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526A" w14:textId="77777777" w:rsidR="00B07524" w:rsidRDefault="00B07524">
      <w:pPr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Supplementary material</w:t>
      </w:r>
    </w:p>
    <w:p w14:paraId="544C7DD6" w14:textId="1F2E9E3A" w:rsidR="002705CA" w:rsidRDefault="00B07524">
      <w:pPr>
        <w:rPr>
          <w:b/>
          <w:bCs/>
          <w:noProof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Figure </w:t>
      </w:r>
      <w:r w:rsidR="003D594B">
        <w:rPr>
          <w:rFonts w:ascii="Times New Roman" w:hAnsi="Times New Roman" w:cs="Times New Roman"/>
          <w:b/>
          <w:bCs/>
          <w:u w:val="single"/>
        </w:rPr>
        <w:t>4</w:t>
      </w:r>
      <w:r>
        <w:rPr>
          <w:rFonts w:ascii="Times New Roman" w:hAnsi="Times New Roman" w:cs="Times New Roman"/>
          <w:b/>
          <w:bCs/>
          <w:u w:val="single"/>
        </w:rPr>
        <w:t xml:space="preserve">. </w:t>
      </w:r>
      <w:r w:rsidR="002705CA" w:rsidRPr="002705CA">
        <w:rPr>
          <w:rFonts w:ascii="Times New Roman" w:hAnsi="Times New Roman" w:cs="Times New Roman"/>
          <w:b/>
          <w:bCs/>
          <w:u w:val="single"/>
        </w:rPr>
        <w:t>Effectiveness</w:t>
      </w:r>
      <w:r w:rsidR="002705CA" w:rsidRPr="002705CA">
        <w:rPr>
          <w:b/>
          <w:bCs/>
          <w:noProof/>
          <w:u w:val="single"/>
        </w:rPr>
        <w:t xml:space="preserve"> </w:t>
      </w:r>
    </w:p>
    <w:p w14:paraId="349A44A9" w14:textId="7EAF8194" w:rsidR="00503D68" w:rsidRDefault="0081232B">
      <w:r>
        <w:rPr>
          <w:noProof/>
        </w:rPr>
        <w:drawing>
          <wp:inline distT="0" distB="0" distL="0" distR="0" wp14:anchorId="2E0B0294" wp14:editId="39C5C9A1">
            <wp:extent cx="5249545" cy="2389505"/>
            <wp:effectExtent l="0" t="0" r="8255" b="10795"/>
            <wp:docPr id="155815754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150DB20-DE36-404E-895E-C68341B232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11BE4C5" w14:textId="77777777" w:rsidR="00694D24" w:rsidRDefault="00680FBC">
      <w:r>
        <w:rPr>
          <w:noProof/>
        </w:rPr>
        <w:drawing>
          <wp:inline distT="0" distB="0" distL="0" distR="0" wp14:anchorId="44F84D8E" wp14:editId="013F99FC">
            <wp:extent cx="5249545" cy="2337759"/>
            <wp:effectExtent l="0" t="0" r="8255" b="5715"/>
            <wp:docPr id="99627142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741F23D-7430-DDC6-BF8F-A27EF2F9E8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8842EA1" w14:textId="1D49BE72" w:rsidR="00A844FD" w:rsidRDefault="00694D24">
      <w:r>
        <w:rPr>
          <w:noProof/>
        </w:rPr>
        <w:drawing>
          <wp:inline distT="0" distB="0" distL="0" distR="0" wp14:anchorId="7B2AE23E" wp14:editId="40635525">
            <wp:extent cx="5249545" cy="2518410"/>
            <wp:effectExtent l="0" t="0" r="8255" b="15240"/>
            <wp:docPr id="66358584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6F8B3FD-92A4-44B0-A3E3-6770815F50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BEC9B3D" w14:textId="02097CBD" w:rsidR="009309E2" w:rsidRDefault="009309E2"/>
    <w:p w14:paraId="529D8F6C" w14:textId="4EBB0A3A" w:rsidR="001832CA" w:rsidRDefault="00680FBC">
      <w:r>
        <w:rPr>
          <w:noProof/>
        </w:rPr>
        <w:drawing>
          <wp:inline distT="0" distB="0" distL="0" distR="0" wp14:anchorId="5A8C696D" wp14:editId="341C9F37">
            <wp:extent cx="5287992" cy="2337435"/>
            <wp:effectExtent l="0" t="0" r="8255" b="5715"/>
            <wp:docPr id="153660208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B859638-818F-E2D4-0D71-B4D71C9F4E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473704F" w14:textId="4B5A9936" w:rsidR="0079071C" w:rsidRDefault="003C4F93">
      <w:r>
        <w:rPr>
          <w:noProof/>
        </w:rPr>
        <w:drawing>
          <wp:inline distT="0" distB="0" distL="0" distR="0" wp14:anchorId="6DB49A62" wp14:editId="1B4A53BF">
            <wp:extent cx="5287645" cy="2536466"/>
            <wp:effectExtent l="0" t="0" r="8255" b="16510"/>
            <wp:docPr id="1293194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32D106F-CB9F-C6E3-B3BC-12B8576D94A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37FAB44" w14:textId="4BD62D87" w:rsidR="00D7238E" w:rsidRDefault="00156E5C">
      <w:r w:rsidRPr="005B458E">
        <w:rPr>
          <w:rFonts w:ascii="Times New Roman" w:hAnsi="Times New Roman" w:cs="Times New Roman"/>
          <w:noProof/>
        </w:rPr>
        <w:drawing>
          <wp:inline distT="0" distB="0" distL="0" distR="0" wp14:anchorId="729D7EF6" wp14:editId="0BEE04B6">
            <wp:extent cx="5287645" cy="2623820"/>
            <wp:effectExtent l="0" t="0" r="8255" b="5080"/>
            <wp:docPr id="9744597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5E673AF-D9C9-0C5C-938F-D54D0AEDADB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2A9464D" w14:textId="58B6604D" w:rsidR="00506CD9" w:rsidRPr="00506CD9" w:rsidRDefault="00506CD9"/>
    <w:sectPr w:rsidR="00506CD9" w:rsidRPr="00506C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CA77C" w14:textId="77777777" w:rsidR="007751D5" w:rsidRDefault="007751D5" w:rsidP="003E5CA0">
      <w:pPr>
        <w:spacing w:after="0" w:line="240" w:lineRule="auto"/>
      </w:pPr>
      <w:r>
        <w:separator/>
      </w:r>
    </w:p>
  </w:endnote>
  <w:endnote w:type="continuationSeparator" w:id="0">
    <w:p w14:paraId="17AD138C" w14:textId="77777777" w:rsidR="007751D5" w:rsidRDefault="007751D5" w:rsidP="003E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A3D9F" w14:textId="77777777" w:rsidR="007751D5" w:rsidRDefault="007751D5" w:rsidP="003E5CA0">
      <w:pPr>
        <w:spacing w:after="0" w:line="240" w:lineRule="auto"/>
      </w:pPr>
      <w:r>
        <w:separator/>
      </w:r>
    </w:p>
  </w:footnote>
  <w:footnote w:type="continuationSeparator" w:id="0">
    <w:p w14:paraId="7EFA2E5D" w14:textId="77777777" w:rsidR="007751D5" w:rsidRDefault="007751D5" w:rsidP="003E5C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98D435"/>
    <w:rsid w:val="0000464D"/>
    <w:rsid w:val="000354E6"/>
    <w:rsid w:val="0005130B"/>
    <w:rsid w:val="0005652A"/>
    <w:rsid w:val="00056921"/>
    <w:rsid w:val="000D4634"/>
    <w:rsid w:val="000F4539"/>
    <w:rsid w:val="0010164B"/>
    <w:rsid w:val="00156E5C"/>
    <w:rsid w:val="00181289"/>
    <w:rsid w:val="001832CA"/>
    <w:rsid w:val="001F10CA"/>
    <w:rsid w:val="002142EA"/>
    <w:rsid w:val="002225B2"/>
    <w:rsid w:val="00236547"/>
    <w:rsid w:val="002705CA"/>
    <w:rsid w:val="00276E99"/>
    <w:rsid w:val="003328BF"/>
    <w:rsid w:val="00352A42"/>
    <w:rsid w:val="00355901"/>
    <w:rsid w:val="003848A3"/>
    <w:rsid w:val="003B1DCB"/>
    <w:rsid w:val="003C26EB"/>
    <w:rsid w:val="003C4F93"/>
    <w:rsid w:val="003D594B"/>
    <w:rsid w:val="003E5CA0"/>
    <w:rsid w:val="003E76DA"/>
    <w:rsid w:val="003F2879"/>
    <w:rsid w:val="00464F23"/>
    <w:rsid w:val="004A2D6F"/>
    <w:rsid w:val="004E377D"/>
    <w:rsid w:val="004E6D9B"/>
    <w:rsid w:val="00503D68"/>
    <w:rsid w:val="00506CD9"/>
    <w:rsid w:val="005110DE"/>
    <w:rsid w:val="00520057"/>
    <w:rsid w:val="005423C0"/>
    <w:rsid w:val="0058551F"/>
    <w:rsid w:val="005B458E"/>
    <w:rsid w:val="005D1A45"/>
    <w:rsid w:val="0063565E"/>
    <w:rsid w:val="00680FBC"/>
    <w:rsid w:val="00694D24"/>
    <w:rsid w:val="006A7A50"/>
    <w:rsid w:val="006A7BFF"/>
    <w:rsid w:val="006F5CEF"/>
    <w:rsid w:val="0074062B"/>
    <w:rsid w:val="007751D5"/>
    <w:rsid w:val="0079071C"/>
    <w:rsid w:val="00796192"/>
    <w:rsid w:val="00797532"/>
    <w:rsid w:val="008018E3"/>
    <w:rsid w:val="00811D11"/>
    <w:rsid w:val="0081232B"/>
    <w:rsid w:val="0084410A"/>
    <w:rsid w:val="0088109A"/>
    <w:rsid w:val="008C5329"/>
    <w:rsid w:val="008D710B"/>
    <w:rsid w:val="009309E2"/>
    <w:rsid w:val="00935EA0"/>
    <w:rsid w:val="00950D01"/>
    <w:rsid w:val="009A5BC4"/>
    <w:rsid w:val="00A039F8"/>
    <w:rsid w:val="00A074D2"/>
    <w:rsid w:val="00A106BC"/>
    <w:rsid w:val="00A13257"/>
    <w:rsid w:val="00A729F4"/>
    <w:rsid w:val="00A844FD"/>
    <w:rsid w:val="00B07524"/>
    <w:rsid w:val="00B3518C"/>
    <w:rsid w:val="00B967EB"/>
    <w:rsid w:val="00BC36D4"/>
    <w:rsid w:val="00BD2C80"/>
    <w:rsid w:val="00C0483C"/>
    <w:rsid w:val="00C17692"/>
    <w:rsid w:val="00C32FF6"/>
    <w:rsid w:val="00C7029C"/>
    <w:rsid w:val="00D13382"/>
    <w:rsid w:val="00D27298"/>
    <w:rsid w:val="00D7238E"/>
    <w:rsid w:val="00D72B13"/>
    <w:rsid w:val="00DA589A"/>
    <w:rsid w:val="00DA7E60"/>
    <w:rsid w:val="00DB6AB0"/>
    <w:rsid w:val="00DD14FE"/>
    <w:rsid w:val="00E02F0D"/>
    <w:rsid w:val="00E35786"/>
    <w:rsid w:val="00E56F63"/>
    <w:rsid w:val="00EB1739"/>
    <w:rsid w:val="00EB3952"/>
    <w:rsid w:val="00EE00CE"/>
    <w:rsid w:val="00EE77E8"/>
    <w:rsid w:val="00F27966"/>
    <w:rsid w:val="00F42CF8"/>
    <w:rsid w:val="00F640EA"/>
    <w:rsid w:val="00FB6AA5"/>
    <w:rsid w:val="1198D435"/>
    <w:rsid w:val="22E4D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98D4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2365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65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65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5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54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36547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E5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CA0"/>
  </w:style>
  <w:style w:type="paragraph" w:styleId="Footer">
    <w:name w:val="footer"/>
    <w:basedOn w:val="Normal"/>
    <w:link w:val="FooterChar"/>
    <w:uiPriority w:val="99"/>
    <w:unhideWhenUsed/>
    <w:rsid w:val="003E5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0" Type="http://schemas.openxmlformats.org/officeDocument/2006/relationships/chart" Target="charts/chart5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ttlfi.sharepoint.com/sites/HYV-SOTETILA_TSR/Shared%20Documents/General/TYTIN&#196;-hanke/TYTIN&#196;_hankemateriaalit/Julkaisut/ERGONOMICS/Final/Proportions(%25)%20of%20respondents%20with%20negative,%20positive%20and%20no%20changes%20in%20usability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Facility support for individual work tasks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[1]Yksilötyö!$A$7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[1]Yksilötyö!$B$7</c:f>
              <c:numCache>
                <c:formatCode>General</c:formatCode>
                <c:ptCount val="1"/>
                <c:pt idx="0">
                  <c:v>0.54549999999999998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66-487C-A2BE-84AEEB9920C3}"/>
            </c:ext>
          </c:extLst>
        </c:ser>
        <c:ser>
          <c:idx val="1"/>
          <c:order val="1"/>
          <c:tx>
            <c:strRef>
              <c:f>[1]Yksilötyö!$A$8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[1]Yksilötyö!$B$8</c:f>
              <c:numCache>
                <c:formatCode>General</c:formatCode>
                <c:ptCount val="1"/>
                <c:pt idx="0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66-487C-A2BE-84AEEB9920C3}"/>
            </c:ext>
          </c:extLst>
        </c:ser>
        <c:ser>
          <c:idx val="2"/>
          <c:order val="2"/>
          <c:tx>
            <c:strRef>
              <c:f>[1]Yksilötyö!$A$9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[1]Yksilötyö!$B$9</c:f>
              <c:numCache>
                <c:formatCode>General</c:formatCode>
                <c:ptCount val="1"/>
                <c:pt idx="0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266-487C-A2BE-84AEEB9920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054028751"/>
        <c:axId val="1054033551"/>
      </c:barChart>
      <c:catAx>
        <c:axId val="105402875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054033551"/>
        <c:crosses val="autoZero"/>
        <c:auto val="1"/>
        <c:lblAlgn val="ctr"/>
        <c:lblOffset val="100"/>
        <c:noMultiLvlLbl val="0"/>
      </c:catAx>
      <c:valAx>
        <c:axId val="10540335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1054028751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Facility support for collaboration between different teams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Effectiveness!$A$17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Effectiveness!$B$17</c:f>
              <c:numCache>
                <c:formatCode>0%</c:formatCode>
                <c:ptCount val="1"/>
                <c:pt idx="0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869-4882-922A-C8E2FF48B37C}"/>
            </c:ext>
          </c:extLst>
        </c:ser>
        <c:ser>
          <c:idx val="1"/>
          <c:order val="1"/>
          <c:tx>
            <c:strRef>
              <c:f>Effectiveness!$A$18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  <a:ln>
                <a:solidFill>
                  <a:sysClr val="windowText" lastClr="00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3869-4882-922A-C8E2FF48B37C}"/>
              </c:ext>
            </c:extLst>
          </c:dPt>
          <c:val>
            <c:numRef>
              <c:f>Effectiveness!$B$18</c:f>
              <c:numCache>
                <c:formatCode>0%</c:formatCode>
                <c:ptCount val="1"/>
                <c:pt idx="0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869-4882-922A-C8E2FF48B37C}"/>
            </c:ext>
          </c:extLst>
        </c:ser>
        <c:ser>
          <c:idx val="2"/>
          <c:order val="2"/>
          <c:tx>
            <c:strRef>
              <c:f>Effectiveness!$A$19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chemeClr val="bg2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val>
            <c:numRef>
              <c:f>Effectiveness!$B$19</c:f>
              <c:numCache>
                <c:formatCode>0%</c:formatCode>
                <c:ptCount val="1"/>
                <c:pt idx="0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869-4882-922A-C8E2FF48B3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91320783"/>
        <c:axId val="991312143"/>
      </c:barChart>
      <c:catAx>
        <c:axId val="991320783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91312143"/>
        <c:crosses val="autoZero"/>
        <c:auto val="1"/>
        <c:lblAlgn val="ctr"/>
        <c:lblOffset val="100"/>
        <c:noMultiLvlLbl val="0"/>
      </c:catAx>
      <c:valAx>
        <c:axId val="991312143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91320783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en-US"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baseline="0"/>
              <a:t>Facility support for c</a:t>
            </a:r>
            <a:r>
              <a:rPr lang="fi-FI"/>
              <a:t>ollaboration with one's own team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Effectiveness!$A$12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Effectiveness!$B$12</c:f>
              <c:numCache>
                <c:formatCode>0%</c:formatCode>
                <c:ptCount val="1"/>
                <c:pt idx="0">
                  <c:v>0.53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CA-428D-B843-AAA1C230B494}"/>
            </c:ext>
          </c:extLst>
        </c:ser>
        <c:ser>
          <c:idx val="1"/>
          <c:order val="1"/>
          <c:tx>
            <c:strRef>
              <c:f>Effectiveness!$A$13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Effectiveness!$B$13</c:f>
              <c:numCache>
                <c:formatCode>0%</c:formatCode>
                <c:ptCount val="1"/>
                <c:pt idx="0">
                  <c:v>0.28999999999999998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CA-428D-B843-AAA1C230B494}"/>
            </c:ext>
          </c:extLst>
        </c:ser>
        <c:ser>
          <c:idx val="2"/>
          <c:order val="2"/>
          <c:tx>
            <c:strRef>
              <c:f>Effectiveness!$A$14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Effectiveness!$B$14</c:f>
              <c:numCache>
                <c:formatCode>0%</c:formatCode>
                <c:ptCount val="1"/>
                <c:pt idx="0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CA-428D-B843-AAA1C230B4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0486480"/>
        <c:axId val="200483120"/>
      </c:barChart>
      <c:catAx>
        <c:axId val="20048648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00483120"/>
        <c:crosses val="autoZero"/>
        <c:auto val="1"/>
        <c:lblAlgn val="ctr"/>
        <c:lblOffset val="100"/>
        <c:noMultiLvlLbl val="0"/>
      </c:catAx>
      <c:valAx>
        <c:axId val="200483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en-US"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200486480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en-US"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en-US" sz="1000" b="0" i="0" u="none" strike="noStrike" kern="1200" baseline="0">
          <a:solidFill>
            <a:schemeClr val="tx1"/>
          </a:solidFill>
          <a:latin typeface="Times New Roman" panose="02020603050405020304" pitchFamily="18" charset="0"/>
          <a:ea typeface="+mn-ea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Facility</a:t>
            </a:r>
            <a:r>
              <a:rPr lang="fi-FI" sz="1200" baseline="0"/>
              <a:t> </a:t>
            </a:r>
            <a:r>
              <a:rPr lang="fi-FI" sz="1200"/>
              <a:t>support for </a:t>
            </a:r>
            <a:r>
              <a:rPr lang="en-US" sz="1200"/>
              <a:t>interactive work tasks 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Effectiveness!$A$6</c:f>
              <c:strCache>
                <c:ptCount val="1"/>
                <c:pt idx="0">
                  <c:v>Interaction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val>
            <c:numRef>
              <c:f>Effectiveness!$B$6</c:f>
              <c:numCache>
                <c:formatCode>General</c:formatCode>
                <c:ptCount val="1"/>
              </c:numCache>
            </c:numRef>
          </c:val>
          <c:extLst>
            <c:ext xmlns:c16="http://schemas.microsoft.com/office/drawing/2014/chart" uri="{C3380CC4-5D6E-409C-BE32-E72D297353CC}">
              <c16:uniqueId val="{00000000-797F-4286-98ED-72E6D916F03D}"/>
            </c:ext>
          </c:extLst>
        </c:ser>
        <c:ser>
          <c:idx val="1"/>
          <c:order val="1"/>
          <c:tx>
            <c:strRef>
              <c:f>Effectiveness!$A$7</c:f>
              <c:strCache>
                <c:ptCount val="1"/>
                <c:pt idx="0">
                  <c:v>Worse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Effectiveness!$B$7</c:f>
              <c:numCache>
                <c:formatCode>0%</c:formatCode>
                <c:ptCount val="1"/>
                <c:pt idx="0">
                  <c:v>0.47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7F-4286-98ED-72E6D916F03D}"/>
            </c:ext>
          </c:extLst>
        </c:ser>
        <c:ser>
          <c:idx val="2"/>
          <c:order val="2"/>
          <c:tx>
            <c:strRef>
              <c:f>Effectiveness!$A$8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Effectiveness!$B$8</c:f>
              <c:numCache>
                <c:formatCode>0%</c:formatCode>
                <c:ptCount val="1"/>
                <c:pt idx="0">
                  <c:v>0.32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97F-4286-98ED-72E6D916F03D}"/>
            </c:ext>
          </c:extLst>
        </c:ser>
        <c:ser>
          <c:idx val="3"/>
          <c:order val="3"/>
          <c:tx>
            <c:strRef>
              <c:f>Effectiveness!$A$9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Effectiveness!$B$9</c:f>
              <c:numCache>
                <c:formatCode>0%</c:formatCode>
                <c:ptCount val="1"/>
                <c:pt idx="0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97F-4286-98ED-72E6D916F0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26605199"/>
        <c:axId val="926613839"/>
      </c:barChart>
      <c:catAx>
        <c:axId val="926605199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26613839"/>
        <c:crosses val="autoZero"/>
        <c:auto val="1"/>
        <c:lblAlgn val="ctr"/>
        <c:lblOffset val="100"/>
        <c:noMultiLvlLbl val="0"/>
      </c:catAx>
      <c:valAx>
        <c:axId val="9266138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26605199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The</a:t>
            </a:r>
            <a:r>
              <a:rPr lang="fi-FI" sz="1200" baseline="0"/>
              <a:t> guidelines for using the facilities</a:t>
            </a:r>
            <a:r>
              <a:rPr lang="fi-FI" sz="1200"/>
              <a:t> support the</a:t>
            </a:r>
            <a:r>
              <a:rPr lang="fi-FI" sz="1200" baseline="0"/>
              <a:t> </a:t>
            </a:r>
            <a:r>
              <a:rPr lang="fi-FI" sz="1200"/>
              <a:t>flow of work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>
        <c:manualLayout>
          <c:layoutTarget val="inner"/>
          <c:xMode val="edge"/>
          <c:yMode val="edge"/>
          <c:x val="5.0732604023152085E-2"/>
          <c:y val="0.22339335775316518"/>
          <c:w val="0.89012840309816565"/>
          <c:h val="0.60653066213493467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'Effectiveness;etiquette'!$A$2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tx1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03E-4D2E-9C74-664EBB9BD9EC}"/>
              </c:ext>
            </c:extLst>
          </c:dPt>
          <c:val>
            <c:numRef>
              <c:f>'Effectiveness;etiquette'!$B$2</c:f>
              <c:numCache>
                <c:formatCode>0%</c:formatCode>
                <c:ptCount val="1"/>
                <c:pt idx="0">
                  <c:v>0.64710000000000001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3E-4D2E-9C74-664EBB9BD9EC}"/>
            </c:ext>
          </c:extLst>
        </c:ser>
        <c:ser>
          <c:idx val="1"/>
          <c:order val="1"/>
          <c:tx>
            <c:strRef>
              <c:f>'Effectiveness;etiquette'!$A$3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'Effectiveness;etiquette'!$B$3</c:f>
              <c:numCache>
                <c:formatCode>0%</c:formatCode>
                <c:ptCount val="1"/>
                <c:pt idx="0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03E-4D2E-9C74-664EBB9BD9EC}"/>
            </c:ext>
          </c:extLst>
        </c:ser>
        <c:ser>
          <c:idx val="2"/>
          <c:order val="2"/>
          <c:tx>
            <c:strRef>
              <c:f>'Effectiveness;etiquette'!$A$4</c:f>
              <c:strCache>
                <c:ptCount val="1"/>
                <c:pt idx="0">
                  <c:v>Better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val>
            <c:numRef>
              <c:f>'Effectiveness;etiquette'!$B$4</c:f>
              <c:numCache>
                <c:formatCode>0%</c:formatCode>
                <c:ptCount val="1"/>
                <c:pt idx="0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03E-4D2E-9C74-664EBB9BD9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947031871"/>
        <c:axId val="947025151"/>
      </c:barChart>
      <c:catAx>
        <c:axId val="94703187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947025151"/>
        <c:crosses val="autoZero"/>
        <c:auto val="1"/>
        <c:lblAlgn val="ctr"/>
        <c:lblOffset val="100"/>
        <c:noMultiLvlLbl val="0"/>
      </c:catAx>
      <c:valAx>
        <c:axId val="9470251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accent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47031871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fi-FI" sz="1200"/>
              <a:t>The facilities are well-suited for carrying out my work tasks  </a:t>
            </a:r>
          </a:p>
          <a:p>
            <a:pPr algn="ctr" rtl="0">
              <a:defRPr sz="1200"/>
            </a:pP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'Effectiveness; suitability'!$A$3</c:f>
              <c:strCache>
                <c:ptCount val="1"/>
                <c:pt idx="0">
                  <c:v>Worse 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'Effectiveness; suitability'!$B$2:$C$2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'Effectiveness; suitability'!$B$3:$C$3</c:f>
              <c:numCache>
                <c:formatCode>0.00%</c:formatCode>
                <c:ptCount val="2"/>
                <c:pt idx="0">
                  <c:v>0.82</c:v>
                </c:pt>
                <c:pt idx="1">
                  <c:v>0.51849999999999996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D33-4B28-90C9-2955CC060AF3}"/>
            </c:ext>
          </c:extLst>
        </c:ser>
        <c:ser>
          <c:idx val="1"/>
          <c:order val="1"/>
          <c:tx>
            <c:strRef>
              <c:f>'Effectiveness; suitability'!$A$4</c:f>
              <c:strCache>
                <c:ptCount val="1"/>
                <c:pt idx="0">
                  <c:v>Equal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'Effectiveness; suitability'!$B$2:$C$2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'Effectiveness; suitability'!$B$4:$C$4</c:f>
              <c:numCache>
                <c:formatCode>0.00%</c:formatCode>
                <c:ptCount val="2"/>
                <c:pt idx="0">
                  <c:v>0.09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D33-4B28-90C9-2955CC060AF3}"/>
            </c:ext>
          </c:extLst>
        </c:ser>
        <c:ser>
          <c:idx val="2"/>
          <c:order val="2"/>
          <c:tx>
            <c:strRef>
              <c:f>'Effectiveness; suitability'!$A$5</c:f>
              <c:strCache>
                <c:ptCount val="1"/>
                <c:pt idx="0">
                  <c:v>Better </c:v>
                </c:pt>
              </c:strCache>
            </c:strRef>
          </c:tx>
          <c:spPr>
            <a:solidFill>
              <a:schemeClr val="bg2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'Effectiveness; suitability'!$B$2:$C$2</c:f>
              <c:strCache>
                <c:ptCount val="2"/>
                <c:pt idx="0">
                  <c:v>ABW</c:v>
                </c:pt>
                <c:pt idx="1">
                  <c:v>CR</c:v>
                </c:pt>
              </c:strCache>
            </c:strRef>
          </c:cat>
          <c:val>
            <c:numRef>
              <c:f>'Effectiveness; suitability'!$B$5:$C$5</c:f>
              <c:numCache>
                <c:formatCode>0.00%</c:formatCode>
                <c:ptCount val="2"/>
                <c:pt idx="0" formatCode="0%">
                  <c:v>0.09</c:v>
                </c:pt>
                <c:pt idx="1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D33-4B28-90C9-2955CC060A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947024671"/>
        <c:axId val="947026591"/>
      </c:barChart>
      <c:catAx>
        <c:axId val="94702467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ln>
                  <a:noFill/>
                </a:ln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47026591"/>
        <c:crosses val="autoZero"/>
        <c:auto val="1"/>
        <c:lblAlgn val="ctr"/>
        <c:lblOffset val="100"/>
        <c:noMultiLvlLbl val="0"/>
      </c:catAx>
      <c:valAx>
        <c:axId val="94702659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/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i-FI"/>
          </a:p>
        </c:txPr>
        <c:crossAx val="947024671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i-FI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fi-F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</Words>
  <Characters>53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2026-06-28T07:55:00Z</dcterms:created>
  <dcterms:modified xsi:type="dcterms:W3CDTF">2026-06-28T07:55:00Z</dcterms:modified>
</cp:coreProperties>
</file>