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E60" w:rsidRPr="004A2259" w:rsidRDefault="007C51D0">
      <w:pPr>
        <w:widowControl/>
        <w:wordWrap/>
        <w:autoSpaceDE/>
        <w:autoSpaceDN/>
        <w:rPr>
          <w:rFonts w:ascii="Times New Roman" w:hAnsi="Times New Roman" w:cs="Times New Roman"/>
        </w:rPr>
      </w:pPr>
      <w:bookmarkStart w:id="0" w:name="_GoBack"/>
      <w:bookmarkEnd w:id="0"/>
      <w:r w:rsidRPr="00F3563C">
        <w:rPr>
          <w:rFonts w:ascii="Times New Roman" w:hAnsi="Times New Roman" w:cs="Times New Roman"/>
          <w:b/>
          <w:color w:val="000000" w:themeColor="text1"/>
          <w:sz w:val="24"/>
        </w:rPr>
        <w:t>Appendix</w:t>
      </w:r>
    </w:p>
    <w:p w:rsidR="00397280" w:rsidRPr="00F3563C" w:rsidRDefault="00AD730A" w:rsidP="00397280">
      <w:pPr>
        <w:pStyle w:val="Tabletitle"/>
        <w:rPr>
          <w:color w:val="000000" w:themeColor="text1"/>
        </w:rPr>
      </w:pPr>
      <w:r w:rsidRPr="00F3563C">
        <w:rPr>
          <w:color w:val="000000" w:themeColor="text1"/>
        </w:rPr>
        <w:t>Table</w:t>
      </w:r>
      <w:r w:rsidR="004C36EE" w:rsidRPr="00F3563C">
        <w:rPr>
          <w:color w:val="000000" w:themeColor="text1"/>
        </w:rPr>
        <w:t xml:space="preserve"> A</w:t>
      </w:r>
      <w:r w:rsidR="00397280" w:rsidRPr="00F3563C">
        <w:rPr>
          <w:color w:val="000000" w:themeColor="text1"/>
        </w:rPr>
        <w:fldChar w:fldCharType="begin"/>
      </w:r>
      <w:r w:rsidR="00397280" w:rsidRPr="00F3563C">
        <w:rPr>
          <w:color w:val="000000" w:themeColor="text1"/>
        </w:rPr>
        <w:instrText xml:space="preserve"> SEQ Table \* ARABIC </w:instrText>
      </w:r>
      <w:r w:rsidR="00397280" w:rsidRPr="00F3563C">
        <w:rPr>
          <w:color w:val="000000" w:themeColor="text1"/>
        </w:rPr>
        <w:fldChar w:fldCharType="separate"/>
      </w:r>
      <w:r w:rsidR="00F07301" w:rsidRPr="00F3563C">
        <w:rPr>
          <w:noProof/>
          <w:color w:val="000000" w:themeColor="text1"/>
        </w:rPr>
        <w:t>1</w:t>
      </w:r>
      <w:r w:rsidR="00397280" w:rsidRPr="00F3563C">
        <w:rPr>
          <w:color w:val="000000" w:themeColor="text1"/>
        </w:rPr>
        <w:fldChar w:fldCharType="end"/>
      </w:r>
      <w:r w:rsidRPr="00F3563C">
        <w:rPr>
          <w:color w:val="000000" w:themeColor="text1"/>
        </w:rPr>
        <w:t xml:space="preserve">. </w:t>
      </w:r>
      <w:r w:rsidR="00397280" w:rsidRPr="00F3563C">
        <w:rPr>
          <w:color w:val="000000" w:themeColor="text1"/>
        </w:rPr>
        <w:t>Definitions of Variable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65"/>
        <w:gridCol w:w="7591"/>
      </w:tblGrid>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Variable</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Definition</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AuditFees</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Natural logarithm of total audit fees.</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AvgID_Total</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Average number of interlocking directorates per director in firm i during year t, calculated as the total number of interlocking directorates divided by the total number of directors in the firm.</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AvgID_Inside</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Average number of interlocking directorates per inside director in firm i during year t, calculated as the total number of interlocking directorates held by inside directors divided by the total number of inside directors.</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AvgID_Outside</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Average number of interlocking directorates per outside director in firm i during year t, calculated as the total number of interlocking directorates held by outside directors divided by the total number of outside directors.</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SIZE</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Natural logarithm of total assets.</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LEV</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Leverage ratio, calculated as total liabilities divided by total assets.</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CFO</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Operating cash flow of firm i in year t, scaled by total assets.</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ROA</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Return on assets, calculated as net income divided by total assets.</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GRW</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Natural logarithm of sales growth rate.</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INVREC</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Proportion of inventory and accounts receivable to total assets, calculated as (Inventories + Accounts Receivable)/Total Assets.</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OWN</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Ownership percentage of the largest shareholder of firm i in year t.</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FOR</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Ownership percentage of foreign shareholders of firm i in year t.</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BoardSize</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Natural logarithm of the total number of directors in firm i in year t.</w:t>
            </w:r>
          </w:p>
        </w:tc>
      </w:tr>
      <w:tr w:rsidR="00FF729C" w:rsidRPr="00F3563C" w:rsidTr="00BE0702">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Big4</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Indicator variable equal to 1 if firm i is audited by a Big Four accounting firm in year t, and 0 otherwise.</w:t>
            </w:r>
          </w:p>
        </w:tc>
      </w:tr>
      <w:tr w:rsidR="00FF729C" w:rsidRPr="00F3563C" w:rsidTr="00FF729C">
        <w:trPr>
          <w:trHeight w:val="56"/>
        </w:trPr>
        <w:tc>
          <w:tcPr>
            <w:tcW w:w="13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Year</w:t>
            </w:r>
          </w:p>
        </w:tc>
        <w:tc>
          <w:tcPr>
            <w:tcW w:w="759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Year fixed effects.</w:t>
            </w:r>
          </w:p>
        </w:tc>
      </w:tr>
      <w:tr w:rsidR="00FF729C" w:rsidRPr="00F3563C" w:rsidTr="00FF729C">
        <w:trPr>
          <w:trHeight w:val="56"/>
        </w:trPr>
        <w:tc>
          <w:tcPr>
            <w:tcW w:w="1365"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Industry</w:t>
            </w:r>
          </w:p>
        </w:tc>
        <w:tc>
          <w:tcPr>
            <w:tcW w:w="7591"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BE0702" w:rsidRPr="00F3563C" w:rsidRDefault="00BE0702" w:rsidP="00BE0702">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Industry fixed effects.</w:t>
            </w:r>
          </w:p>
        </w:tc>
      </w:tr>
      <w:tr w:rsidR="00FF729C" w:rsidRPr="00F3563C" w:rsidTr="00FF729C">
        <w:trPr>
          <w:trHeight w:val="56"/>
        </w:trPr>
        <w:tc>
          <w:tcPr>
            <w:tcW w:w="8956" w:type="dxa"/>
            <w:gridSpan w:val="2"/>
            <w:tcBorders>
              <w:top w:val="single" w:sz="4" w:space="0" w:color="auto"/>
            </w:tcBorders>
            <w:tcMar>
              <w:top w:w="28" w:type="dxa"/>
              <w:left w:w="102" w:type="dxa"/>
              <w:bottom w:w="28" w:type="dxa"/>
              <w:right w:w="102" w:type="dxa"/>
            </w:tcMar>
            <w:vAlign w:val="center"/>
          </w:tcPr>
          <w:p w:rsidR="00FF729C" w:rsidRPr="00F3563C" w:rsidRDefault="00652723" w:rsidP="00BE0702">
            <w:pPr>
              <w:snapToGrid w:val="0"/>
              <w:spacing w:line="240" w:lineRule="auto"/>
              <w:textAlignment w:val="baseline"/>
              <w:rPr>
                <w:rFonts w:ascii="Times New Roman" w:eastAsia="신명 신명조" w:hAnsi="Times New Roman" w:cs="Times New Roman"/>
                <w:color w:val="000000" w:themeColor="text1"/>
                <w:spacing w:val="-12"/>
                <w:sz w:val="19"/>
                <w:szCs w:val="19"/>
              </w:rPr>
            </w:pPr>
            <w:r w:rsidRPr="00F3563C">
              <w:rPr>
                <w:rFonts w:ascii="Times New Roman" w:eastAsia="Gulim" w:hAnsi="Times New Roman" w:cs="Times New Roman"/>
                <w:b/>
                <w:color w:val="FF0000"/>
                <w:sz w:val="19"/>
                <w:szCs w:val="19"/>
              </w:rPr>
              <w:t>Source(s)</w:t>
            </w:r>
            <w:r w:rsidR="00FF729C" w:rsidRPr="00F3563C">
              <w:rPr>
                <w:rFonts w:ascii="Times New Roman" w:eastAsia="Gulim" w:hAnsi="Times New Roman" w:cs="Times New Roman"/>
                <w:b/>
                <w:color w:val="FF0000"/>
                <w:sz w:val="19"/>
                <w:szCs w:val="19"/>
              </w:rPr>
              <w:t>:</w:t>
            </w:r>
            <w:r w:rsidR="00FF729C" w:rsidRPr="00F3563C">
              <w:rPr>
                <w:rFonts w:ascii="Times New Roman" w:eastAsia="Gulim" w:hAnsi="Times New Roman" w:cs="Times New Roman"/>
                <w:color w:val="FF0000"/>
                <w:sz w:val="19"/>
                <w:szCs w:val="19"/>
              </w:rPr>
              <w:t xml:space="preserve"> Table by authors.</w:t>
            </w:r>
          </w:p>
        </w:tc>
      </w:tr>
    </w:tbl>
    <w:p w:rsidR="007C51D0" w:rsidRPr="00F3563C" w:rsidRDefault="007C51D0">
      <w:pPr>
        <w:widowControl/>
        <w:wordWrap/>
        <w:autoSpaceDE/>
        <w:autoSpaceDN/>
        <w:rPr>
          <w:rFonts w:ascii="Times New Roman" w:hAnsi="Times New Roman" w:cs="Times New Roman"/>
          <w:color w:val="000000" w:themeColor="text1"/>
        </w:rPr>
      </w:pPr>
    </w:p>
    <w:p w:rsidR="00F07301" w:rsidRPr="00F3563C" w:rsidRDefault="00F07301" w:rsidP="00F07301">
      <w:pPr>
        <w:pStyle w:val="Tabletitle"/>
        <w:rPr>
          <w:color w:val="000000" w:themeColor="text1"/>
          <w:spacing w:val="-20"/>
        </w:rPr>
      </w:pPr>
      <w:r w:rsidRPr="00F3563C">
        <w:rPr>
          <w:color w:val="000000" w:themeColor="text1"/>
        </w:rPr>
        <w:lastRenderedPageBreak/>
        <w:t>Table</w:t>
      </w:r>
      <w:r w:rsidR="004C36EE" w:rsidRPr="00F3563C">
        <w:rPr>
          <w:color w:val="000000" w:themeColor="text1"/>
        </w:rPr>
        <w:t xml:space="preserve"> A</w:t>
      </w:r>
      <w:r w:rsidRPr="00F3563C">
        <w:rPr>
          <w:color w:val="000000" w:themeColor="text1"/>
        </w:rPr>
        <w:fldChar w:fldCharType="begin"/>
      </w:r>
      <w:r w:rsidRPr="00F3563C">
        <w:rPr>
          <w:color w:val="000000" w:themeColor="text1"/>
        </w:rPr>
        <w:instrText xml:space="preserve"> SEQ Table \* ARABIC </w:instrText>
      </w:r>
      <w:r w:rsidRPr="00F3563C">
        <w:rPr>
          <w:color w:val="000000" w:themeColor="text1"/>
        </w:rPr>
        <w:fldChar w:fldCharType="separate"/>
      </w:r>
      <w:r w:rsidRPr="00F3563C">
        <w:rPr>
          <w:noProof/>
          <w:color w:val="000000" w:themeColor="text1"/>
        </w:rPr>
        <w:t>2</w:t>
      </w:r>
      <w:r w:rsidRPr="00F3563C">
        <w:rPr>
          <w:color w:val="000000" w:themeColor="text1"/>
        </w:rPr>
        <w:fldChar w:fldCharType="end"/>
      </w:r>
      <w:r w:rsidRPr="00F3563C">
        <w:rPr>
          <w:color w:val="000000" w:themeColor="text1"/>
        </w:rPr>
        <w:t xml:space="preserve">. </w:t>
      </w:r>
      <w:r w:rsidRPr="00F3563C">
        <w:rPr>
          <w:color w:val="000000" w:themeColor="text1"/>
          <w:spacing w:val="-20"/>
        </w:rPr>
        <w:t>Average Treatment Effects on the Treated from Propensity Score Matching – Audit Fees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95"/>
        <w:gridCol w:w="866"/>
        <w:gridCol w:w="866"/>
        <w:gridCol w:w="867"/>
        <w:gridCol w:w="866"/>
        <w:gridCol w:w="866"/>
        <w:gridCol w:w="867"/>
        <w:gridCol w:w="2135"/>
      </w:tblGrid>
      <w:tr w:rsidR="00FF729C" w:rsidRPr="00F3563C" w:rsidTr="00E775EB">
        <w:trPr>
          <w:trHeight w:val="56"/>
        </w:trPr>
        <w:tc>
          <w:tcPr>
            <w:tcW w:w="15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Variable</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Treated</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Control</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ATET</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Std. Err.</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z-stat</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p-value</w:t>
            </w:r>
          </w:p>
        </w:tc>
        <w:tc>
          <w:tcPr>
            <w:tcW w:w="2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95% Confidence</w:t>
            </w:r>
          </w:p>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Interval</w:t>
            </w:r>
          </w:p>
        </w:tc>
      </w:tr>
      <w:tr w:rsidR="00FF729C" w:rsidRPr="00F3563C" w:rsidTr="00E775EB">
        <w:trPr>
          <w:trHeight w:val="56"/>
        </w:trPr>
        <w:tc>
          <w:tcPr>
            <w:tcW w:w="15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AvgID_Total</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 xml:space="preserve">1,452 </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5,804</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0.044</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0.019</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2.32</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0.020</w:t>
            </w:r>
          </w:p>
        </w:tc>
        <w:tc>
          <w:tcPr>
            <w:tcW w:w="2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[0.007, 0.081]</w:t>
            </w:r>
          </w:p>
        </w:tc>
      </w:tr>
      <w:tr w:rsidR="00FF729C" w:rsidRPr="00F3563C" w:rsidTr="00FF729C">
        <w:trPr>
          <w:trHeight w:val="56"/>
        </w:trPr>
        <w:tc>
          <w:tcPr>
            <w:tcW w:w="15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AvgID_Inside</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1,172</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6,084</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0.054</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0.020</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2.79</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0.005</w:t>
            </w:r>
          </w:p>
        </w:tc>
        <w:tc>
          <w:tcPr>
            <w:tcW w:w="2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[0.016, 0.093]</w:t>
            </w:r>
          </w:p>
        </w:tc>
      </w:tr>
      <w:tr w:rsidR="00FF729C" w:rsidRPr="00F3563C" w:rsidTr="00FF729C">
        <w:trPr>
          <w:trHeight w:val="56"/>
        </w:trPr>
        <w:tc>
          <w:tcPr>
            <w:tcW w:w="1595"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AvgID_Outside</w:t>
            </w:r>
          </w:p>
        </w:tc>
        <w:tc>
          <w:tcPr>
            <w:tcW w:w="866"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 xml:space="preserve">1,360 </w:t>
            </w:r>
          </w:p>
        </w:tc>
        <w:tc>
          <w:tcPr>
            <w:tcW w:w="866"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5,896</w:t>
            </w:r>
          </w:p>
        </w:tc>
        <w:tc>
          <w:tcPr>
            <w:tcW w:w="867"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hint="eastAsia"/>
                <w:color w:val="000000" w:themeColor="text1"/>
                <w:spacing w:val="-6"/>
                <w:sz w:val="19"/>
                <w:szCs w:val="19"/>
              </w:rPr>
              <w:t>−</w:t>
            </w:r>
            <w:r w:rsidRPr="00F3563C">
              <w:rPr>
                <w:rFonts w:ascii="Times New Roman" w:eastAsia="신명 신명조" w:hAnsi="Times New Roman" w:cs="Times New Roman"/>
                <w:color w:val="000000" w:themeColor="text1"/>
                <w:spacing w:val="-6"/>
                <w:sz w:val="19"/>
                <w:szCs w:val="19"/>
              </w:rPr>
              <w:t>0.019</w:t>
            </w:r>
          </w:p>
        </w:tc>
        <w:tc>
          <w:tcPr>
            <w:tcW w:w="866"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0.019</w:t>
            </w:r>
          </w:p>
        </w:tc>
        <w:tc>
          <w:tcPr>
            <w:tcW w:w="866"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hint="eastAsia"/>
                <w:color w:val="000000" w:themeColor="text1"/>
                <w:spacing w:val="-6"/>
                <w:sz w:val="19"/>
                <w:szCs w:val="19"/>
              </w:rPr>
              <w:t>−</w:t>
            </w:r>
            <w:r w:rsidRPr="00F3563C">
              <w:rPr>
                <w:rFonts w:ascii="Times New Roman" w:eastAsia="신명 신명조" w:hAnsi="Times New Roman" w:cs="Times New Roman"/>
                <w:color w:val="000000" w:themeColor="text1"/>
                <w:spacing w:val="-6"/>
                <w:sz w:val="19"/>
                <w:szCs w:val="19"/>
              </w:rPr>
              <w:t>0.98</w:t>
            </w:r>
          </w:p>
        </w:tc>
        <w:tc>
          <w:tcPr>
            <w:tcW w:w="867"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0.325</w:t>
            </w:r>
          </w:p>
        </w:tc>
        <w:tc>
          <w:tcPr>
            <w:tcW w:w="2135"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r w:rsidRPr="00F3563C">
              <w:rPr>
                <w:rFonts w:ascii="Times New Roman" w:eastAsia="신명 신명조" w:hAnsi="Times New Roman" w:cs="Times New Roman"/>
                <w:color w:val="000000" w:themeColor="text1"/>
                <w:spacing w:val="-6"/>
                <w:sz w:val="19"/>
                <w:szCs w:val="19"/>
              </w:rPr>
              <w:t>[</w:t>
            </w:r>
            <w:r w:rsidRPr="00F3563C">
              <w:rPr>
                <w:rFonts w:ascii="Times New Roman" w:eastAsia="신명 신명조" w:hAnsi="Times New Roman" w:cs="Times New Roman" w:hint="eastAsia"/>
                <w:color w:val="000000" w:themeColor="text1"/>
                <w:spacing w:val="-6"/>
                <w:sz w:val="19"/>
                <w:szCs w:val="19"/>
              </w:rPr>
              <w:t>−</w:t>
            </w:r>
            <w:r w:rsidRPr="00F3563C">
              <w:rPr>
                <w:rFonts w:ascii="Times New Roman" w:eastAsia="신명 신명조" w:hAnsi="Times New Roman" w:cs="Times New Roman"/>
                <w:color w:val="000000" w:themeColor="text1"/>
                <w:spacing w:val="-6"/>
                <w:sz w:val="19"/>
                <w:szCs w:val="19"/>
              </w:rPr>
              <w:t>0.056, 0.019]</w:t>
            </w:r>
          </w:p>
        </w:tc>
      </w:tr>
      <w:tr w:rsidR="00FF729C" w:rsidRPr="00F3563C" w:rsidTr="009F36D8">
        <w:trPr>
          <w:trHeight w:val="56"/>
        </w:trPr>
        <w:tc>
          <w:tcPr>
            <w:tcW w:w="8928" w:type="dxa"/>
            <w:gridSpan w:val="8"/>
            <w:tcBorders>
              <w:top w:val="single" w:sz="4" w:space="0" w:color="auto"/>
            </w:tcBorders>
            <w:tcMar>
              <w:top w:w="28" w:type="dxa"/>
              <w:left w:w="102" w:type="dxa"/>
              <w:bottom w:w="28" w:type="dxa"/>
              <w:right w:w="102" w:type="dxa"/>
            </w:tcMar>
            <w:vAlign w:val="center"/>
          </w:tcPr>
          <w:p w:rsidR="00FF729C" w:rsidRPr="00F3563C" w:rsidRDefault="00652723" w:rsidP="00FF729C">
            <w:pPr>
              <w:snapToGrid w:val="0"/>
              <w:spacing w:line="240" w:lineRule="auto"/>
              <w:textAlignment w:val="baseline"/>
              <w:rPr>
                <w:rFonts w:ascii="Times New Roman" w:eastAsia="신명 신명조" w:hAnsi="Times New Roman" w:cs="Times New Roman"/>
                <w:color w:val="000000" w:themeColor="text1"/>
                <w:spacing w:val="-12"/>
                <w:sz w:val="19"/>
                <w:szCs w:val="19"/>
              </w:rPr>
            </w:pPr>
            <w:r w:rsidRPr="00F3563C">
              <w:rPr>
                <w:rFonts w:ascii="Times New Roman" w:eastAsia="Gulim" w:hAnsi="Times New Roman" w:cs="Times New Roman"/>
                <w:b/>
                <w:color w:val="FF0000"/>
                <w:sz w:val="19"/>
                <w:szCs w:val="19"/>
              </w:rPr>
              <w:t>Source(s):</w:t>
            </w:r>
            <w:r w:rsidRPr="00F3563C">
              <w:rPr>
                <w:rFonts w:ascii="Times New Roman" w:eastAsia="Gulim" w:hAnsi="Times New Roman" w:cs="Times New Roman"/>
                <w:color w:val="FF0000"/>
                <w:sz w:val="19"/>
                <w:szCs w:val="19"/>
              </w:rPr>
              <w:t xml:space="preserve"> </w:t>
            </w:r>
            <w:r w:rsidR="00FF729C" w:rsidRPr="00F3563C">
              <w:rPr>
                <w:rFonts w:ascii="Times New Roman" w:eastAsia="Gulim" w:hAnsi="Times New Roman" w:cs="Times New Roman"/>
                <w:color w:val="FF0000"/>
                <w:sz w:val="19"/>
                <w:szCs w:val="19"/>
              </w:rPr>
              <w:t>Table by authors.</w:t>
            </w:r>
          </w:p>
        </w:tc>
      </w:tr>
    </w:tbl>
    <w:p w:rsidR="00F07301" w:rsidRPr="00F3563C" w:rsidRDefault="00F07301" w:rsidP="00E775EB">
      <w:pPr>
        <w:snapToGrid w:val="0"/>
        <w:spacing w:line="240" w:lineRule="auto"/>
        <w:textAlignment w:val="baseline"/>
        <w:rPr>
          <w:color w:val="000000" w:themeColor="text1"/>
        </w:rPr>
      </w:pPr>
    </w:p>
    <w:p w:rsidR="00E775EB" w:rsidRPr="00F3563C" w:rsidRDefault="00F07301" w:rsidP="00F07301">
      <w:pPr>
        <w:rPr>
          <w:rFonts w:ascii="Times New Roman" w:hAnsi="Times New Roman" w:cs="Times New Roman"/>
          <w:color w:val="000000" w:themeColor="text1"/>
        </w:rPr>
      </w:pPr>
      <w:r w:rsidRPr="00F3563C">
        <w:rPr>
          <w:rFonts w:ascii="Times New Roman" w:hAnsi="Times New Roman" w:cs="Times New Roman"/>
          <w:color w:val="000000" w:themeColor="text1"/>
        </w:rPr>
        <w:t xml:space="preserve">Appendix Table </w:t>
      </w:r>
      <w:r w:rsidR="004C36EE" w:rsidRPr="00F3563C">
        <w:rPr>
          <w:rFonts w:ascii="Times New Roman" w:hAnsi="Times New Roman" w:cs="Times New Roman"/>
          <w:color w:val="000000" w:themeColor="text1"/>
        </w:rPr>
        <w:t>A</w:t>
      </w:r>
      <w:r w:rsidRPr="00F3563C">
        <w:rPr>
          <w:rFonts w:ascii="Times New Roman" w:hAnsi="Times New Roman" w:cs="Times New Roman"/>
          <w:color w:val="000000" w:themeColor="text1"/>
        </w:rPr>
        <w:t>2 reports the average treatment effects on the treated (ATET) estimated via propensity score matching. For AvgID_Total and AvgID_Inside, the ATETs are positive and statistically significant at the 5% and 1% levels, respectively, indicating that higher levels of interlocks—particularly those of inside directors—are associated with significantly higher audit fees. In contrast, AvgID_Outside shows a negative but statistically insignificant ATET, suggesting no robust effect of outside directors’ interlocks on audit fees.</w:t>
      </w:r>
    </w:p>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p>
    <w:p w:rsidR="00F07301" w:rsidRPr="00F3563C" w:rsidRDefault="00F07301" w:rsidP="00F07301">
      <w:pPr>
        <w:pStyle w:val="Tabletitle"/>
        <w:rPr>
          <w:color w:val="000000" w:themeColor="text1"/>
          <w:spacing w:val="-20"/>
        </w:rPr>
      </w:pPr>
      <w:r w:rsidRPr="00F3563C">
        <w:rPr>
          <w:color w:val="000000" w:themeColor="text1"/>
        </w:rPr>
        <w:t>Table</w:t>
      </w:r>
      <w:r w:rsidR="004C36EE" w:rsidRPr="00F3563C">
        <w:rPr>
          <w:color w:val="000000" w:themeColor="text1"/>
        </w:rPr>
        <w:t xml:space="preserve"> A</w:t>
      </w:r>
      <w:r w:rsidRPr="00F3563C">
        <w:rPr>
          <w:color w:val="000000" w:themeColor="text1"/>
        </w:rPr>
        <w:fldChar w:fldCharType="begin"/>
      </w:r>
      <w:r w:rsidRPr="00F3563C">
        <w:rPr>
          <w:color w:val="000000" w:themeColor="text1"/>
        </w:rPr>
        <w:instrText xml:space="preserve"> SEQ Table \* ARABIC </w:instrText>
      </w:r>
      <w:r w:rsidRPr="00F3563C">
        <w:rPr>
          <w:color w:val="000000" w:themeColor="text1"/>
        </w:rPr>
        <w:fldChar w:fldCharType="separate"/>
      </w:r>
      <w:r w:rsidRPr="00F3563C">
        <w:rPr>
          <w:color w:val="000000" w:themeColor="text1"/>
        </w:rPr>
        <w:t>3</w:t>
      </w:r>
      <w:r w:rsidRPr="00F3563C">
        <w:rPr>
          <w:color w:val="000000" w:themeColor="text1"/>
        </w:rPr>
        <w:fldChar w:fldCharType="end"/>
      </w:r>
      <w:r w:rsidRPr="00F3563C">
        <w:rPr>
          <w:color w:val="000000" w:themeColor="text1"/>
        </w:rPr>
        <w:t xml:space="preserve">. </w:t>
      </w:r>
      <w:r w:rsidRPr="00F3563C">
        <w:rPr>
          <w:color w:val="000000" w:themeColor="text1"/>
          <w:spacing w:val="-20"/>
        </w:rPr>
        <w:t>Average Treatment Effects on the Treated from Propensity Score Matching – Abnormal Audit Fee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95"/>
        <w:gridCol w:w="866"/>
        <w:gridCol w:w="866"/>
        <w:gridCol w:w="867"/>
        <w:gridCol w:w="866"/>
        <w:gridCol w:w="866"/>
        <w:gridCol w:w="867"/>
        <w:gridCol w:w="2135"/>
      </w:tblGrid>
      <w:tr w:rsidR="00FF729C" w:rsidRPr="00F3563C" w:rsidTr="00E775EB">
        <w:trPr>
          <w:trHeight w:val="56"/>
        </w:trPr>
        <w:tc>
          <w:tcPr>
            <w:tcW w:w="15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lastRenderedPageBreak/>
              <w:t>Variable</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t>Treated</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t>Control</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t>ATET</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t>Std. Err.</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t>z-stat</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t>p-value</w:t>
            </w:r>
          </w:p>
        </w:tc>
        <w:tc>
          <w:tcPr>
            <w:tcW w:w="2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t>95% Confidence</w:t>
            </w:r>
          </w:p>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t>Interval</w:t>
            </w:r>
          </w:p>
        </w:tc>
      </w:tr>
      <w:tr w:rsidR="00FF729C" w:rsidRPr="00F3563C" w:rsidTr="00E775EB">
        <w:trPr>
          <w:trHeight w:val="56"/>
        </w:trPr>
        <w:tc>
          <w:tcPr>
            <w:tcW w:w="15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t>AvgID_Total</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1,452</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5,804</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0.0322</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0.0167</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1.92</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0.054</w:t>
            </w:r>
          </w:p>
        </w:tc>
        <w:tc>
          <w:tcPr>
            <w:tcW w:w="2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w:t>
            </w:r>
            <w:r w:rsidRPr="00F3563C">
              <w:rPr>
                <w:rFonts w:ascii="신명 신명조" w:eastAsia="신명 신명조" w:hAnsi="Times New Roman" w:cs="Gulim" w:hint="eastAsia"/>
                <w:color w:val="000000" w:themeColor="text1"/>
                <w:spacing w:val="-12"/>
                <w:sz w:val="19"/>
                <w:szCs w:val="19"/>
              </w:rPr>
              <w:t>−</w:t>
            </w:r>
            <w:r w:rsidRPr="00F3563C">
              <w:rPr>
                <w:rFonts w:ascii="Times New Roman" w:eastAsia="신명 신명조" w:hAnsi="Times New Roman" w:cs="Times New Roman"/>
                <w:color w:val="000000" w:themeColor="text1"/>
                <w:spacing w:val="-12"/>
                <w:sz w:val="19"/>
                <w:szCs w:val="19"/>
              </w:rPr>
              <w:t>0.0006, 0.0649]</w:t>
            </w:r>
          </w:p>
        </w:tc>
      </w:tr>
      <w:tr w:rsidR="00FF729C" w:rsidRPr="00F3563C" w:rsidTr="00FF729C">
        <w:trPr>
          <w:trHeight w:val="56"/>
        </w:trPr>
        <w:tc>
          <w:tcPr>
            <w:tcW w:w="15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t>AvgID_Inside</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1,172</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6,084</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0.0349</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0.0178</w:t>
            </w:r>
          </w:p>
        </w:tc>
        <w:tc>
          <w:tcPr>
            <w:tcW w:w="8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1.96</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0.050</w:t>
            </w:r>
          </w:p>
        </w:tc>
        <w:tc>
          <w:tcPr>
            <w:tcW w:w="2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[0.0000, 0.0698]</w:t>
            </w:r>
          </w:p>
        </w:tc>
      </w:tr>
      <w:tr w:rsidR="00FF729C" w:rsidRPr="00F3563C" w:rsidTr="00FF729C">
        <w:trPr>
          <w:trHeight w:val="56"/>
        </w:trPr>
        <w:tc>
          <w:tcPr>
            <w:tcW w:w="1595"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Malgun Gothic" w:eastAsia="Gulim" w:hAnsi="Gulim" w:cs="Gulim"/>
                <w:color w:val="000000" w:themeColor="text1"/>
                <w:szCs w:val="20"/>
              </w:rPr>
            </w:pPr>
            <w:r w:rsidRPr="00F3563C">
              <w:rPr>
                <w:rFonts w:ascii="Times New Roman" w:eastAsia="신명 신명조" w:hAnsi="Times New Roman" w:cs="Times New Roman"/>
                <w:color w:val="000000" w:themeColor="text1"/>
                <w:spacing w:val="-12"/>
                <w:sz w:val="19"/>
                <w:szCs w:val="19"/>
              </w:rPr>
              <w:t>AvgID_Outside</w:t>
            </w:r>
          </w:p>
        </w:tc>
        <w:tc>
          <w:tcPr>
            <w:tcW w:w="866"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1,360</w:t>
            </w:r>
          </w:p>
        </w:tc>
        <w:tc>
          <w:tcPr>
            <w:tcW w:w="866"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5,896</w:t>
            </w:r>
          </w:p>
        </w:tc>
        <w:tc>
          <w:tcPr>
            <w:tcW w:w="867"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신명 신명조" w:eastAsia="신명 신명조" w:hAnsi="Times New Roman" w:cs="Gulim" w:hint="eastAsia"/>
                <w:color w:val="000000" w:themeColor="text1"/>
                <w:spacing w:val="-12"/>
                <w:sz w:val="19"/>
                <w:szCs w:val="19"/>
              </w:rPr>
              <w:t>−</w:t>
            </w:r>
            <w:r w:rsidRPr="00F3563C">
              <w:rPr>
                <w:rFonts w:ascii="Times New Roman" w:eastAsia="신명 신명조" w:hAnsi="Times New Roman" w:cs="Times New Roman"/>
                <w:color w:val="000000" w:themeColor="text1"/>
                <w:spacing w:val="-12"/>
                <w:sz w:val="19"/>
                <w:szCs w:val="19"/>
              </w:rPr>
              <w:t>0.0314</w:t>
            </w:r>
          </w:p>
        </w:tc>
        <w:tc>
          <w:tcPr>
            <w:tcW w:w="866"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0.0174</w:t>
            </w:r>
          </w:p>
        </w:tc>
        <w:tc>
          <w:tcPr>
            <w:tcW w:w="866"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신명 신명조" w:eastAsia="신명 신명조" w:hAnsi="Times New Roman" w:cs="Gulim" w:hint="eastAsia"/>
                <w:color w:val="000000" w:themeColor="text1"/>
                <w:spacing w:val="-12"/>
                <w:sz w:val="19"/>
                <w:szCs w:val="19"/>
              </w:rPr>
              <w:t>−</w:t>
            </w:r>
            <w:r w:rsidRPr="00F3563C">
              <w:rPr>
                <w:rFonts w:ascii="Times New Roman" w:eastAsia="신명 신명조" w:hAnsi="Times New Roman" w:cs="Times New Roman"/>
                <w:color w:val="000000" w:themeColor="text1"/>
                <w:spacing w:val="-12"/>
                <w:sz w:val="19"/>
                <w:szCs w:val="19"/>
              </w:rPr>
              <w:t>1.81</w:t>
            </w:r>
          </w:p>
        </w:tc>
        <w:tc>
          <w:tcPr>
            <w:tcW w:w="867"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0.070</w:t>
            </w:r>
          </w:p>
        </w:tc>
        <w:tc>
          <w:tcPr>
            <w:tcW w:w="2135"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E775EB" w:rsidRPr="00F3563C" w:rsidRDefault="00E775EB" w:rsidP="00E775EB">
            <w:pPr>
              <w:snapToGrid w:val="0"/>
              <w:spacing w:line="240" w:lineRule="auto"/>
              <w:textAlignment w:val="baseline"/>
              <w:rPr>
                <w:rFonts w:ascii="함초롬바탕" w:eastAsia="Gulim" w:hAnsi="Gulim" w:cs="Gulim"/>
                <w:color w:val="000000" w:themeColor="text1"/>
                <w:kern w:val="0"/>
                <w:szCs w:val="20"/>
              </w:rPr>
            </w:pPr>
            <w:r w:rsidRPr="00F3563C">
              <w:rPr>
                <w:rFonts w:ascii="Times New Roman" w:eastAsia="신명 신명조" w:hAnsi="Times New Roman" w:cs="Times New Roman"/>
                <w:color w:val="000000" w:themeColor="text1"/>
                <w:spacing w:val="-12"/>
                <w:sz w:val="19"/>
                <w:szCs w:val="19"/>
              </w:rPr>
              <w:t>[</w:t>
            </w:r>
            <w:r w:rsidRPr="00F3563C">
              <w:rPr>
                <w:rFonts w:ascii="신명 신명조" w:eastAsia="신명 신명조" w:hAnsi="Times New Roman" w:cs="Gulim" w:hint="eastAsia"/>
                <w:color w:val="000000" w:themeColor="text1"/>
                <w:spacing w:val="-12"/>
                <w:sz w:val="19"/>
                <w:szCs w:val="19"/>
              </w:rPr>
              <w:t>−</w:t>
            </w:r>
            <w:r w:rsidRPr="00F3563C">
              <w:rPr>
                <w:rFonts w:ascii="Times New Roman" w:eastAsia="신명 신명조" w:hAnsi="Times New Roman" w:cs="Times New Roman"/>
                <w:color w:val="000000" w:themeColor="text1"/>
                <w:spacing w:val="-12"/>
                <w:sz w:val="19"/>
                <w:szCs w:val="19"/>
              </w:rPr>
              <w:t>0.0654, 0.0026]</w:t>
            </w:r>
          </w:p>
        </w:tc>
      </w:tr>
      <w:tr w:rsidR="00FF729C" w:rsidRPr="00F3563C" w:rsidTr="00CA1448">
        <w:trPr>
          <w:trHeight w:val="56"/>
        </w:trPr>
        <w:tc>
          <w:tcPr>
            <w:tcW w:w="8928" w:type="dxa"/>
            <w:gridSpan w:val="8"/>
            <w:tcBorders>
              <w:top w:val="single" w:sz="4" w:space="0" w:color="auto"/>
            </w:tcBorders>
            <w:tcMar>
              <w:top w:w="28" w:type="dxa"/>
              <w:left w:w="102" w:type="dxa"/>
              <w:bottom w:w="28" w:type="dxa"/>
              <w:right w:w="102" w:type="dxa"/>
            </w:tcMar>
            <w:vAlign w:val="center"/>
          </w:tcPr>
          <w:p w:rsidR="00FF729C" w:rsidRPr="00F3563C" w:rsidRDefault="00652723" w:rsidP="00FF729C">
            <w:pPr>
              <w:snapToGrid w:val="0"/>
              <w:spacing w:line="240" w:lineRule="auto"/>
              <w:textAlignment w:val="baseline"/>
              <w:rPr>
                <w:rFonts w:ascii="Times New Roman" w:eastAsia="신명 신명조" w:hAnsi="Times New Roman" w:cs="Times New Roman"/>
                <w:color w:val="000000" w:themeColor="text1"/>
                <w:spacing w:val="-12"/>
                <w:sz w:val="19"/>
                <w:szCs w:val="19"/>
              </w:rPr>
            </w:pPr>
            <w:r w:rsidRPr="00F3563C">
              <w:rPr>
                <w:rFonts w:ascii="Times New Roman" w:eastAsia="Gulim" w:hAnsi="Times New Roman" w:cs="Times New Roman"/>
                <w:b/>
                <w:color w:val="FF0000"/>
                <w:sz w:val="19"/>
                <w:szCs w:val="19"/>
              </w:rPr>
              <w:t>Source(s):</w:t>
            </w:r>
            <w:r w:rsidRPr="00F3563C">
              <w:rPr>
                <w:rFonts w:ascii="Times New Roman" w:eastAsia="Gulim" w:hAnsi="Times New Roman" w:cs="Times New Roman"/>
                <w:color w:val="FF0000"/>
                <w:sz w:val="19"/>
                <w:szCs w:val="19"/>
              </w:rPr>
              <w:t xml:space="preserve"> </w:t>
            </w:r>
            <w:r w:rsidR="00FF729C" w:rsidRPr="00F3563C">
              <w:rPr>
                <w:rFonts w:ascii="Times New Roman" w:eastAsia="Gulim" w:hAnsi="Times New Roman" w:cs="Times New Roman"/>
                <w:color w:val="FF0000"/>
                <w:sz w:val="19"/>
                <w:szCs w:val="19"/>
              </w:rPr>
              <w:t>Table by authors.</w:t>
            </w:r>
          </w:p>
        </w:tc>
      </w:tr>
    </w:tbl>
    <w:p w:rsidR="00E775EB" w:rsidRPr="00F3563C" w:rsidRDefault="00E775EB" w:rsidP="00E775EB">
      <w:pPr>
        <w:snapToGrid w:val="0"/>
        <w:spacing w:line="240" w:lineRule="auto"/>
        <w:textAlignment w:val="baseline"/>
        <w:rPr>
          <w:rFonts w:ascii="Times New Roman" w:eastAsia="신명 신명조" w:hAnsi="Times New Roman" w:cs="Times New Roman"/>
          <w:color w:val="000000" w:themeColor="text1"/>
          <w:spacing w:val="-6"/>
          <w:sz w:val="19"/>
          <w:szCs w:val="19"/>
        </w:rPr>
      </w:pPr>
    </w:p>
    <w:p w:rsidR="00F07301" w:rsidRPr="00FF729C" w:rsidRDefault="00F07301" w:rsidP="00F07301">
      <w:pPr>
        <w:rPr>
          <w:rFonts w:ascii="Times New Roman" w:hAnsi="Times New Roman" w:cs="Times New Roman"/>
          <w:color w:val="000000" w:themeColor="text1"/>
        </w:rPr>
      </w:pPr>
      <w:r w:rsidRPr="00F3563C">
        <w:rPr>
          <w:rFonts w:ascii="Times New Roman" w:hAnsi="Times New Roman" w:cs="Times New Roman"/>
          <w:color w:val="000000" w:themeColor="text1"/>
        </w:rPr>
        <w:t xml:space="preserve">Appendix Table </w:t>
      </w:r>
      <w:r w:rsidR="004C36EE" w:rsidRPr="00F3563C">
        <w:rPr>
          <w:rFonts w:ascii="Times New Roman" w:hAnsi="Times New Roman" w:cs="Times New Roman"/>
          <w:color w:val="000000" w:themeColor="text1"/>
        </w:rPr>
        <w:t>A3</w:t>
      </w:r>
      <w:r w:rsidRPr="00F3563C">
        <w:rPr>
          <w:rFonts w:ascii="Times New Roman" w:hAnsi="Times New Roman" w:cs="Times New Roman"/>
          <w:color w:val="000000" w:themeColor="text1"/>
        </w:rPr>
        <w:t xml:space="preserve"> reports the estimated average treatment effects on the treated (ATET) for abnormal audit fees using propensity score matching. The results indicate that higher levels of board interlocks for all directors (AvgID_Total) and inside directors (AvgID_Inside) are associated with a statistically significant increase in abnormal audit fees at the 10% and 5% levels, respectively. Conversely, outside directors’ interlocks (AvgID_Outside) show a negative but marginally insignificant association, suggesting a potential reduction in abnormal audit fees.</w:t>
      </w:r>
    </w:p>
    <w:sectPr w:rsidR="00F07301" w:rsidRPr="00FF729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162" w:rsidRDefault="002F7162" w:rsidP="000F425E">
      <w:pPr>
        <w:spacing w:after="0" w:line="240" w:lineRule="auto"/>
      </w:pPr>
      <w:r>
        <w:separator/>
      </w:r>
    </w:p>
  </w:endnote>
  <w:endnote w:type="continuationSeparator" w:id="0">
    <w:p w:rsidR="002F7162" w:rsidRDefault="002F7162" w:rsidP="000F4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ulim">
    <w:altName w:val="Malgun Gothic Semilight"/>
    <w:panose1 w:val="020B0600000101010101"/>
    <w:charset w:val="81"/>
    <w:family w:val="modern"/>
    <w:pitch w:val="variable"/>
    <w:sig w:usb0="00000000" w:usb1="69D77CFB" w:usb2="00000030" w:usb3="00000000" w:csb0="0008009F" w:csb1="00000000"/>
  </w:font>
  <w:font w:name="HYMyeongJo-Extra">
    <w:altName w:val="Malgun Gothic Semilight"/>
    <w:panose1 w:val="00000000000000000000"/>
    <w:charset w:val="81"/>
    <w:family w:val="roman"/>
    <w:notTrueType/>
    <w:pitch w:val="default"/>
    <w:sig w:usb0="00000000" w:usb1="09060000" w:usb2="00000010" w:usb3="00000000" w:csb0="00080000" w:csb1="00000000"/>
  </w:font>
  <w:font w:name="HY태명조">
    <w:altName w:val="바탕"/>
    <w:panose1 w:val="00000000000000000000"/>
    <w:charset w:val="81"/>
    <w:family w:val="roman"/>
    <w:notTrueType/>
    <w:pitch w:val="default"/>
    <w:sig w:usb0="00000001" w:usb1="09060000" w:usb2="00000010" w:usb3="00000000" w:csb0="00080000" w:csb1="00000000"/>
  </w:font>
  <w:font w:name="한양신명조">
    <w:altName w:val="바탕"/>
    <w:charset w:val="81"/>
    <w:family w:val="roman"/>
    <w:pitch w:val="default"/>
    <w:sig w:usb0="00000000" w:usb1="09060000" w:usb2="00000010" w:usb3="00000000" w:csb0="00080000" w:csb1="00000000"/>
  </w:font>
  <w:font w:name="한컴바탕">
    <w:panose1 w:val="00000000000000000000"/>
    <w:charset w:val="81"/>
    <w:family w:val="roman"/>
    <w:notTrueType/>
    <w:pitch w:val="default"/>
    <w:sig w:usb0="00000001" w:usb1="09060000" w:usb2="00000010" w:usb3="00000000" w:csb0="00080000" w:csb1="00000000"/>
  </w:font>
  <w:font w:name="신명 신명조">
    <w:altName w:val="Malgun Gothic Semilight"/>
    <w:panose1 w:val="00000000000000000000"/>
    <w:charset w:val="81"/>
    <w:family w:val="roman"/>
    <w:notTrueType/>
    <w:pitch w:val="default"/>
    <w:sig w:usb0="00000001" w:usb1="09060000" w:usb2="00000010" w:usb3="00000000" w:csb0="00080000" w:csb1="00000000"/>
  </w:font>
  <w:font w:name="함초롬바탕">
    <w:altName w:val="Malgun Gothic Semilight"/>
    <w:charset w:val="81"/>
    <w:family w:val="roman"/>
    <w:pitch w:val="variable"/>
    <w:sig w:usb0="F7002EFF" w:usb1="19DFFFFF" w:usb2="001BFDD7" w:usb3="00000000" w:csb0="001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162" w:rsidRDefault="002F7162" w:rsidP="000F425E">
      <w:pPr>
        <w:spacing w:after="0" w:line="240" w:lineRule="auto"/>
      </w:pPr>
      <w:r>
        <w:separator/>
      </w:r>
    </w:p>
  </w:footnote>
  <w:footnote w:type="continuationSeparator" w:id="0">
    <w:p w:rsidR="002F7162" w:rsidRDefault="002F7162" w:rsidP="000F42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FCB2D8F"/>
    <w:multiLevelType w:val="hybridMultilevel"/>
    <w:tmpl w:val="C9F699AC"/>
    <w:lvl w:ilvl="0" w:tplc="A03E10A0">
      <w:start w:val="1"/>
      <w:numFmt w:val="upperRoman"/>
      <w:lvlText w:val="%1."/>
      <w:lvlJc w:val="left"/>
      <w:pPr>
        <w:ind w:left="124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350C497D"/>
    <w:multiLevelType w:val="hybridMultilevel"/>
    <w:tmpl w:val="D00AAE7A"/>
    <w:lvl w:ilvl="0" w:tplc="AEBE34C4">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4C6157A"/>
    <w:multiLevelType w:val="hybridMultilevel"/>
    <w:tmpl w:val="30B60502"/>
    <w:lvl w:ilvl="0" w:tplc="A03E10A0">
      <w:start w:val="1"/>
      <w:numFmt w:val="upperRoman"/>
      <w:lvlText w:val="%1."/>
      <w:lvlJc w:val="left"/>
      <w:pPr>
        <w:ind w:left="1240" w:hanging="720"/>
      </w:pPr>
      <w:rPr>
        <w:rFonts w:hint="default"/>
      </w:rPr>
    </w:lvl>
    <w:lvl w:ilvl="1" w:tplc="04090019" w:tentative="1">
      <w:start w:val="1"/>
      <w:numFmt w:val="upperLetter"/>
      <w:lvlText w:val="%2."/>
      <w:lvlJc w:val="left"/>
      <w:pPr>
        <w:ind w:left="1320" w:hanging="400"/>
      </w:pPr>
    </w:lvl>
    <w:lvl w:ilvl="2" w:tplc="0409001B" w:tentative="1">
      <w:start w:val="1"/>
      <w:numFmt w:val="lowerRoman"/>
      <w:lvlText w:val="%3."/>
      <w:lvlJc w:val="right"/>
      <w:pPr>
        <w:ind w:left="1720" w:hanging="400"/>
      </w:pPr>
    </w:lvl>
    <w:lvl w:ilvl="3" w:tplc="0409000F" w:tentative="1">
      <w:start w:val="1"/>
      <w:numFmt w:val="decimal"/>
      <w:lvlText w:val="%4."/>
      <w:lvlJc w:val="left"/>
      <w:pPr>
        <w:ind w:left="2120" w:hanging="400"/>
      </w:pPr>
    </w:lvl>
    <w:lvl w:ilvl="4" w:tplc="04090019" w:tentative="1">
      <w:start w:val="1"/>
      <w:numFmt w:val="upperLetter"/>
      <w:lvlText w:val="%5."/>
      <w:lvlJc w:val="left"/>
      <w:pPr>
        <w:ind w:left="2520" w:hanging="400"/>
      </w:pPr>
    </w:lvl>
    <w:lvl w:ilvl="5" w:tplc="0409001B" w:tentative="1">
      <w:start w:val="1"/>
      <w:numFmt w:val="lowerRoman"/>
      <w:lvlText w:val="%6."/>
      <w:lvlJc w:val="right"/>
      <w:pPr>
        <w:ind w:left="2920" w:hanging="400"/>
      </w:pPr>
    </w:lvl>
    <w:lvl w:ilvl="6" w:tplc="0409000F" w:tentative="1">
      <w:start w:val="1"/>
      <w:numFmt w:val="decimal"/>
      <w:lvlText w:val="%7."/>
      <w:lvlJc w:val="left"/>
      <w:pPr>
        <w:ind w:left="3320" w:hanging="400"/>
      </w:pPr>
    </w:lvl>
    <w:lvl w:ilvl="7" w:tplc="04090019" w:tentative="1">
      <w:start w:val="1"/>
      <w:numFmt w:val="upperLetter"/>
      <w:lvlText w:val="%8."/>
      <w:lvlJc w:val="left"/>
      <w:pPr>
        <w:ind w:left="3720" w:hanging="400"/>
      </w:pPr>
    </w:lvl>
    <w:lvl w:ilvl="8" w:tplc="0409001B" w:tentative="1">
      <w:start w:val="1"/>
      <w:numFmt w:val="lowerRoman"/>
      <w:lvlText w:val="%9."/>
      <w:lvlJc w:val="right"/>
      <w:pPr>
        <w:ind w:left="4120" w:hanging="400"/>
      </w:pPr>
    </w:lvl>
  </w:abstractNum>
  <w:abstractNum w:abstractNumId="22" w15:restartNumberingAfterBreak="0">
    <w:nsid w:val="545329D7"/>
    <w:multiLevelType w:val="multilevel"/>
    <w:tmpl w:val="BBF64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B8420A"/>
    <w:multiLevelType w:val="hybridMultilevel"/>
    <w:tmpl w:val="224C421E"/>
    <w:lvl w:ilvl="0" w:tplc="E1343D96">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23"/>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5"/>
  </w:num>
  <w:num w:numId="15">
    <w:abstractNumId w:val="14"/>
  </w:num>
  <w:num w:numId="16">
    <w:abstractNumId w:val="18"/>
  </w:num>
  <w:num w:numId="17">
    <w:abstractNumId w:val="11"/>
  </w:num>
  <w:num w:numId="18">
    <w:abstractNumId w:val="0"/>
  </w:num>
  <w:num w:numId="19">
    <w:abstractNumId w:val="12"/>
  </w:num>
  <w:num w:numId="20">
    <w:abstractNumId w:val="20"/>
  </w:num>
  <w:num w:numId="21">
    <w:abstractNumId w:val="26"/>
  </w:num>
  <w:num w:numId="22">
    <w:abstractNumId w:val="27"/>
  </w:num>
  <w:num w:numId="23">
    <w:abstractNumId w:val="13"/>
  </w:num>
  <w:num w:numId="24">
    <w:abstractNumId w:val="28"/>
  </w:num>
  <w:num w:numId="25">
    <w:abstractNumId w:val="24"/>
  </w:num>
  <w:num w:numId="26">
    <w:abstractNumId w:val="17"/>
  </w:num>
  <w:num w:numId="27">
    <w:abstractNumId w:val="21"/>
  </w:num>
  <w:num w:numId="28">
    <w:abstractNumId w:val="16"/>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284"/>
    <w:rsid w:val="00002C27"/>
    <w:rsid w:val="000061D9"/>
    <w:rsid w:val="00026537"/>
    <w:rsid w:val="00032983"/>
    <w:rsid w:val="00070284"/>
    <w:rsid w:val="000B7078"/>
    <w:rsid w:val="000F425E"/>
    <w:rsid w:val="00100595"/>
    <w:rsid w:val="001371F2"/>
    <w:rsid w:val="001642B7"/>
    <w:rsid w:val="001F1BCE"/>
    <w:rsid w:val="00281E87"/>
    <w:rsid w:val="002F0B48"/>
    <w:rsid w:val="002F7162"/>
    <w:rsid w:val="00316E9A"/>
    <w:rsid w:val="003773A1"/>
    <w:rsid w:val="00397280"/>
    <w:rsid w:val="003C3C13"/>
    <w:rsid w:val="003D196A"/>
    <w:rsid w:val="003E7412"/>
    <w:rsid w:val="00426B30"/>
    <w:rsid w:val="00480B46"/>
    <w:rsid w:val="0049610A"/>
    <w:rsid w:val="004A2259"/>
    <w:rsid w:val="004C36EE"/>
    <w:rsid w:val="005D2FF1"/>
    <w:rsid w:val="005F4E5E"/>
    <w:rsid w:val="00617D17"/>
    <w:rsid w:val="0062463A"/>
    <w:rsid w:val="00646B6E"/>
    <w:rsid w:val="00652723"/>
    <w:rsid w:val="00656A0A"/>
    <w:rsid w:val="0069627D"/>
    <w:rsid w:val="007267E9"/>
    <w:rsid w:val="007338EF"/>
    <w:rsid w:val="00734BFF"/>
    <w:rsid w:val="0078169C"/>
    <w:rsid w:val="007C1B81"/>
    <w:rsid w:val="007C51D0"/>
    <w:rsid w:val="007D5EFE"/>
    <w:rsid w:val="00825215"/>
    <w:rsid w:val="008739F4"/>
    <w:rsid w:val="00887F92"/>
    <w:rsid w:val="008A1B88"/>
    <w:rsid w:val="009117B2"/>
    <w:rsid w:val="00932BCC"/>
    <w:rsid w:val="00962F1E"/>
    <w:rsid w:val="00966E60"/>
    <w:rsid w:val="009728A6"/>
    <w:rsid w:val="009C3A82"/>
    <w:rsid w:val="009D7894"/>
    <w:rsid w:val="00A3269D"/>
    <w:rsid w:val="00A50FAE"/>
    <w:rsid w:val="00AC58A2"/>
    <w:rsid w:val="00AD163A"/>
    <w:rsid w:val="00AD730A"/>
    <w:rsid w:val="00BE0702"/>
    <w:rsid w:val="00C352F4"/>
    <w:rsid w:val="00C353BA"/>
    <w:rsid w:val="00C4384E"/>
    <w:rsid w:val="00C74398"/>
    <w:rsid w:val="00C8621E"/>
    <w:rsid w:val="00CA6A6A"/>
    <w:rsid w:val="00D016E2"/>
    <w:rsid w:val="00D50071"/>
    <w:rsid w:val="00DE3394"/>
    <w:rsid w:val="00E65E18"/>
    <w:rsid w:val="00E775EB"/>
    <w:rsid w:val="00E920C2"/>
    <w:rsid w:val="00EB25F1"/>
    <w:rsid w:val="00EF3CBD"/>
    <w:rsid w:val="00F07301"/>
    <w:rsid w:val="00F3563C"/>
    <w:rsid w:val="00F35FB9"/>
    <w:rsid w:val="00FB6534"/>
    <w:rsid w:val="00FC4C21"/>
    <w:rsid w:val="00FF729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C1E536"/>
  <w15:chartTrackingRefBased/>
  <w15:docId w15:val="{C2BAA579-14E8-43D3-844A-2D99D934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paragraph" w:styleId="Heading1">
    <w:name w:val="heading 1"/>
    <w:basedOn w:val="Normal"/>
    <w:next w:val="Paragraph"/>
    <w:link w:val="Heading1Char"/>
    <w:qFormat/>
    <w:rsid w:val="008739F4"/>
    <w:pPr>
      <w:keepNext/>
      <w:widowControl/>
      <w:wordWrap/>
      <w:autoSpaceDE/>
      <w:autoSpaceDN/>
      <w:spacing w:before="360" w:after="60" w:line="360" w:lineRule="auto"/>
      <w:ind w:right="567"/>
      <w:contextualSpacing/>
      <w:jc w:val="left"/>
      <w:outlineLvl w:val="0"/>
    </w:pPr>
    <w:rPr>
      <w:rFonts w:ascii="Times New Roman" w:hAnsi="Times New Roman" w:cs="Arial"/>
      <w:b/>
      <w:bCs/>
      <w:kern w:val="32"/>
      <w:sz w:val="24"/>
      <w:szCs w:val="32"/>
      <w:lang w:val="en-GB" w:eastAsia="en-GB"/>
    </w:rPr>
  </w:style>
  <w:style w:type="paragraph" w:styleId="Heading2">
    <w:name w:val="heading 2"/>
    <w:basedOn w:val="Normal"/>
    <w:next w:val="Paragraph"/>
    <w:link w:val="Heading2Char"/>
    <w:qFormat/>
    <w:rsid w:val="008739F4"/>
    <w:pPr>
      <w:keepNext/>
      <w:widowControl/>
      <w:wordWrap/>
      <w:autoSpaceDE/>
      <w:autoSpaceDN/>
      <w:spacing w:before="360" w:after="60" w:line="360" w:lineRule="auto"/>
      <w:ind w:right="567"/>
      <w:contextualSpacing/>
      <w:jc w:val="left"/>
      <w:outlineLvl w:val="1"/>
    </w:pPr>
    <w:rPr>
      <w:rFonts w:ascii="Times New Roman" w:hAnsi="Times New Roman" w:cs="Arial"/>
      <w:b/>
      <w:bCs/>
      <w:i/>
      <w:iCs/>
      <w:kern w:val="0"/>
      <w:sz w:val="24"/>
      <w:szCs w:val="28"/>
      <w:lang w:val="en-GB" w:eastAsia="en-GB"/>
    </w:rPr>
  </w:style>
  <w:style w:type="paragraph" w:styleId="Heading3">
    <w:name w:val="heading 3"/>
    <w:basedOn w:val="Normal"/>
    <w:next w:val="Paragraph"/>
    <w:link w:val="Heading3Char"/>
    <w:uiPriority w:val="9"/>
    <w:qFormat/>
    <w:rsid w:val="008739F4"/>
    <w:pPr>
      <w:keepNext/>
      <w:widowControl/>
      <w:wordWrap/>
      <w:autoSpaceDE/>
      <w:autoSpaceDN/>
      <w:spacing w:before="360" w:after="60" w:line="360" w:lineRule="auto"/>
      <w:ind w:right="567"/>
      <w:contextualSpacing/>
      <w:jc w:val="left"/>
      <w:outlineLvl w:val="2"/>
    </w:pPr>
    <w:rPr>
      <w:rFonts w:ascii="Times New Roman" w:hAnsi="Times New Roman" w:cs="Arial"/>
      <w:bCs/>
      <w:i/>
      <w:kern w:val="0"/>
      <w:sz w:val="24"/>
      <w:szCs w:val="26"/>
      <w:lang w:val="en-GB" w:eastAsia="en-GB"/>
    </w:rPr>
  </w:style>
  <w:style w:type="paragraph" w:styleId="Heading4">
    <w:name w:val="heading 4"/>
    <w:basedOn w:val="Paragraph"/>
    <w:next w:val="Newparagraph"/>
    <w:link w:val="Heading4Char"/>
    <w:rsid w:val="008739F4"/>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0284"/>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customStyle="1" w:styleId="Displayedequation">
    <w:name w:val="Displayed equation"/>
    <w:basedOn w:val="Normal"/>
    <w:next w:val="Normal"/>
    <w:qFormat/>
    <w:rsid w:val="00070284"/>
    <w:pPr>
      <w:widowControl/>
      <w:tabs>
        <w:tab w:val="center" w:pos="4253"/>
        <w:tab w:val="right" w:pos="8222"/>
      </w:tabs>
      <w:wordWrap/>
      <w:autoSpaceDE/>
      <w:autoSpaceDN/>
      <w:spacing w:before="240" w:after="240" w:line="480" w:lineRule="auto"/>
      <w:jc w:val="center"/>
    </w:pPr>
    <w:rPr>
      <w:rFonts w:ascii="Times New Roman" w:hAnsi="Times New Roman" w:cs="Times New Roman"/>
      <w:kern w:val="0"/>
      <w:sz w:val="24"/>
      <w:szCs w:val="24"/>
      <w:lang w:val="en-GB" w:eastAsia="en-GB"/>
    </w:rPr>
  </w:style>
  <w:style w:type="paragraph" w:customStyle="1" w:styleId="Newparagraph">
    <w:name w:val="New paragraph"/>
    <w:basedOn w:val="Normal"/>
    <w:qFormat/>
    <w:rsid w:val="00070284"/>
    <w:pPr>
      <w:widowControl/>
      <w:wordWrap/>
      <w:autoSpaceDE/>
      <w:autoSpaceDN/>
      <w:spacing w:after="0" w:line="480" w:lineRule="auto"/>
      <w:ind w:firstLine="720"/>
      <w:jc w:val="left"/>
    </w:pPr>
    <w:rPr>
      <w:rFonts w:ascii="Times New Roman" w:hAnsi="Times New Roman" w:cs="Times New Roman"/>
      <w:kern w:val="0"/>
      <w:sz w:val="24"/>
      <w:szCs w:val="24"/>
      <w:lang w:val="en-GB" w:eastAsia="en-GB"/>
    </w:rPr>
  </w:style>
  <w:style w:type="character" w:customStyle="1" w:styleId="Heading1Char">
    <w:name w:val="Heading 1 Char"/>
    <w:basedOn w:val="DefaultParagraphFont"/>
    <w:link w:val="Heading1"/>
    <w:rsid w:val="008739F4"/>
    <w:rPr>
      <w:rFonts w:ascii="Times New Roman" w:hAnsi="Times New Roman" w:cs="Arial"/>
      <w:b/>
      <w:bCs/>
      <w:kern w:val="32"/>
      <w:sz w:val="24"/>
      <w:szCs w:val="32"/>
      <w:lang w:val="en-GB" w:eastAsia="en-GB"/>
    </w:rPr>
  </w:style>
  <w:style w:type="character" w:customStyle="1" w:styleId="Heading2Char">
    <w:name w:val="Heading 2 Char"/>
    <w:basedOn w:val="DefaultParagraphFont"/>
    <w:link w:val="Heading2"/>
    <w:rsid w:val="008739F4"/>
    <w:rPr>
      <w:rFonts w:ascii="Times New Roman" w:hAnsi="Times New Roman" w:cs="Arial"/>
      <w:b/>
      <w:bCs/>
      <w:i/>
      <w:iCs/>
      <w:kern w:val="0"/>
      <w:sz w:val="24"/>
      <w:szCs w:val="28"/>
      <w:lang w:val="en-GB" w:eastAsia="en-GB"/>
    </w:rPr>
  </w:style>
  <w:style w:type="character" w:customStyle="1" w:styleId="Heading3Char">
    <w:name w:val="Heading 3 Char"/>
    <w:basedOn w:val="DefaultParagraphFont"/>
    <w:link w:val="Heading3"/>
    <w:uiPriority w:val="9"/>
    <w:rsid w:val="008739F4"/>
    <w:rPr>
      <w:rFonts w:ascii="Times New Roman" w:hAnsi="Times New Roman" w:cs="Arial"/>
      <w:bCs/>
      <w:i/>
      <w:kern w:val="0"/>
      <w:sz w:val="24"/>
      <w:szCs w:val="26"/>
      <w:lang w:val="en-GB" w:eastAsia="en-GB"/>
    </w:rPr>
  </w:style>
  <w:style w:type="character" w:customStyle="1" w:styleId="Heading4Char">
    <w:name w:val="Heading 4 Char"/>
    <w:basedOn w:val="DefaultParagraphFont"/>
    <w:link w:val="Heading4"/>
    <w:rsid w:val="008739F4"/>
    <w:rPr>
      <w:rFonts w:ascii="Times New Roman" w:hAnsi="Times New Roman" w:cs="Times New Roman"/>
      <w:bCs/>
      <w:kern w:val="0"/>
      <w:sz w:val="24"/>
      <w:szCs w:val="28"/>
      <w:lang w:val="en-GB" w:eastAsia="en-GB"/>
    </w:rPr>
  </w:style>
  <w:style w:type="paragraph" w:customStyle="1" w:styleId="Articletitle">
    <w:name w:val="Article title"/>
    <w:basedOn w:val="Normal"/>
    <w:next w:val="Normal"/>
    <w:qFormat/>
    <w:rsid w:val="008739F4"/>
    <w:pPr>
      <w:widowControl/>
      <w:wordWrap/>
      <w:autoSpaceDE/>
      <w:autoSpaceDN/>
      <w:spacing w:after="120" w:line="360" w:lineRule="auto"/>
      <w:jc w:val="left"/>
    </w:pPr>
    <w:rPr>
      <w:rFonts w:ascii="Times New Roman" w:hAnsi="Times New Roman" w:cs="Times New Roman"/>
      <w:b/>
      <w:kern w:val="0"/>
      <w:sz w:val="28"/>
      <w:szCs w:val="24"/>
      <w:lang w:val="en-GB" w:eastAsia="en-GB"/>
    </w:rPr>
  </w:style>
  <w:style w:type="paragraph" w:customStyle="1" w:styleId="Authornames">
    <w:name w:val="Author names"/>
    <w:basedOn w:val="Normal"/>
    <w:next w:val="Normal"/>
    <w:qFormat/>
    <w:rsid w:val="008739F4"/>
    <w:pPr>
      <w:widowControl/>
      <w:wordWrap/>
      <w:autoSpaceDE/>
      <w:autoSpaceDN/>
      <w:spacing w:before="240" w:after="0" w:line="360" w:lineRule="auto"/>
      <w:jc w:val="left"/>
    </w:pPr>
    <w:rPr>
      <w:rFonts w:ascii="Times New Roman" w:hAnsi="Times New Roman" w:cs="Times New Roman"/>
      <w:kern w:val="0"/>
      <w:sz w:val="28"/>
      <w:szCs w:val="24"/>
      <w:lang w:val="en-GB" w:eastAsia="en-GB"/>
    </w:rPr>
  </w:style>
  <w:style w:type="paragraph" w:customStyle="1" w:styleId="Affiliation">
    <w:name w:val="Affiliation"/>
    <w:basedOn w:val="Normal"/>
    <w:qFormat/>
    <w:rsid w:val="008739F4"/>
    <w:pPr>
      <w:widowControl/>
      <w:wordWrap/>
      <w:autoSpaceDE/>
      <w:autoSpaceDN/>
      <w:spacing w:before="240" w:after="0" w:line="360" w:lineRule="auto"/>
      <w:jc w:val="left"/>
    </w:pPr>
    <w:rPr>
      <w:rFonts w:ascii="Times New Roman" w:hAnsi="Times New Roman" w:cs="Times New Roman"/>
      <w:i/>
      <w:kern w:val="0"/>
      <w:sz w:val="24"/>
      <w:szCs w:val="24"/>
      <w:lang w:val="en-GB" w:eastAsia="en-GB"/>
    </w:rPr>
  </w:style>
  <w:style w:type="paragraph" w:customStyle="1" w:styleId="Receiveddates">
    <w:name w:val="Received dates"/>
    <w:basedOn w:val="Affiliation"/>
    <w:next w:val="Normal"/>
    <w:qFormat/>
    <w:rsid w:val="008739F4"/>
  </w:style>
  <w:style w:type="paragraph" w:customStyle="1" w:styleId="Abstract">
    <w:name w:val="Abstract"/>
    <w:basedOn w:val="Normal"/>
    <w:next w:val="Keywords"/>
    <w:qFormat/>
    <w:rsid w:val="008739F4"/>
    <w:pPr>
      <w:widowControl/>
      <w:wordWrap/>
      <w:autoSpaceDE/>
      <w:autoSpaceDN/>
      <w:spacing w:before="360" w:after="300" w:line="360" w:lineRule="auto"/>
      <w:ind w:left="720" w:right="567"/>
      <w:jc w:val="left"/>
    </w:pPr>
    <w:rPr>
      <w:rFonts w:ascii="Times New Roman" w:hAnsi="Times New Roman" w:cs="Times New Roman"/>
      <w:kern w:val="0"/>
      <w:sz w:val="22"/>
      <w:szCs w:val="24"/>
      <w:lang w:val="en-GB" w:eastAsia="en-GB"/>
    </w:rPr>
  </w:style>
  <w:style w:type="paragraph" w:customStyle="1" w:styleId="Keywords">
    <w:name w:val="Keywords"/>
    <w:basedOn w:val="Normal"/>
    <w:next w:val="Paragraph"/>
    <w:qFormat/>
    <w:rsid w:val="008739F4"/>
    <w:pPr>
      <w:widowControl/>
      <w:wordWrap/>
      <w:autoSpaceDE/>
      <w:autoSpaceDN/>
      <w:spacing w:before="240" w:after="240" w:line="360" w:lineRule="auto"/>
      <w:ind w:left="720" w:right="567"/>
      <w:jc w:val="left"/>
    </w:pPr>
    <w:rPr>
      <w:rFonts w:ascii="Times New Roman" w:hAnsi="Times New Roman" w:cs="Times New Roman"/>
      <w:kern w:val="0"/>
      <w:sz w:val="22"/>
      <w:szCs w:val="24"/>
      <w:lang w:val="en-GB" w:eastAsia="en-GB"/>
    </w:rPr>
  </w:style>
  <w:style w:type="paragraph" w:customStyle="1" w:styleId="Correspondencedetails">
    <w:name w:val="Correspondence details"/>
    <w:basedOn w:val="Normal"/>
    <w:qFormat/>
    <w:rsid w:val="008739F4"/>
    <w:pPr>
      <w:widowControl/>
      <w:wordWrap/>
      <w:autoSpaceDE/>
      <w:autoSpaceDN/>
      <w:spacing w:before="240" w:after="0" w:line="360" w:lineRule="auto"/>
      <w:jc w:val="left"/>
    </w:pPr>
    <w:rPr>
      <w:rFonts w:ascii="Times New Roman" w:hAnsi="Times New Roman" w:cs="Times New Roman"/>
      <w:kern w:val="0"/>
      <w:sz w:val="24"/>
      <w:szCs w:val="24"/>
      <w:lang w:val="en-GB" w:eastAsia="en-GB"/>
    </w:rPr>
  </w:style>
  <w:style w:type="paragraph" w:customStyle="1" w:styleId="Displayedquotation">
    <w:name w:val="Displayed quotation"/>
    <w:basedOn w:val="Normal"/>
    <w:qFormat/>
    <w:rsid w:val="008739F4"/>
    <w:pPr>
      <w:widowControl/>
      <w:tabs>
        <w:tab w:val="left" w:pos="1077"/>
        <w:tab w:val="left" w:pos="1440"/>
        <w:tab w:val="left" w:pos="1797"/>
        <w:tab w:val="left" w:pos="2155"/>
        <w:tab w:val="left" w:pos="2512"/>
      </w:tabs>
      <w:wordWrap/>
      <w:autoSpaceDE/>
      <w:autoSpaceDN/>
      <w:spacing w:before="240" w:after="360" w:line="360" w:lineRule="auto"/>
      <w:ind w:left="709" w:right="425"/>
      <w:contextualSpacing/>
      <w:jc w:val="left"/>
    </w:pPr>
    <w:rPr>
      <w:rFonts w:ascii="Times New Roman" w:hAnsi="Times New Roman" w:cs="Times New Roman"/>
      <w:kern w:val="0"/>
      <w:sz w:val="22"/>
      <w:szCs w:val="24"/>
      <w:lang w:val="en-GB" w:eastAsia="en-GB"/>
    </w:rPr>
  </w:style>
  <w:style w:type="paragraph" w:customStyle="1" w:styleId="Numberedlist">
    <w:name w:val="Numbered list"/>
    <w:basedOn w:val="Paragraph"/>
    <w:next w:val="Paragraph"/>
    <w:qFormat/>
    <w:rsid w:val="008739F4"/>
    <w:pPr>
      <w:widowControl/>
      <w:numPr>
        <w:numId w:val="13"/>
      </w:numPr>
      <w:spacing w:after="240"/>
      <w:contextualSpacing/>
    </w:pPr>
  </w:style>
  <w:style w:type="paragraph" w:customStyle="1" w:styleId="Acknowledgements">
    <w:name w:val="Acknowledgements"/>
    <w:basedOn w:val="Normal"/>
    <w:next w:val="Normal"/>
    <w:qFormat/>
    <w:rsid w:val="008739F4"/>
    <w:pPr>
      <w:widowControl/>
      <w:wordWrap/>
      <w:autoSpaceDE/>
      <w:autoSpaceDN/>
      <w:spacing w:before="120" w:after="0" w:line="360" w:lineRule="auto"/>
      <w:jc w:val="left"/>
    </w:pPr>
    <w:rPr>
      <w:rFonts w:ascii="Times New Roman" w:hAnsi="Times New Roman" w:cs="Times New Roman"/>
      <w:kern w:val="0"/>
      <w:sz w:val="22"/>
      <w:szCs w:val="24"/>
      <w:lang w:val="en-GB" w:eastAsia="en-GB"/>
    </w:rPr>
  </w:style>
  <w:style w:type="paragraph" w:customStyle="1" w:styleId="Tabletitle">
    <w:name w:val="Table title"/>
    <w:basedOn w:val="Normal"/>
    <w:next w:val="Normal"/>
    <w:qFormat/>
    <w:rsid w:val="008739F4"/>
    <w:pPr>
      <w:widowControl/>
      <w:wordWrap/>
      <w:autoSpaceDE/>
      <w:autoSpaceDN/>
      <w:spacing w:before="240" w:after="0" w:line="360" w:lineRule="auto"/>
      <w:jc w:val="left"/>
    </w:pPr>
    <w:rPr>
      <w:rFonts w:ascii="Times New Roman" w:hAnsi="Times New Roman" w:cs="Times New Roman"/>
      <w:kern w:val="0"/>
      <w:sz w:val="24"/>
      <w:szCs w:val="24"/>
      <w:lang w:val="en-GB" w:eastAsia="en-GB"/>
    </w:rPr>
  </w:style>
  <w:style w:type="paragraph" w:customStyle="1" w:styleId="Figurecaption">
    <w:name w:val="Figure caption"/>
    <w:basedOn w:val="Normal"/>
    <w:next w:val="Normal"/>
    <w:qFormat/>
    <w:rsid w:val="008739F4"/>
    <w:pPr>
      <w:widowControl/>
      <w:wordWrap/>
      <w:autoSpaceDE/>
      <w:autoSpaceDN/>
      <w:spacing w:before="240" w:after="0" w:line="360" w:lineRule="auto"/>
      <w:jc w:val="left"/>
    </w:pPr>
    <w:rPr>
      <w:rFonts w:ascii="Times New Roman" w:hAnsi="Times New Roman" w:cs="Times New Roman"/>
      <w:kern w:val="0"/>
      <w:sz w:val="24"/>
      <w:szCs w:val="24"/>
      <w:lang w:val="en-GB" w:eastAsia="en-GB"/>
    </w:rPr>
  </w:style>
  <w:style w:type="paragraph" w:customStyle="1" w:styleId="Footnotes">
    <w:name w:val="Footnotes"/>
    <w:basedOn w:val="Normal"/>
    <w:qFormat/>
    <w:rsid w:val="008739F4"/>
    <w:pPr>
      <w:widowControl/>
      <w:wordWrap/>
      <w:autoSpaceDE/>
      <w:autoSpaceDN/>
      <w:spacing w:before="120" w:after="0" w:line="360" w:lineRule="auto"/>
      <w:ind w:left="482" w:hanging="482"/>
      <w:contextualSpacing/>
      <w:jc w:val="left"/>
    </w:pPr>
    <w:rPr>
      <w:rFonts w:ascii="Times New Roman" w:hAnsi="Times New Roman" w:cs="Times New Roman"/>
      <w:kern w:val="0"/>
      <w:sz w:val="22"/>
      <w:szCs w:val="24"/>
      <w:lang w:val="en-GB" w:eastAsia="en-GB"/>
    </w:rPr>
  </w:style>
  <w:style w:type="paragraph" w:customStyle="1" w:styleId="Notesoncontributors">
    <w:name w:val="Notes on contributors"/>
    <w:basedOn w:val="Normal"/>
    <w:qFormat/>
    <w:rsid w:val="008739F4"/>
    <w:pPr>
      <w:widowControl/>
      <w:wordWrap/>
      <w:autoSpaceDE/>
      <w:autoSpaceDN/>
      <w:spacing w:before="240" w:after="0" w:line="360" w:lineRule="auto"/>
      <w:jc w:val="left"/>
    </w:pPr>
    <w:rPr>
      <w:rFonts w:ascii="Times New Roman" w:hAnsi="Times New Roman" w:cs="Times New Roman"/>
      <w:kern w:val="0"/>
      <w:sz w:val="22"/>
      <w:szCs w:val="24"/>
      <w:lang w:val="en-GB" w:eastAsia="en-GB"/>
    </w:rPr>
  </w:style>
  <w:style w:type="paragraph" w:customStyle="1" w:styleId="Normalparagraphstyle">
    <w:name w:val="Normal paragraph style"/>
    <w:basedOn w:val="Normal"/>
    <w:next w:val="Normal"/>
    <w:rsid w:val="008739F4"/>
    <w:pPr>
      <w:widowControl/>
      <w:wordWrap/>
      <w:autoSpaceDE/>
      <w:autoSpaceDN/>
      <w:spacing w:after="0" w:line="480" w:lineRule="auto"/>
      <w:jc w:val="left"/>
    </w:pPr>
    <w:rPr>
      <w:rFonts w:ascii="Times New Roman" w:hAnsi="Times New Roman" w:cs="Times New Roman"/>
      <w:kern w:val="0"/>
      <w:sz w:val="24"/>
      <w:szCs w:val="24"/>
      <w:lang w:val="en-GB" w:eastAsia="en-GB"/>
    </w:rPr>
  </w:style>
  <w:style w:type="paragraph" w:customStyle="1" w:styleId="Paragraph">
    <w:name w:val="Paragraph"/>
    <w:basedOn w:val="Normal"/>
    <w:next w:val="Newparagraph"/>
    <w:qFormat/>
    <w:rsid w:val="008739F4"/>
    <w:pPr>
      <w:wordWrap/>
      <w:autoSpaceDE/>
      <w:autoSpaceDN/>
      <w:spacing w:before="240" w:after="0" w:line="480" w:lineRule="auto"/>
      <w:jc w:val="left"/>
    </w:pPr>
    <w:rPr>
      <w:rFonts w:ascii="Times New Roman" w:hAnsi="Times New Roman" w:cs="Times New Roman"/>
      <w:kern w:val="0"/>
      <w:sz w:val="24"/>
      <w:szCs w:val="24"/>
      <w:lang w:val="en-GB" w:eastAsia="en-GB"/>
    </w:rPr>
  </w:style>
  <w:style w:type="paragraph" w:styleId="NormalIndent">
    <w:name w:val="Normal Indent"/>
    <w:basedOn w:val="Normal"/>
    <w:rsid w:val="008739F4"/>
    <w:pPr>
      <w:widowControl/>
      <w:wordWrap/>
      <w:autoSpaceDE/>
      <w:autoSpaceDN/>
      <w:spacing w:after="0" w:line="480" w:lineRule="auto"/>
      <w:ind w:left="720"/>
      <w:jc w:val="left"/>
    </w:pPr>
    <w:rPr>
      <w:rFonts w:ascii="Times New Roman" w:hAnsi="Times New Roman" w:cs="Times New Roman"/>
      <w:kern w:val="0"/>
      <w:sz w:val="24"/>
      <w:szCs w:val="24"/>
      <w:lang w:val="en-GB" w:eastAsia="en-GB"/>
    </w:rPr>
  </w:style>
  <w:style w:type="paragraph" w:customStyle="1" w:styleId="References">
    <w:name w:val="References"/>
    <w:basedOn w:val="Normal"/>
    <w:qFormat/>
    <w:rsid w:val="008739F4"/>
    <w:pPr>
      <w:widowControl/>
      <w:wordWrap/>
      <w:autoSpaceDE/>
      <w:autoSpaceDN/>
      <w:spacing w:before="120" w:after="0" w:line="360" w:lineRule="auto"/>
      <w:ind w:left="720" w:hanging="720"/>
      <w:contextualSpacing/>
      <w:jc w:val="left"/>
    </w:pPr>
    <w:rPr>
      <w:rFonts w:ascii="Times New Roman" w:hAnsi="Times New Roman" w:cs="Times New Roman"/>
      <w:kern w:val="0"/>
      <w:sz w:val="24"/>
      <w:szCs w:val="24"/>
      <w:lang w:val="en-GB" w:eastAsia="en-GB"/>
    </w:rPr>
  </w:style>
  <w:style w:type="paragraph" w:customStyle="1" w:styleId="Subjectcodes">
    <w:name w:val="Subject codes"/>
    <w:basedOn w:val="Keywords"/>
    <w:next w:val="Paragraph"/>
    <w:qFormat/>
    <w:rsid w:val="008739F4"/>
  </w:style>
  <w:style w:type="paragraph" w:customStyle="1" w:styleId="Bulletedlist">
    <w:name w:val="Bulleted list"/>
    <w:basedOn w:val="Paragraph"/>
    <w:next w:val="Paragraph"/>
    <w:qFormat/>
    <w:rsid w:val="008739F4"/>
    <w:pPr>
      <w:widowControl/>
      <w:numPr>
        <w:numId w:val="14"/>
      </w:numPr>
      <w:spacing w:after="240"/>
      <w:contextualSpacing/>
    </w:pPr>
  </w:style>
  <w:style w:type="paragraph" w:styleId="FootnoteText">
    <w:name w:val="footnote text"/>
    <w:basedOn w:val="Normal"/>
    <w:link w:val="FootnoteTextChar"/>
    <w:autoRedefine/>
    <w:rsid w:val="008739F4"/>
    <w:pPr>
      <w:widowControl/>
      <w:wordWrap/>
      <w:autoSpaceDE/>
      <w:autoSpaceDN/>
      <w:spacing w:after="0" w:line="480" w:lineRule="auto"/>
      <w:ind w:left="284" w:hanging="284"/>
      <w:jc w:val="left"/>
    </w:pPr>
    <w:rPr>
      <w:rFonts w:ascii="Times New Roman" w:hAnsi="Times New Roman" w:cs="Times New Roman"/>
      <w:kern w:val="0"/>
      <w:sz w:val="22"/>
      <w:szCs w:val="20"/>
      <w:lang w:val="en-GB" w:eastAsia="en-GB"/>
    </w:rPr>
  </w:style>
  <w:style w:type="character" w:customStyle="1" w:styleId="FootnoteTextChar">
    <w:name w:val="Footnote Text Char"/>
    <w:basedOn w:val="DefaultParagraphFont"/>
    <w:link w:val="FootnoteText"/>
    <w:rsid w:val="008739F4"/>
    <w:rPr>
      <w:rFonts w:ascii="Times New Roman" w:hAnsi="Times New Roman" w:cs="Times New Roman"/>
      <w:kern w:val="0"/>
      <w:sz w:val="22"/>
      <w:szCs w:val="20"/>
      <w:lang w:val="en-GB" w:eastAsia="en-GB"/>
    </w:rPr>
  </w:style>
  <w:style w:type="character" w:styleId="FootnoteReference">
    <w:name w:val="footnote reference"/>
    <w:basedOn w:val="DefaultParagraphFont"/>
    <w:rsid w:val="008739F4"/>
    <w:rPr>
      <w:vertAlign w:val="superscript"/>
    </w:rPr>
  </w:style>
  <w:style w:type="paragraph" w:styleId="EndnoteText">
    <w:name w:val="endnote text"/>
    <w:basedOn w:val="Normal"/>
    <w:link w:val="EndnoteTextChar"/>
    <w:autoRedefine/>
    <w:rsid w:val="008739F4"/>
    <w:pPr>
      <w:widowControl/>
      <w:wordWrap/>
      <w:autoSpaceDE/>
      <w:autoSpaceDN/>
      <w:spacing w:after="0" w:line="480" w:lineRule="auto"/>
      <w:ind w:left="284" w:hanging="284"/>
      <w:jc w:val="left"/>
    </w:pPr>
    <w:rPr>
      <w:rFonts w:ascii="Times New Roman" w:hAnsi="Times New Roman" w:cs="Times New Roman"/>
      <w:kern w:val="0"/>
      <w:sz w:val="22"/>
      <w:szCs w:val="20"/>
      <w:lang w:val="en-GB" w:eastAsia="en-GB"/>
    </w:rPr>
  </w:style>
  <w:style w:type="character" w:customStyle="1" w:styleId="EndnoteTextChar">
    <w:name w:val="Endnote Text Char"/>
    <w:basedOn w:val="DefaultParagraphFont"/>
    <w:link w:val="EndnoteText"/>
    <w:rsid w:val="008739F4"/>
    <w:rPr>
      <w:rFonts w:ascii="Times New Roman" w:hAnsi="Times New Roman" w:cs="Times New Roman"/>
      <w:kern w:val="0"/>
      <w:sz w:val="22"/>
      <w:szCs w:val="20"/>
      <w:lang w:val="en-GB" w:eastAsia="en-GB"/>
    </w:rPr>
  </w:style>
  <w:style w:type="character" w:styleId="EndnoteReference">
    <w:name w:val="endnote reference"/>
    <w:basedOn w:val="DefaultParagraphFont"/>
    <w:rsid w:val="008739F4"/>
    <w:rPr>
      <w:vertAlign w:val="superscript"/>
    </w:rPr>
  </w:style>
  <w:style w:type="paragraph" w:styleId="Header">
    <w:name w:val="header"/>
    <w:basedOn w:val="Normal"/>
    <w:link w:val="HeaderChar"/>
    <w:uiPriority w:val="99"/>
    <w:rsid w:val="008739F4"/>
    <w:pPr>
      <w:widowControl/>
      <w:tabs>
        <w:tab w:val="center" w:pos="4320"/>
        <w:tab w:val="right" w:pos="8640"/>
      </w:tabs>
      <w:wordWrap/>
      <w:autoSpaceDE/>
      <w:autoSpaceDN/>
      <w:spacing w:after="120" w:line="240" w:lineRule="auto"/>
      <w:contextualSpacing/>
      <w:jc w:val="left"/>
    </w:pPr>
    <w:rPr>
      <w:rFonts w:ascii="Times New Roman" w:hAnsi="Times New Roman" w:cs="Times New Roman"/>
      <w:kern w:val="0"/>
      <w:sz w:val="24"/>
      <w:szCs w:val="24"/>
      <w:lang w:val="en-GB" w:eastAsia="en-GB"/>
    </w:rPr>
  </w:style>
  <w:style w:type="character" w:customStyle="1" w:styleId="HeaderChar">
    <w:name w:val="Header Char"/>
    <w:basedOn w:val="DefaultParagraphFont"/>
    <w:link w:val="Header"/>
    <w:uiPriority w:val="99"/>
    <w:rsid w:val="008739F4"/>
    <w:rPr>
      <w:rFonts w:ascii="Times New Roman" w:hAnsi="Times New Roman" w:cs="Times New Roman"/>
      <w:kern w:val="0"/>
      <w:sz w:val="24"/>
      <w:szCs w:val="24"/>
      <w:lang w:val="en-GB" w:eastAsia="en-GB"/>
    </w:rPr>
  </w:style>
  <w:style w:type="paragraph" w:styleId="Footer">
    <w:name w:val="footer"/>
    <w:basedOn w:val="Normal"/>
    <w:link w:val="FooterChar"/>
    <w:uiPriority w:val="99"/>
    <w:rsid w:val="008739F4"/>
    <w:pPr>
      <w:widowControl/>
      <w:tabs>
        <w:tab w:val="center" w:pos="4320"/>
        <w:tab w:val="right" w:pos="8640"/>
      </w:tabs>
      <w:wordWrap/>
      <w:autoSpaceDE/>
      <w:autoSpaceDN/>
      <w:spacing w:before="240" w:after="0" w:line="240" w:lineRule="auto"/>
      <w:contextualSpacing/>
      <w:jc w:val="left"/>
    </w:pPr>
    <w:rPr>
      <w:rFonts w:ascii="Times New Roman" w:hAnsi="Times New Roman" w:cs="Times New Roman"/>
      <w:kern w:val="0"/>
      <w:sz w:val="24"/>
      <w:szCs w:val="24"/>
      <w:lang w:val="en-GB" w:eastAsia="en-GB"/>
    </w:rPr>
  </w:style>
  <w:style w:type="character" w:customStyle="1" w:styleId="FooterChar">
    <w:name w:val="Footer Char"/>
    <w:basedOn w:val="DefaultParagraphFont"/>
    <w:link w:val="Footer"/>
    <w:uiPriority w:val="99"/>
    <w:rsid w:val="008739F4"/>
    <w:rPr>
      <w:rFonts w:ascii="Times New Roman" w:hAnsi="Times New Roman" w:cs="Times New Roman"/>
      <w:kern w:val="0"/>
      <w:sz w:val="24"/>
      <w:szCs w:val="24"/>
      <w:lang w:val="en-GB" w:eastAsia="en-GB"/>
    </w:rPr>
  </w:style>
  <w:style w:type="paragraph" w:customStyle="1" w:styleId="Heading4Paragraph">
    <w:name w:val="Heading 4 + Paragraph"/>
    <w:basedOn w:val="Paragraph"/>
    <w:next w:val="Newparagraph"/>
    <w:qFormat/>
    <w:rsid w:val="008739F4"/>
    <w:pPr>
      <w:widowControl/>
      <w:spacing w:before="360"/>
    </w:pPr>
  </w:style>
  <w:style w:type="paragraph" w:customStyle="1" w:styleId="a">
    <w:name w:val="로마자"/>
    <w:basedOn w:val="Normal"/>
    <w:rsid w:val="008739F4"/>
    <w:pPr>
      <w:wordWrap/>
      <w:snapToGrid w:val="0"/>
      <w:spacing w:before="568" w:after="360" w:line="384" w:lineRule="auto"/>
      <w:jc w:val="center"/>
      <w:textAlignment w:val="baseline"/>
    </w:pPr>
    <w:rPr>
      <w:rFonts w:ascii="HYMyeongJo-Extra" w:eastAsia="Gulim" w:hAnsi="Gulim" w:cs="Gulim"/>
      <w:color w:val="000000"/>
      <w:spacing w:val="-16"/>
      <w:w w:val="90"/>
      <w:kern w:val="0"/>
      <w:sz w:val="27"/>
      <w:szCs w:val="27"/>
    </w:rPr>
  </w:style>
  <w:style w:type="paragraph" w:customStyle="1" w:styleId="a0">
    <w:name w:val="참고문헌제목"/>
    <w:basedOn w:val="Normal"/>
    <w:rsid w:val="008739F4"/>
    <w:pPr>
      <w:tabs>
        <w:tab w:val="right" w:pos="7908"/>
      </w:tabs>
      <w:wordWrap/>
      <w:snapToGrid w:val="0"/>
      <w:spacing w:after="200" w:line="408" w:lineRule="auto"/>
      <w:jc w:val="center"/>
      <w:textAlignment w:val="baseline"/>
    </w:pPr>
    <w:rPr>
      <w:rFonts w:ascii="HY태명조" w:eastAsia="Gulim" w:hAnsi="Gulim" w:cs="Gulim"/>
      <w:color w:val="000000"/>
      <w:spacing w:val="-10"/>
      <w:w w:val="95"/>
      <w:kern w:val="0"/>
      <w:sz w:val="24"/>
      <w:szCs w:val="24"/>
    </w:rPr>
  </w:style>
  <w:style w:type="paragraph" w:customStyle="1" w:styleId="1">
    <w:name w:val="1."/>
    <w:basedOn w:val="Normal"/>
    <w:rsid w:val="008739F4"/>
    <w:pPr>
      <w:snapToGrid w:val="0"/>
      <w:spacing w:before="400" w:after="200" w:line="384" w:lineRule="auto"/>
      <w:ind w:left="210"/>
      <w:textAlignment w:val="baseline"/>
    </w:pPr>
    <w:rPr>
      <w:rFonts w:ascii="HY태명조" w:eastAsia="Gulim" w:hAnsi="Gulim" w:cs="Gulim"/>
      <w:color w:val="000000"/>
      <w:spacing w:val="-10"/>
      <w:w w:val="95"/>
      <w:kern w:val="0"/>
      <w:sz w:val="25"/>
      <w:szCs w:val="25"/>
    </w:rPr>
  </w:style>
  <w:style w:type="character" w:styleId="Strong">
    <w:name w:val="Strong"/>
    <w:basedOn w:val="DefaultParagraphFont"/>
    <w:uiPriority w:val="22"/>
    <w:qFormat/>
    <w:rsid w:val="008739F4"/>
    <w:rPr>
      <w:b/>
      <w:bCs/>
    </w:rPr>
  </w:style>
  <w:style w:type="character" w:styleId="Emphasis">
    <w:name w:val="Emphasis"/>
    <w:basedOn w:val="DefaultParagraphFont"/>
    <w:uiPriority w:val="20"/>
    <w:qFormat/>
    <w:rsid w:val="008739F4"/>
    <w:rPr>
      <w:i/>
      <w:iCs/>
    </w:rPr>
  </w:style>
  <w:style w:type="paragraph" w:customStyle="1" w:styleId="a1">
    <w:name w:val="국문_제목"/>
    <w:basedOn w:val="Normal"/>
    <w:rsid w:val="008739F4"/>
    <w:pPr>
      <w:wordWrap/>
      <w:snapToGrid w:val="0"/>
      <w:spacing w:after="100" w:line="408" w:lineRule="auto"/>
      <w:jc w:val="center"/>
      <w:textAlignment w:val="baseline"/>
    </w:pPr>
    <w:rPr>
      <w:rFonts w:ascii="HYMyeongJo-Extra" w:eastAsia="Gulim" w:hAnsi="Gulim" w:cs="Gulim"/>
      <w:color w:val="000000"/>
      <w:spacing w:val="-10"/>
      <w:w w:val="90"/>
      <w:kern w:val="0"/>
      <w:sz w:val="34"/>
      <w:szCs w:val="34"/>
    </w:rPr>
  </w:style>
  <w:style w:type="paragraph" w:customStyle="1" w:styleId="-">
    <w:name w:val="본문-"/>
    <w:basedOn w:val="Normal"/>
    <w:rsid w:val="008739F4"/>
    <w:pPr>
      <w:snapToGrid w:val="0"/>
      <w:spacing w:after="0" w:line="408" w:lineRule="auto"/>
      <w:ind w:firstLine="200"/>
      <w:textAlignment w:val="baseline"/>
    </w:pPr>
    <w:rPr>
      <w:rFonts w:ascii="한양신명조" w:eastAsia="Gulim" w:hAnsi="Gulim" w:cs="Gulim"/>
      <w:color w:val="000000"/>
      <w:kern w:val="0"/>
      <w:szCs w:val="20"/>
    </w:rPr>
  </w:style>
  <w:style w:type="paragraph" w:customStyle="1" w:styleId="a2">
    <w:name w:val="바탕글"/>
    <w:basedOn w:val="Normal"/>
    <w:rsid w:val="008739F4"/>
    <w:pPr>
      <w:tabs>
        <w:tab w:val="right" w:pos="7908"/>
      </w:tabs>
      <w:snapToGrid w:val="0"/>
      <w:spacing w:after="0" w:line="408" w:lineRule="auto"/>
      <w:textAlignment w:val="baseline"/>
    </w:pPr>
    <w:rPr>
      <w:rFonts w:ascii="한양신명조" w:eastAsia="Gulim" w:hAnsi="Gulim" w:cs="Gulim"/>
      <w:color w:val="000000"/>
      <w:kern w:val="0"/>
      <w:szCs w:val="20"/>
    </w:rPr>
  </w:style>
  <w:style w:type="character" w:styleId="PlaceholderText">
    <w:name w:val="Placeholder Text"/>
    <w:basedOn w:val="DefaultParagraphFont"/>
    <w:uiPriority w:val="99"/>
    <w:rsid w:val="008739F4"/>
    <w:rPr>
      <w:color w:val="808080"/>
    </w:rPr>
  </w:style>
  <w:style w:type="paragraph" w:customStyle="1" w:styleId="10">
    <w:name w:val="바탕글1"/>
    <w:basedOn w:val="Normal"/>
    <w:rsid w:val="008739F4"/>
    <w:pPr>
      <w:tabs>
        <w:tab w:val="right" w:pos="7908"/>
      </w:tabs>
      <w:snapToGrid w:val="0"/>
      <w:spacing w:after="0" w:line="408" w:lineRule="auto"/>
      <w:textAlignment w:val="baseline"/>
    </w:pPr>
    <w:rPr>
      <w:rFonts w:ascii="한양신명조" w:eastAsia="Gulim" w:hAnsi="Gulim" w:cs="Gulim"/>
      <w:color w:val="000000"/>
      <w:kern w:val="0"/>
      <w:szCs w:val="20"/>
    </w:rPr>
  </w:style>
  <w:style w:type="paragraph" w:customStyle="1" w:styleId="a3">
    <w:name w:val="표_바탕"/>
    <w:basedOn w:val="Normal"/>
    <w:rsid w:val="008739F4"/>
    <w:pPr>
      <w:snapToGrid w:val="0"/>
      <w:spacing w:after="0" w:line="357" w:lineRule="auto"/>
      <w:textAlignment w:val="baseline"/>
    </w:pPr>
    <w:rPr>
      <w:rFonts w:ascii="한양신명조" w:eastAsia="Gulim" w:hAnsi="Gulim" w:cs="Gulim"/>
      <w:color w:val="000000"/>
      <w:kern w:val="0"/>
      <w:sz w:val="19"/>
      <w:szCs w:val="19"/>
    </w:rPr>
  </w:style>
  <w:style w:type="paragraph" w:styleId="Caption">
    <w:name w:val="caption"/>
    <w:basedOn w:val="Normal"/>
    <w:next w:val="Normal"/>
    <w:uiPriority w:val="35"/>
    <w:unhideWhenUsed/>
    <w:qFormat/>
    <w:rsid w:val="008739F4"/>
    <w:rPr>
      <w:b/>
      <w:bCs/>
      <w:szCs w:val="20"/>
    </w:rPr>
  </w:style>
  <w:style w:type="paragraph" w:customStyle="1" w:styleId="a4">
    <w:name w:val="표_제목"/>
    <w:basedOn w:val="Normal"/>
    <w:rsid w:val="008739F4"/>
    <w:pPr>
      <w:wordWrap/>
      <w:snapToGrid w:val="0"/>
      <w:spacing w:after="0" w:line="432" w:lineRule="auto"/>
      <w:jc w:val="center"/>
      <w:textAlignment w:val="baseline"/>
    </w:pPr>
    <w:rPr>
      <w:rFonts w:ascii="한양신명조" w:eastAsia="Gulim" w:hAnsi="Gulim" w:cs="Gulim"/>
      <w:color w:val="000000"/>
      <w:spacing w:val="-14"/>
      <w:w w:val="95"/>
      <w:kern w:val="0"/>
      <w:szCs w:val="20"/>
    </w:rPr>
  </w:style>
  <w:style w:type="paragraph" w:customStyle="1" w:styleId="11">
    <w:name w:val="표준1"/>
    <w:basedOn w:val="Normal"/>
    <w:rsid w:val="008739F4"/>
    <w:pPr>
      <w:spacing w:line="256" w:lineRule="auto"/>
      <w:textAlignment w:val="baseline"/>
    </w:pPr>
    <w:rPr>
      <w:rFonts w:ascii="Malgun Gothic" w:eastAsia="Gulim" w:hAnsi="Gulim" w:cs="Gulim"/>
      <w:color w:val="000000"/>
      <w:szCs w:val="20"/>
    </w:rPr>
  </w:style>
  <w:style w:type="paragraph" w:customStyle="1" w:styleId="a5">
    <w:name w:val="표_구분"/>
    <w:basedOn w:val="Normal"/>
    <w:rsid w:val="008739F4"/>
    <w:pPr>
      <w:wordWrap/>
      <w:snapToGrid w:val="0"/>
      <w:spacing w:after="0" w:line="336" w:lineRule="auto"/>
      <w:jc w:val="center"/>
      <w:textAlignment w:val="baseline"/>
    </w:pPr>
    <w:rPr>
      <w:rFonts w:ascii="한양신명조" w:eastAsia="Gulim" w:hAnsi="Gulim" w:cs="Gulim"/>
      <w:color w:val="000000"/>
      <w:spacing w:val="-14"/>
      <w:w w:val="95"/>
      <w:kern w:val="0"/>
      <w:sz w:val="19"/>
      <w:szCs w:val="19"/>
    </w:rPr>
  </w:style>
  <w:style w:type="paragraph" w:customStyle="1" w:styleId="td">
    <w:name w:val="td"/>
    <w:basedOn w:val="Normal"/>
    <w:rsid w:val="008739F4"/>
    <w:pPr>
      <w:wordWrap/>
      <w:spacing w:after="0" w:line="240" w:lineRule="auto"/>
      <w:textAlignment w:val="center"/>
    </w:pPr>
    <w:rPr>
      <w:rFonts w:ascii="한컴바탕" w:eastAsia="Gulim" w:hAnsi="Gulim" w:cs="Gulim"/>
      <w:color w:val="000000"/>
      <w:kern w:val="0"/>
      <w:sz w:val="22"/>
    </w:rPr>
  </w:style>
  <w:style w:type="paragraph" w:customStyle="1" w:styleId="a6">
    <w:name w:val="참고문헌"/>
    <w:basedOn w:val="Normal"/>
    <w:rsid w:val="008739F4"/>
    <w:pPr>
      <w:snapToGrid w:val="0"/>
      <w:spacing w:after="0" w:line="408" w:lineRule="auto"/>
      <w:ind w:left="1316" w:hanging="658"/>
      <w:textAlignment w:val="baseline"/>
    </w:pPr>
    <w:rPr>
      <w:rFonts w:ascii="한양신명조" w:eastAsia="Gulim" w:hAnsi="Gulim" w:cs="Gulim"/>
      <w:color w:val="000000"/>
      <w:kern w:val="0"/>
      <w:szCs w:val="20"/>
    </w:rPr>
  </w:style>
  <w:style w:type="character" w:styleId="Hyperlink">
    <w:name w:val="Hyperlink"/>
    <w:basedOn w:val="DefaultParagraphFont"/>
    <w:unhideWhenUsed/>
    <w:rsid w:val="008739F4"/>
    <w:rPr>
      <w:color w:val="0563C1" w:themeColor="hyperlink"/>
      <w:u w:val="single"/>
    </w:rPr>
  </w:style>
  <w:style w:type="character" w:styleId="FollowedHyperlink">
    <w:name w:val="FollowedHyperlink"/>
    <w:basedOn w:val="DefaultParagraphFont"/>
    <w:semiHidden/>
    <w:unhideWhenUsed/>
    <w:rsid w:val="008739F4"/>
    <w:rPr>
      <w:color w:val="954F72" w:themeColor="followedHyperlink"/>
      <w:u w:val="single"/>
    </w:rPr>
  </w:style>
  <w:style w:type="character" w:customStyle="1" w:styleId="katex-mathml">
    <w:name w:val="katex-mathml"/>
    <w:basedOn w:val="DefaultParagraphFont"/>
    <w:rsid w:val="00A50FAE"/>
  </w:style>
  <w:style w:type="character" w:customStyle="1" w:styleId="mop">
    <w:name w:val="mop"/>
    <w:basedOn w:val="DefaultParagraphFont"/>
    <w:rsid w:val="00A50FAE"/>
  </w:style>
  <w:style w:type="character" w:customStyle="1" w:styleId="mopen">
    <w:name w:val="mopen"/>
    <w:basedOn w:val="DefaultParagraphFont"/>
    <w:rsid w:val="00A50FAE"/>
  </w:style>
  <w:style w:type="character" w:customStyle="1" w:styleId="mord">
    <w:name w:val="mord"/>
    <w:basedOn w:val="DefaultParagraphFont"/>
    <w:rsid w:val="00A50FAE"/>
  </w:style>
  <w:style w:type="character" w:customStyle="1" w:styleId="mbin">
    <w:name w:val="mbin"/>
    <w:basedOn w:val="DefaultParagraphFont"/>
    <w:rsid w:val="00A50FAE"/>
  </w:style>
  <w:style w:type="character" w:customStyle="1" w:styleId="mclose">
    <w:name w:val="mclose"/>
    <w:basedOn w:val="DefaultParagraphFont"/>
    <w:rsid w:val="00A50FAE"/>
  </w:style>
  <w:style w:type="paragraph" w:customStyle="1" w:styleId="2">
    <w:name w:val="표준2"/>
    <w:basedOn w:val="Normal"/>
    <w:rsid w:val="00E775EB"/>
    <w:pPr>
      <w:spacing w:line="256" w:lineRule="auto"/>
      <w:textAlignment w:val="baseline"/>
    </w:pPr>
    <w:rPr>
      <w:rFonts w:ascii="Malgun Gothic" w:eastAsia="Gulim" w:hAnsi="Gulim" w:cs="Gulim"/>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2542">
      <w:bodyDiv w:val="1"/>
      <w:marLeft w:val="0"/>
      <w:marRight w:val="0"/>
      <w:marTop w:val="0"/>
      <w:marBottom w:val="0"/>
      <w:divBdr>
        <w:top w:val="none" w:sz="0" w:space="0" w:color="auto"/>
        <w:left w:val="none" w:sz="0" w:space="0" w:color="auto"/>
        <w:bottom w:val="none" w:sz="0" w:space="0" w:color="auto"/>
        <w:right w:val="none" w:sz="0" w:space="0" w:color="auto"/>
      </w:divBdr>
    </w:div>
    <w:div w:id="96296883">
      <w:bodyDiv w:val="1"/>
      <w:marLeft w:val="0"/>
      <w:marRight w:val="0"/>
      <w:marTop w:val="0"/>
      <w:marBottom w:val="0"/>
      <w:divBdr>
        <w:top w:val="none" w:sz="0" w:space="0" w:color="auto"/>
        <w:left w:val="none" w:sz="0" w:space="0" w:color="auto"/>
        <w:bottom w:val="none" w:sz="0" w:space="0" w:color="auto"/>
        <w:right w:val="none" w:sz="0" w:space="0" w:color="auto"/>
      </w:divBdr>
    </w:div>
    <w:div w:id="252473187">
      <w:bodyDiv w:val="1"/>
      <w:marLeft w:val="0"/>
      <w:marRight w:val="0"/>
      <w:marTop w:val="0"/>
      <w:marBottom w:val="0"/>
      <w:divBdr>
        <w:top w:val="none" w:sz="0" w:space="0" w:color="auto"/>
        <w:left w:val="none" w:sz="0" w:space="0" w:color="auto"/>
        <w:bottom w:val="none" w:sz="0" w:space="0" w:color="auto"/>
        <w:right w:val="none" w:sz="0" w:space="0" w:color="auto"/>
      </w:divBdr>
    </w:div>
    <w:div w:id="268322512">
      <w:bodyDiv w:val="1"/>
      <w:marLeft w:val="0"/>
      <w:marRight w:val="0"/>
      <w:marTop w:val="0"/>
      <w:marBottom w:val="0"/>
      <w:divBdr>
        <w:top w:val="none" w:sz="0" w:space="0" w:color="auto"/>
        <w:left w:val="none" w:sz="0" w:space="0" w:color="auto"/>
        <w:bottom w:val="none" w:sz="0" w:space="0" w:color="auto"/>
        <w:right w:val="none" w:sz="0" w:space="0" w:color="auto"/>
      </w:divBdr>
    </w:div>
    <w:div w:id="297760079">
      <w:bodyDiv w:val="1"/>
      <w:marLeft w:val="0"/>
      <w:marRight w:val="0"/>
      <w:marTop w:val="0"/>
      <w:marBottom w:val="0"/>
      <w:divBdr>
        <w:top w:val="none" w:sz="0" w:space="0" w:color="auto"/>
        <w:left w:val="none" w:sz="0" w:space="0" w:color="auto"/>
        <w:bottom w:val="none" w:sz="0" w:space="0" w:color="auto"/>
        <w:right w:val="none" w:sz="0" w:space="0" w:color="auto"/>
      </w:divBdr>
    </w:div>
    <w:div w:id="418529966">
      <w:bodyDiv w:val="1"/>
      <w:marLeft w:val="0"/>
      <w:marRight w:val="0"/>
      <w:marTop w:val="0"/>
      <w:marBottom w:val="0"/>
      <w:divBdr>
        <w:top w:val="none" w:sz="0" w:space="0" w:color="auto"/>
        <w:left w:val="none" w:sz="0" w:space="0" w:color="auto"/>
        <w:bottom w:val="none" w:sz="0" w:space="0" w:color="auto"/>
        <w:right w:val="none" w:sz="0" w:space="0" w:color="auto"/>
      </w:divBdr>
    </w:div>
    <w:div w:id="627517914">
      <w:bodyDiv w:val="1"/>
      <w:marLeft w:val="0"/>
      <w:marRight w:val="0"/>
      <w:marTop w:val="0"/>
      <w:marBottom w:val="0"/>
      <w:divBdr>
        <w:top w:val="none" w:sz="0" w:space="0" w:color="auto"/>
        <w:left w:val="none" w:sz="0" w:space="0" w:color="auto"/>
        <w:bottom w:val="none" w:sz="0" w:space="0" w:color="auto"/>
        <w:right w:val="none" w:sz="0" w:space="0" w:color="auto"/>
      </w:divBdr>
    </w:div>
    <w:div w:id="629213904">
      <w:bodyDiv w:val="1"/>
      <w:marLeft w:val="0"/>
      <w:marRight w:val="0"/>
      <w:marTop w:val="0"/>
      <w:marBottom w:val="0"/>
      <w:divBdr>
        <w:top w:val="none" w:sz="0" w:space="0" w:color="auto"/>
        <w:left w:val="none" w:sz="0" w:space="0" w:color="auto"/>
        <w:bottom w:val="none" w:sz="0" w:space="0" w:color="auto"/>
        <w:right w:val="none" w:sz="0" w:space="0" w:color="auto"/>
      </w:divBdr>
    </w:div>
    <w:div w:id="688414265">
      <w:bodyDiv w:val="1"/>
      <w:marLeft w:val="0"/>
      <w:marRight w:val="0"/>
      <w:marTop w:val="0"/>
      <w:marBottom w:val="0"/>
      <w:divBdr>
        <w:top w:val="none" w:sz="0" w:space="0" w:color="auto"/>
        <w:left w:val="none" w:sz="0" w:space="0" w:color="auto"/>
        <w:bottom w:val="none" w:sz="0" w:space="0" w:color="auto"/>
        <w:right w:val="none" w:sz="0" w:space="0" w:color="auto"/>
      </w:divBdr>
    </w:div>
    <w:div w:id="725878702">
      <w:bodyDiv w:val="1"/>
      <w:marLeft w:val="0"/>
      <w:marRight w:val="0"/>
      <w:marTop w:val="0"/>
      <w:marBottom w:val="0"/>
      <w:divBdr>
        <w:top w:val="none" w:sz="0" w:space="0" w:color="auto"/>
        <w:left w:val="none" w:sz="0" w:space="0" w:color="auto"/>
        <w:bottom w:val="none" w:sz="0" w:space="0" w:color="auto"/>
        <w:right w:val="none" w:sz="0" w:space="0" w:color="auto"/>
      </w:divBdr>
    </w:div>
    <w:div w:id="744491573">
      <w:bodyDiv w:val="1"/>
      <w:marLeft w:val="0"/>
      <w:marRight w:val="0"/>
      <w:marTop w:val="0"/>
      <w:marBottom w:val="0"/>
      <w:divBdr>
        <w:top w:val="none" w:sz="0" w:space="0" w:color="auto"/>
        <w:left w:val="none" w:sz="0" w:space="0" w:color="auto"/>
        <w:bottom w:val="none" w:sz="0" w:space="0" w:color="auto"/>
        <w:right w:val="none" w:sz="0" w:space="0" w:color="auto"/>
      </w:divBdr>
    </w:div>
    <w:div w:id="956259596">
      <w:bodyDiv w:val="1"/>
      <w:marLeft w:val="0"/>
      <w:marRight w:val="0"/>
      <w:marTop w:val="0"/>
      <w:marBottom w:val="0"/>
      <w:divBdr>
        <w:top w:val="none" w:sz="0" w:space="0" w:color="auto"/>
        <w:left w:val="none" w:sz="0" w:space="0" w:color="auto"/>
        <w:bottom w:val="none" w:sz="0" w:space="0" w:color="auto"/>
        <w:right w:val="none" w:sz="0" w:space="0" w:color="auto"/>
      </w:divBdr>
    </w:div>
    <w:div w:id="1047532875">
      <w:bodyDiv w:val="1"/>
      <w:marLeft w:val="0"/>
      <w:marRight w:val="0"/>
      <w:marTop w:val="0"/>
      <w:marBottom w:val="0"/>
      <w:divBdr>
        <w:top w:val="none" w:sz="0" w:space="0" w:color="auto"/>
        <w:left w:val="none" w:sz="0" w:space="0" w:color="auto"/>
        <w:bottom w:val="none" w:sz="0" w:space="0" w:color="auto"/>
        <w:right w:val="none" w:sz="0" w:space="0" w:color="auto"/>
      </w:divBdr>
    </w:div>
    <w:div w:id="1082601406">
      <w:bodyDiv w:val="1"/>
      <w:marLeft w:val="0"/>
      <w:marRight w:val="0"/>
      <w:marTop w:val="0"/>
      <w:marBottom w:val="0"/>
      <w:divBdr>
        <w:top w:val="none" w:sz="0" w:space="0" w:color="auto"/>
        <w:left w:val="none" w:sz="0" w:space="0" w:color="auto"/>
        <w:bottom w:val="none" w:sz="0" w:space="0" w:color="auto"/>
        <w:right w:val="none" w:sz="0" w:space="0" w:color="auto"/>
      </w:divBdr>
    </w:div>
    <w:div w:id="1111631169">
      <w:bodyDiv w:val="1"/>
      <w:marLeft w:val="0"/>
      <w:marRight w:val="0"/>
      <w:marTop w:val="0"/>
      <w:marBottom w:val="0"/>
      <w:divBdr>
        <w:top w:val="none" w:sz="0" w:space="0" w:color="auto"/>
        <w:left w:val="none" w:sz="0" w:space="0" w:color="auto"/>
        <w:bottom w:val="none" w:sz="0" w:space="0" w:color="auto"/>
        <w:right w:val="none" w:sz="0" w:space="0" w:color="auto"/>
      </w:divBdr>
    </w:div>
    <w:div w:id="1115179649">
      <w:bodyDiv w:val="1"/>
      <w:marLeft w:val="0"/>
      <w:marRight w:val="0"/>
      <w:marTop w:val="0"/>
      <w:marBottom w:val="0"/>
      <w:divBdr>
        <w:top w:val="none" w:sz="0" w:space="0" w:color="auto"/>
        <w:left w:val="none" w:sz="0" w:space="0" w:color="auto"/>
        <w:bottom w:val="none" w:sz="0" w:space="0" w:color="auto"/>
        <w:right w:val="none" w:sz="0" w:space="0" w:color="auto"/>
      </w:divBdr>
    </w:div>
    <w:div w:id="1345594968">
      <w:bodyDiv w:val="1"/>
      <w:marLeft w:val="0"/>
      <w:marRight w:val="0"/>
      <w:marTop w:val="0"/>
      <w:marBottom w:val="0"/>
      <w:divBdr>
        <w:top w:val="none" w:sz="0" w:space="0" w:color="auto"/>
        <w:left w:val="none" w:sz="0" w:space="0" w:color="auto"/>
        <w:bottom w:val="none" w:sz="0" w:space="0" w:color="auto"/>
        <w:right w:val="none" w:sz="0" w:space="0" w:color="auto"/>
      </w:divBdr>
    </w:div>
    <w:div w:id="1351448464">
      <w:bodyDiv w:val="1"/>
      <w:marLeft w:val="0"/>
      <w:marRight w:val="0"/>
      <w:marTop w:val="0"/>
      <w:marBottom w:val="0"/>
      <w:divBdr>
        <w:top w:val="none" w:sz="0" w:space="0" w:color="auto"/>
        <w:left w:val="none" w:sz="0" w:space="0" w:color="auto"/>
        <w:bottom w:val="none" w:sz="0" w:space="0" w:color="auto"/>
        <w:right w:val="none" w:sz="0" w:space="0" w:color="auto"/>
      </w:divBdr>
    </w:div>
    <w:div w:id="1355107014">
      <w:bodyDiv w:val="1"/>
      <w:marLeft w:val="0"/>
      <w:marRight w:val="0"/>
      <w:marTop w:val="0"/>
      <w:marBottom w:val="0"/>
      <w:divBdr>
        <w:top w:val="none" w:sz="0" w:space="0" w:color="auto"/>
        <w:left w:val="none" w:sz="0" w:space="0" w:color="auto"/>
        <w:bottom w:val="none" w:sz="0" w:space="0" w:color="auto"/>
        <w:right w:val="none" w:sz="0" w:space="0" w:color="auto"/>
      </w:divBdr>
    </w:div>
    <w:div w:id="1501585041">
      <w:bodyDiv w:val="1"/>
      <w:marLeft w:val="0"/>
      <w:marRight w:val="0"/>
      <w:marTop w:val="0"/>
      <w:marBottom w:val="0"/>
      <w:divBdr>
        <w:top w:val="none" w:sz="0" w:space="0" w:color="auto"/>
        <w:left w:val="none" w:sz="0" w:space="0" w:color="auto"/>
        <w:bottom w:val="none" w:sz="0" w:space="0" w:color="auto"/>
        <w:right w:val="none" w:sz="0" w:space="0" w:color="auto"/>
      </w:divBdr>
    </w:div>
    <w:div w:id="1569727963">
      <w:bodyDiv w:val="1"/>
      <w:marLeft w:val="0"/>
      <w:marRight w:val="0"/>
      <w:marTop w:val="0"/>
      <w:marBottom w:val="0"/>
      <w:divBdr>
        <w:top w:val="none" w:sz="0" w:space="0" w:color="auto"/>
        <w:left w:val="none" w:sz="0" w:space="0" w:color="auto"/>
        <w:bottom w:val="none" w:sz="0" w:space="0" w:color="auto"/>
        <w:right w:val="none" w:sz="0" w:space="0" w:color="auto"/>
      </w:divBdr>
    </w:div>
    <w:div w:id="1575896877">
      <w:bodyDiv w:val="1"/>
      <w:marLeft w:val="0"/>
      <w:marRight w:val="0"/>
      <w:marTop w:val="0"/>
      <w:marBottom w:val="0"/>
      <w:divBdr>
        <w:top w:val="none" w:sz="0" w:space="0" w:color="auto"/>
        <w:left w:val="none" w:sz="0" w:space="0" w:color="auto"/>
        <w:bottom w:val="none" w:sz="0" w:space="0" w:color="auto"/>
        <w:right w:val="none" w:sz="0" w:space="0" w:color="auto"/>
      </w:divBdr>
    </w:div>
    <w:div w:id="1614480331">
      <w:bodyDiv w:val="1"/>
      <w:marLeft w:val="0"/>
      <w:marRight w:val="0"/>
      <w:marTop w:val="0"/>
      <w:marBottom w:val="0"/>
      <w:divBdr>
        <w:top w:val="none" w:sz="0" w:space="0" w:color="auto"/>
        <w:left w:val="none" w:sz="0" w:space="0" w:color="auto"/>
        <w:bottom w:val="none" w:sz="0" w:space="0" w:color="auto"/>
        <w:right w:val="none" w:sz="0" w:space="0" w:color="auto"/>
      </w:divBdr>
    </w:div>
    <w:div w:id="1624312825">
      <w:bodyDiv w:val="1"/>
      <w:marLeft w:val="0"/>
      <w:marRight w:val="0"/>
      <w:marTop w:val="0"/>
      <w:marBottom w:val="0"/>
      <w:divBdr>
        <w:top w:val="none" w:sz="0" w:space="0" w:color="auto"/>
        <w:left w:val="none" w:sz="0" w:space="0" w:color="auto"/>
        <w:bottom w:val="none" w:sz="0" w:space="0" w:color="auto"/>
        <w:right w:val="none" w:sz="0" w:space="0" w:color="auto"/>
      </w:divBdr>
    </w:div>
    <w:div w:id="1726105243">
      <w:bodyDiv w:val="1"/>
      <w:marLeft w:val="0"/>
      <w:marRight w:val="0"/>
      <w:marTop w:val="0"/>
      <w:marBottom w:val="0"/>
      <w:divBdr>
        <w:top w:val="none" w:sz="0" w:space="0" w:color="auto"/>
        <w:left w:val="none" w:sz="0" w:space="0" w:color="auto"/>
        <w:bottom w:val="none" w:sz="0" w:space="0" w:color="auto"/>
        <w:right w:val="none" w:sz="0" w:space="0" w:color="auto"/>
      </w:divBdr>
    </w:div>
    <w:div w:id="1793792415">
      <w:bodyDiv w:val="1"/>
      <w:marLeft w:val="0"/>
      <w:marRight w:val="0"/>
      <w:marTop w:val="0"/>
      <w:marBottom w:val="0"/>
      <w:divBdr>
        <w:top w:val="none" w:sz="0" w:space="0" w:color="auto"/>
        <w:left w:val="none" w:sz="0" w:space="0" w:color="auto"/>
        <w:bottom w:val="none" w:sz="0" w:space="0" w:color="auto"/>
        <w:right w:val="none" w:sz="0" w:space="0" w:color="auto"/>
      </w:divBdr>
    </w:div>
    <w:div w:id="1799908338">
      <w:bodyDiv w:val="1"/>
      <w:marLeft w:val="0"/>
      <w:marRight w:val="0"/>
      <w:marTop w:val="0"/>
      <w:marBottom w:val="0"/>
      <w:divBdr>
        <w:top w:val="none" w:sz="0" w:space="0" w:color="auto"/>
        <w:left w:val="none" w:sz="0" w:space="0" w:color="auto"/>
        <w:bottom w:val="none" w:sz="0" w:space="0" w:color="auto"/>
        <w:right w:val="none" w:sz="0" w:space="0" w:color="auto"/>
      </w:divBdr>
    </w:div>
    <w:div w:id="1874532035">
      <w:bodyDiv w:val="1"/>
      <w:marLeft w:val="0"/>
      <w:marRight w:val="0"/>
      <w:marTop w:val="0"/>
      <w:marBottom w:val="0"/>
      <w:divBdr>
        <w:top w:val="none" w:sz="0" w:space="0" w:color="auto"/>
        <w:left w:val="none" w:sz="0" w:space="0" w:color="auto"/>
        <w:bottom w:val="none" w:sz="0" w:space="0" w:color="auto"/>
        <w:right w:val="none" w:sz="0" w:space="0" w:color="auto"/>
      </w:divBdr>
    </w:div>
    <w:div w:id="1966691349">
      <w:bodyDiv w:val="1"/>
      <w:marLeft w:val="0"/>
      <w:marRight w:val="0"/>
      <w:marTop w:val="0"/>
      <w:marBottom w:val="0"/>
      <w:divBdr>
        <w:top w:val="none" w:sz="0" w:space="0" w:color="auto"/>
        <w:left w:val="none" w:sz="0" w:space="0" w:color="auto"/>
        <w:bottom w:val="none" w:sz="0" w:space="0" w:color="auto"/>
        <w:right w:val="none" w:sz="0" w:space="0" w:color="auto"/>
      </w:divBdr>
    </w:div>
    <w:div w:id="1984189336">
      <w:bodyDiv w:val="1"/>
      <w:marLeft w:val="0"/>
      <w:marRight w:val="0"/>
      <w:marTop w:val="0"/>
      <w:marBottom w:val="0"/>
      <w:divBdr>
        <w:top w:val="none" w:sz="0" w:space="0" w:color="auto"/>
        <w:left w:val="none" w:sz="0" w:space="0" w:color="auto"/>
        <w:bottom w:val="none" w:sz="0" w:space="0" w:color="auto"/>
        <w:right w:val="none" w:sz="0" w:space="0" w:color="auto"/>
      </w:divBdr>
    </w:div>
    <w:div w:id="20018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3133</Characters>
  <Application>Microsoft Office Word</Application>
  <DocSecurity>4</DocSecurity>
  <Lines>26</Lines>
  <Paragraphs>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HWAN</dc:creator>
  <cp:keywords/>
  <dc:description/>
  <cp:lastModifiedBy>Eswari S.</cp:lastModifiedBy>
  <cp:revision>2</cp:revision>
  <dcterms:created xsi:type="dcterms:W3CDTF">2025-10-18T02:52:00Z</dcterms:created>
  <dcterms:modified xsi:type="dcterms:W3CDTF">2025-10-18T02:52:00Z</dcterms:modified>
</cp:coreProperties>
</file>