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D5352" w14:textId="59BDE326" w:rsidR="00DD5C1B" w:rsidRPr="004A750B" w:rsidRDefault="009F54E7" w:rsidP="00DD5C1B">
      <w:pPr>
        <w:spacing w:after="160" w:line="259" w:lineRule="auto"/>
        <w:contextualSpacing w:val="0"/>
        <w:jc w:val="center"/>
        <w:rPr>
          <w:rFonts w:eastAsia="Calibri" w:cs="Times New Roman"/>
          <w:b/>
          <w:bCs/>
          <w:szCs w:val="24"/>
        </w:rPr>
      </w:pPr>
      <w:bookmarkStart w:id="0" w:name="_GoBack"/>
      <w:r>
        <w:rPr>
          <w:rFonts w:eastAsia="Calibri" w:cs="Times New Roman"/>
          <w:b/>
          <w:bCs/>
          <w:szCs w:val="24"/>
        </w:rPr>
        <w:t xml:space="preserve">Table 1. </w:t>
      </w:r>
      <w:r w:rsidR="00DD5C1B">
        <w:rPr>
          <w:rFonts w:eastAsia="Calibri" w:cs="Times New Roman"/>
          <w:b/>
          <w:bCs/>
          <w:szCs w:val="24"/>
        </w:rPr>
        <w:t>Sample overview</w:t>
      </w:r>
    </w:p>
    <w:tbl>
      <w:tblPr>
        <w:tblStyle w:val="ListTable1Light"/>
        <w:tblW w:w="9000" w:type="dxa"/>
        <w:jc w:val="center"/>
        <w:tblLook w:val="04A0" w:firstRow="1" w:lastRow="0" w:firstColumn="1" w:lastColumn="0" w:noHBand="0" w:noVBand="1"/>
      </w:tblPr>
      <w:tblGrid>
        <w:gridCol w:w="990"/>
        <w:gridCol w:w="5318"/>
        <w:gridCol w:w="2692"/>
      </w:tblGrid>
      <w:tr w:rsidR="00DD5C1B" w:rsidRPr="00165CCB" w14:paraId="1A75F697" w14:textId="77777777" w:rsidTr="002F5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1C23B6C" w14:textId="77777777" w:rsidR="00DD5C1B" w:rsidRPr="004A750B" w:rsidRDefault="00DD5C1B" w:rsidP="002F55CD">
            <w:pPr>
              <w:spacing w:line="276" w:lineRule="auto"/>
            </w:pP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36E4E6B" w14:textId="77777777" w:rsidR="00DD5C1B" w:rsidRPr="004A750B" w:rsidRDefault="00DD5C1B" w:rsidP="002F55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Sectors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C30A7C" w14:textId="77777777" w:rsidR="00DD5C1B" w:rsidRPr="004A750B" w:rsidRDefault="00DD5C1B" w:rsidP="002F55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Firms quantity</w:t>
            </w:r>
          </w:p>
        </w:tc>
      </w:tr>
      <w:tr w:rsidR="00DD5C1B" w:rsidRPr="00165CCB" w14:paraId="7ADC2280" w14:textId="77777777" w:rsidTr="002F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A81B388" w14:textId="77777777" w:rsidR="00DD5C1B" w:rsidRPr="004A750B" w:rsidRDefault="00DD5C1B" w:rsidP="002F55CD">
            <w:pPr>
              <w:spacing w:line="276" w:lineRule="auto"/>
            </w:pPr>
            <w:r w:rsidRPr="004A750B">
              <w:t>1</w:t>
            </w:r>
          </w:p>
        </w:tc>
        <w:tc>
          <w:tcPr>
            <w:tcW w:w="531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CD1367C" w14:textId="77777777" w:rsidR="00DD5C1B" w:rsidRPr="004A750B" w:rsidRDefault="00DD5C1B" w:rsidP="002F5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Automobiles and Parts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123F0DD" w14:textId="77777777" w:rsidR="00DD5C1B" w:rsidRPr="004A750B" w:rsidRDefault="00DD5C1B" w:rsidP="002F55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11</w:t>
            </w:r>
          </w:p>
        </w:tc>
      </w:tr>
      <w:tr w:rsidR="00DD5C1B" w:rsidRPr="00165CCB" w14:paraId="135D420B" w14:textId="77777777" w:rsidTr="002F55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6A248EFE" w14:textId="77777777" w:rsidR="00DD5C1B" w:rsidRPr="004A750B" w:rsidRDefault="00DD5C1B" w:rsidP="002F55CD">
            <w:pPr>
              <w:spacing w:line="276" w:lineRule="auto"/>
            </w:pPr>
            <w:r w:rsidRPr="004A750B">
              <w:t>2</w:t>
            </w:r>
          </w:p>
        </w:tc>
        <w:tc>
          <w:tcPr>
            <w:tcW w:w="5318" w:type="dxa"/>
            <w:shd w:val="clear" w:color="auto" w:fill="auto"/>
            <w:hideMark/>
          </w:tcPr>
          <w:p w14:paraId="178EA847" w14:textId="77777777" w:rsidR="00DD5C1B" w:rsidRPr="004A750B" w:rsidRDefault="00DD5C1B" w:rsidP="002F5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Basic Resources</w:t>
            </w:r>
          </w:p>
        </w:tc>
        <w:tc>
          <w:tcPr>
            <w:tcW w:w="2692" w:type="dxa"/>
            <w:shd w:val="clear" w:color="auto" w:fill="auto"/>
            <w:hideMark/>
          </w:tcPr>
          <w:p w14:paraId="56DA64E3" w14:textId="77777777" w:rsidR="00DD5C1B" w:rsidRPr="004A750B" w:rsidRDefault="00DD5C1B" w:rsidP="002F55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58</w:t>
            </w:r>
          </w:p>
        </w:tc>
      </w:tr>
      <w:tr w:rsidR="00DD5C1B" w:rsidRPr="00165CCB" w14:paraId="1F5B4DBD" w14:textId="77777777" w:rsidTr="002F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7BBB50D9" w14:textId="77777777" w:rsidR="00DD5C1B" w:rsidRPr="004A750B" w:rsidRDefault="00DD5C1B" w:rsidP="002F55CD">
            <w:pPr>
              <w:spacing w:line="276" w:lineRule="auto"/>
            </w:pPr>
            <w:r w:rsidRPr="004A750B">
              <w:t>3</w:t>
            </w:r>
          </w:p>
        </w:tc>
        <w:tc>
          <w:tcPr>
            <w:tcW w:w="5318" w:type="dxa"/>
            <w:shd w:val="clear" w:color="auto" w:fill="auto"/>
            <w:hideMark/>
          </w:tcPr>
          <w:p w14:paraId="5C197F27" w14:textId="77777777" w:rsidR="00DD5C1B" w:rsidRPr="004A750B" w:rsidRDefault="00DD5C1B" w:rsidP="002F5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Chemicals</w:t>
            </w:r>
          </w:p>
        </w:tc>
        <w:tc>
          <w:tcPr>
            <w:tcW w:w="2692" w:type="dxa"/>
            <w:shd w:val="clear" w:color="auto" w:fill="auto"/>
            <w:hideMark/>
          </w:tcPr>
          <w:p w14:paraId="592FF1C7" w14:textId="77777777" w:rsidR="00DD5C1B" w:rsidRPr="004A750B" w:rsidRDefault="00DD5C1B" w:rsidP="002F55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39</w:t>
            </w:r>
          </w:p>
        </w:tc>
      </w:tr>
      <w:tr w:rsidR="00DD5C1B" w:rsidRPr="00165CCB" w14:paraId="71D1FBED" w14:textId="77777777" w:rsidTr="002F55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0CC21B76" w14:textId="77777777" w:rsidR="00DD5C1B" w:rsidRPr="004A750B" w:rsidRDefault="00DD5C1B" w:rsidP="002F55CD">
            <w:pPr>
              <w:spacing w:line="276" w:lineRule="auto"/>
            </w:pPr>
            <w:r w:rsidRPr="004A750B">
              <w:t>4</w:t>
            </w:r>
          </w:p>
        </w:tc>
        <w:tc>
          <w:tcPr>
            <w:tcW w:w="5318" w:type="dxa"/>
            <w:shd w:val="clear" w:color="auto" w:fill="auto"/>
            <w:hideMark/>
          </w:tcPr>
          <w:p w14:paraId="0DA44281" w14:textId="77777777" w:rsidR="00DD5C1B" w:rsidRPr="004A750B" w:rsidRDefault="00DD5C1B" w:rsidP="002F5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Construction and Materials</w:t>
            </w:r>
          </w:p>
        </w:tc>
        <w:tc>
          <w:tcPr>
            <w:tcW w:w="2692" w:type="dxa"/>
            <w:shd w:val="clear" w:color="auto" w:fill="auto"/>
            <w:hideMark/>
          </w:tcPr>
          <w:p w14:paraId="71981106" w14:textId="77777777" w:rsidR="00DD5C1B" w:rsidRPr="004A750B" w:rsidRDefault="00DD5C1B" w:rsidP="002F55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129</w:t>
            </w:r>
          </w:p>
        </w:tc>
      </w:tr>
      <w:tr w:rsidR="00DD5C1B" w:rsidRPr="00165CCB" w14:paraId="3A1A4782" w14:textId="77777777" w:rsidTr="002F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1FBAB0E8" w14:textId="77777777" w:rsidR="00DD5C1B" w:rsidRPr="004A750B" w:rsidRDefault="00DD5C1B" w:rsidP="002F55CD">
            <w:pPr>
              <w:spacing w:line="276" w:lineRule="auto"/>
            </w:pPr>
            <w:r w:rsidRPr="004A750B">
              <w:t>5</w:t>
            </w:r>
          </w:p>
        </w:tc>
        <w:tc>
          <w:tcPr>
            <w:tcW w:w="5318" w:type="dxa"/>
            <w:shd w:val="clear" w:color="auto" w:fill="auto"/>
            <w:hideMark/>
          </w:tcPr>
          <w:p w14:paraId="582166DB" w14:textId="77777777" w:rsidR="00DD5C1B" w:rsidRPr="004A750B" w:rsidRDefault="00DD5C1B" w:rsidP="002F5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Food and Beverage</w:t>
            </w:r>
          </w:p>
        </w:tc>
        <w:tc>
          <w:tcPr>
            <w:tcW w:w="2692" w:type="dxa"/>
            <w:shd w:val="clear" w:color="auto" w:fill="auto"/>
            <w:hideMark/>
          </w:tcPr>
          <w:p w14:paraId="1473D0B4" w14:textId="77777777" w:rsidR="00DD5C1B" w:rsidRPr="004A750B" w:rsidRDefault="00DD5C1B" w:rsidP="002F55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52</w:t>
            </w:r>
          </w:p>
        </w:tc>
      </w:tr>
      <w:tr w:rsidR="00DD5C1B" w:rsidRPr="00165CCB" w14:paraId="2634C857" w14:textId="77777777" w:rsidTr="002F55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1D360FF5" w14:textId="77777777" w:rsidR="00DD5C1B" w:rsidRPr="004A750B" w:rsidRDefault="00DD5C1B" w:rsidP="002F55CD">
            <w:pPr>
              <w:spacing w:line="276" w:lineRule="auto"/>
            </w:pPr>
            <w:r w:rsidRPr="004A750B">
              <w:t>6</w:t>
            </w:r>
          </w:p>
        </w:tc>
        <w:tc>
          <w:tcPr>
            <w:tcW w:w="5318" w:type="dxa"/>
            <w:shd w:val="clear" w:color="auto" w:fill="auto"/>
            <w:hideMark/>
          </w:tcPr>
          <w:p w14:paraId="3E0EF9A7" w14:textId="77777777" w:rsidR="00DD5C1B" w:rsidRPr="004A750B" w:rsidRDefault="00DD5C1B" w:rsidP="002F5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Healthcare</w:t>
            </w:r>
          </w:p>
        </w:tc>
        <w:tc>
          <w:tcPr>
            <w:tcW w:w="2692" w:type="dxa"/>
            <w:shd w:val="clear" w:color="auto" w:fill="auto"/>
            <w:hideMark/>
          </w:tcPr>
          <w:p w14:paraId="5F8C58BA" w14:textId="77777777" w:rsidR="00DD5C1B" w:rsidRPr="004A750B" w:rsidRDefault="00DD5C1B" w:rsidP="002F55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23</w:t>
            </w:r>
          </w:p>
        </w:tc>
      </w:tr>
      <w:tr w:rsidR="00DD5C1B" w:rsidRPr="00165CCB" w14:paraId="2A9BD37C" w14:textId="77777777" w:rsidTr="002F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51F6733E" w14:textId="77777777" w:rsidR="00DD5C1B" w:rsidRPr="004A750B" w:rsidRDefault="00DD5C1B" w:rsidP="002F55CD">
            <w:pPr>
              <w:spacing w:line="276" w:lineRule="auto"/>
            </w:pPr>
            <w:r w:rsidRPr="004A750B">
              <w:t>7</w:t>
            </w:r>
          </w:p>
        </w:tc>
        <w:tc>
          <w:tcPr>
            <w:tcW w:w="5318" w:type="dxa"/>
            <w:shd w:val="clear" w:color="auto" w:fill="auto"/>
            <w:hideMark/>
          </w:tcPr>
          <w:p w14:paraId="76AFEFDB" w14:textId="77777777" w:rsidR="00DD5C1B" w:rsidRPr="004A750B" w:rsidRDefault="00DD5C1B" w:rsidP="002F5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Industrials Goods and Services</w:t>
            </w:r>
          </w:p>
        </w:tc>
        <w:tc>
          <w:tcPr>
            <w:tcW w:w="2692" w:type="dxa"/>
            <w:shd w:val="clear" w:color="auto" w:fill="auto"/>
            <w:hideMark/>
          </w:tcPr>
          <w:p w14:paraId="569198B2" w14:textId="77777777" w:rsidR="00DD5C1B" w:rsidRPr="004A750B" w:rsidRDefault="00DD5C1B" w:rsidP="002F55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100</w:t>
            </w:r>
          </w:p>
        </w:tc>
      </w:tr>
      <w:tr w:rsidR="00DD5C1B" w:rsidRPr="00165CCB" w14:paraId="7BAC4C54" w14:textId="77777777" w:rsidTr="002F55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370D0853" w14:textId="77777777" w:rsidR="00DD5C1B" w:rsidRPr="004A750B" w:rsidRDefault="00DD5C1B" w:rsidP="002F55CD">
            <w:pPr>
              <w:spacing w:line="276" w:lineRule="auto"/>
            </w:pPr>
            <w:r w:rsidRPr="004A750B">
              <w:t>8</w:t>
            </w:r>
          </w:p>
        </w:tc>
        <w:tc>
          <w:tcPr>
            <w:tcW w:w="5318" w:type="dxa"/>
            <w:shd w:val="clear" w:color="auto" w:fill="auto"/>
            <w:hideMark/>
          </w:tcPr>
          <w:p w14:paraId="0A052E8C" w14:textId="77777777" w:rsidR="00DD5C1B" w:rsidRPr="004A750B" w:rsidRDefault="00DD5C1B" w:rsidP="002F5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Media</w:t>
            </w:r>
          </w:p>
        </w:tc>
        <w:tc>
          <w:tcPr>
            <w:tcW w:w="2692" w:type="dxa"/>
            <w:shd w:val="clear" w:color="auto" w:fill="auto"/>
            <w:hideMark/>
          </w:tcPr>
          <w:p w14:paraId="03D774E6" w14:textId="77777777" w:rsidR="00DD5C1B" w:rsidRPr="004A750B" w:rsidRDefault="00DD5C1B" w:rsidP="002F55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23</w:t>
            </w:r>
          </w:p>
        </w:tc>
      </w:tr>
      <w:tr w:rsidR="00DD5C1B" w:rsidRPr="00165CCB" w14:paraId="7EBB96B9" w14:textId="77777777" w:rsidTr="002F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1BF93C3D" w14:textId="77777777" w:rsidR="00DD5C1B" w:rsidRPr="004A750B" w:rsidRDefault="00DD5C1B" w:rsidP="002F55CD">
            <w:pPr>
              <w:spacing w:line="276" w:lineRule="auto"/>
            </w:pPr>
            <w:r w:rsidRPr="004A750B">
              <w:t>9</w:t>
            </w:r>
          </w:p>
        </w:tc>
        <w:tc>
          <w:tcPr>
            <w:tcW w:w="5318" w:type="dxa"/>
            <w:shd w:val="clear" w:color="auto" w:fill="auto"/>
            <w:hideMark/>
          </w:tcPr>
          <w:p w14:paraId="43889E3E" w14:textId="77777777" w:rsidR="00DD5C1B" w:rsidRPr="004A750B" w:rsidRDefault="00DD5C1B" w:rsidP="002F5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Oil and Gas</w:t>
            </w:r>
          </w:p>
        </w:tc>
        <w:tc>
          <w:tcPr>
            <w:tcW w:w="2692" w:type="dxa"/>
            <w:shd w:val="clear" w:color="auto" w:fill="auto"/>
            <w:hideMark/>
          </w:tcPr>
          <w:p w14:paraId="6B2B7F32" w14:textId="77777777" w:rsidR="00DD5C1B" w:rsidRPr="004A750B" w:rsidRDefault="00DD5C1B" w:rsidP="002F55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5</w:t>
            </w:r>
          </w:p>
        </w:tc>
      </w:tr>
      <w:tr w:rsidR="00DD5C1B" w:rsidRPr="00165CCB" w14:paraId="048E0216" w14:textId="77777777" w:rsidTr="002F55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7D923742" w14:textId="77777777" w:rsidR="00DD5C1B" w:rsidRPr="004A750B" w:rsidRDefault="00DD5C1B" w:rsidP="002F55CD">
            <w:pPr>
              <w:spacing w:line="276" w:lineRule="auto"/>
            </w:pPr>
            <w:r w:rsidRPr="004A750B">
              <w:t>10</w:t>
            </w:r>
          </w:p>
        </w:tc>
        <w:tc>
          <w:tcPr>
            <w:tcW w:w="5318" w:type="dxa"/>
            <w:shd w:val="clear" w:color="auto" w:fill="auto"/>
            <w:hideMark/>
          </w:tcPr>
          <w:p w14:paraId="6D5EC926" w14:textId="77777777" w:rsidR="00DD5C1B" w:rsidRPr="004A750B" w:rsidRDefault="00DD5C1B" w:rsidP="002F5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Personal and Household Goods</w:t>
            </w:r>
          </w:p>
        </w:tc>
        <w:tc>
          <w:tcPr>
            <w:tcW w:w="2692" w:type="dxa"/>
            <w:shd w:val="clear" w:color="auto" w:fill="auto"/>
            <w:hideMark/>
          </w:tcPr>
          <w:p w14:paraId="68579F7A" w14:textId="77777777" w:rsidR="00DD5C1B" w:rsidRPr="004A750B" w:rsidRDefault="00DD5C1B" w:rsidP="002F55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29</w:t>
            </w:r>
          </w:p>
        </w:tc>
      </w:tr>
      <w:tr w:rsidR="00DD5C1B" w:rsidRPr="00165CCB" w14:paraId="7F84A099" w14:textId="77777777" w:rsidTr="002F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56F2B5A5" w14:textId="77777777" w:rsidR="00DD5C1B" w:rsidRPr="004A750B" w:rsidRDefault="00DD5C1B" w:rsidP="002F55CD">
            <w:pPr>
              <w:spacing w:line="276" w:lineRule="auto"/>
            </w:pPr>
            <w:r w:rsidRPr="004A750B">
              <w:t>11</w:t>
            </w:r>
          </w:p>
        </w:tc>
        <w:tc>
          <w:tcPr>
            <w:tcW w:w="5318" w:type="dxa"/>
            <w:shd w:val="clear" w:color="auto" w:fill="auto"/>
            <w:hideMark/>
          </w:tcPr>
          <w:p w14:paraId="382F68DD" w14:textId="77777777" w:rsidR="00DD5C1B" w:rsidRPr="004A750B" w:rsidRDefault="00DD5C1B" w:rsidP="002F5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Real Estate</w:t>
            </w:r>
          </w:p>
        </w:tc>
        <w:tc>
          <w:tcPr>
            <w:tcW w:w="2692" w:type="dxa"/>
            <w:shd w:val="clear" w:color="auto" w:fill="auto"/>
            <w:hideMark/>
          </w:tcPr>
          <w:p w14:paraId="0DD6ABAC" w14:textId="77777777" w:rsidR="00DD5C1B" w:rsidRPr="004A750B" w:rsidRDefault="00DD5C1B" w:rsidP="002F55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75</w:t>
            </w:r>
          </w:p>
        </w:tc>
      </w:tr>
      <w:tr w:rsidR="00DD5C1B" w:rsidRPr="00165CCB" w14:paraId="62F5F92B" w14:textId="77777777" w:rsidTr="002F55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1E1219DA" w14:textId="77777777" w:rsidR="00DD5C1B" w:rsidRPr="004A750B" w:rsidRDefault="00DD5C1B" w:rsidP="002F55CD">
            <w:pPr>
              <w:spacing w:line="276" w:lineRule="auto"/>
            </w:pPr>
            <w:r w:rsidRPr="004A750B">
              <w:t>12</w:t>
            </w:r>
          </w:p>
        </w:tc>
        <w:tc>
          <w:tcPr>
            <w:tcW w:w="5318" w:type="dxa"/>
            <w:shd w:val="clear" w:color="auto" w:fill="auto"/>
            <w:hideMark/>
          </w:tcPr>
          <w:p w14:paraId="377674DF" w14:textId="77777777" w:rsidR="00DD5C1B" w:rsidRPr="004A750B" w:rsidRDefault="00DD5C1B" w:rsidP="002F5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Retail</w:t>
            </w:r>
          </w:p>
        </w:tc>
        <w:tc>
          <w:tcPr>
            <w:tcW w:w="2692" w:type="dxa"/>
            <w:shd w:val="clear" w:color="auto" w:fill="auto"/>
            <w:hideMark/>
          </w:tcPr>
          <w:p w14:paraId="566E5D16" w14:textId="77777777" w:rsidR="00DD5C1B" w:rsidRPr="004A750B" w:rsidRDefault="00DD5C1B" w:rsidP="002F55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16</w:t>
            </w:r>
          </w:p>
        </w:tc>
      </w:tr>
      <w:tr w:rsidR="00DD5C1B" w:rsidRPr="00165CCB" w14:paraId="2E081684" w14:textId="77777777" w:rsidTr="002F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1164E135" w14:textId="77777777" w:rsidR="00DD5C1B" w:rsidRPr="004A750B" w:rsidRDefault="00DD5C1B" w:rsidP="002F55CD">
            <w:pPr>
              <w:spacing w:line="276" w:lineRule="auto"/>
            </w:pPr>
            <w:r w:rsidRPr="004A750B">
              <w:t>13</w:t>
            </w:r>
          </w:p>
        </w:tc>
        <w:tc>
          <w:tcPr>
            <w:tcW w:w="5318" w:type="dxa"/>
            <w:shd w:val="clear" w:color="auto" w:fill="auto"/>
            <w:hideMark/>
          </w:tcPr>
          <w:p w14:paraId="66206806" w14:textId="77777777" w:rsidR="00DD5C1B" w:rsidRPr="004A750B" w:rsidRDefault="00DD5C1B" w:rsidP="002F5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Technology</w:t>
            </w:r>
          </w:p>
        </w:tc>
        <w:tc>
          <w:tcPr>
            <w:tcW w:w="2692" w:type="dxa"/>
            <w:shd w:val="clear" w:color="auto" w:fill="auto"/>
            <w:hideMark/>
          </w:tcPr>
          <w:p w14:paraId="044389BF" w14:textId="77777777" w:rsidR="00DD5C1B" w:rsidRPr="004A750B" w:rsidRDefault="00DD5C1B" w:rsidP="002F55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17</w:t>
            </w:r>
          </w:p>
        </w:tc>
      </w:tr>
      <w:tr w:rsidR="00DD5C1B" w:rsidRPr="00165CCB" w14:paraId="215A907C" w14:textId="77777777" w:rsidTr="002F55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hideMark/>
          </w:tcPr>
          <w:p w14:paraId="07548D4A" w14:textId="77777777" w:rsidR="00DD5C1B" w:rsidRPr="004A750B" w:rsidRDefault="00DD5C1B" w:rsidP="002F55CD">
            <w:pPr>
              <w:spacing w:line="276" w:lineRule="auto"/>
            </w:pPr>
            <w:r w:rsidRPr="004A750B">
              <w:t>14</w:t>
            </w:r>
          </w:p>
        </w:tc>
        <w:tc>
          <w:tcPr>
            <w:tcW w:w="5318" w:type="dxa"/>
            <w:shd w:val="clear" w:color="auto" w:fill="auto"/>
            <w:hideMark/>
          </w:tcPr>
          <w:p w14:paraId="51BD005C" w14:textId="77777777" w:rsidR="00DD5C1B" w:rsidRPr="004A750B" w:rsidRDefault="00DD5C1B" w:rsidP="002F5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Travel and Leisure</w:t>
            </w:r>
          </w:p>
        </w:tc>
        <w:tc>
          <w:tcPr>
            <w:tcW w:w="2692" w:type="dxa"/>
            <w:shd w:val="clear" w:color="auto" w:fill="auto"/>
            <w:hideMark/>
          </w:tcPr>
          <w:p w14:paraId="5AC3B744" w14:textId="77777777" w:rsidR="00DD5C1B" w:rsidRPr="004A750B" w:rsidRDefault="00DD5C1B" w:rsidP="002F55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50B">
              <w:t>16</w:t>
            </w:r>
          </w:p>
        </w:tc>
      </w:tr>
      <w:tr w:rsidR="00DD5C1B" w:rsidRPr="00165CCB" w14:paraId="0D91160E" w14:textId="77777777" w:rsidTr="002F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65A44A" w14:textId="77777777" w:rsidR="00DD5C1B" w:rsidRPr="004A750B" w:rsidRDefault="00DD5C1B" w:rsidP="002F55CD">
            <w:pPr>
              <w:spacing w:line="276" w:lineRule="auto"/>
            </w:pPr>
            <w:r w:rsidRPr="004A750B">
              <w:t>15</w:t>
            </w:r>
          </w:p>
        </w:tc>
        <w:tc>
          <w:tcPr>
            <w:tcW w:w="53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5C6A0D" w14:textId="77777777" w:rsidR="00DD5C1B" w:rsidRPr="004A750B" w:rsidRDefault="00DD5C1B" w:rsidP="002F5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Utilities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5D2CEC" w14:textId="77777777" w:rsidR="00DD5C1B" w:rsidRPr="004A750B" w:rsidRDefault="00DD5C1B" w:rsidP="002F55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50B">
              <w:t>52</w:t>
            </w:r>
          </w:p>
        </w:tc>
      </w:tr>
      <w:tr w:rsidR="00DD5C1B" w:rsidRPr="00165CCB" w14:paraId="5D03A594" w14:textId="77777777" w:rsidTr="002F55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07D308" w14:textId="77777777" w:rsidR="00DD5C1B" w:rsidRPr="004A750B" w:rsidRDefault="00DD5C1B" w:rsidP="002F55CD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t>Total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37995F" w14:textId="77777777" w:rsidR="00DD5C1B" w:rsidRPr="004A750B" w:rsidRDefault="00DD5C1B" w:rsidP="002F55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750B">
              <w:rPr>
                <w:b/>
                <w:bCs/>
              </w:rPr>
              <w:t>645</w:t>
            </w:r>
          </w:p>
        </w:tc>
      </w:tr>
    </w:tbl>
    <w:p w14:paraId="6FF41753" w14:textId="77777777" w:rsidR="00DD5C1B" w:rsidRPr="0039777E" w:rsidRDefault="00DD5C1B" w:rsidP="00DD5C1B">
      <w:pPr>
        <w:spacing w:after="160" w:line="259" w:lineRule="auto"/>
        <w:contextualSpacing w:val="0"/>
        <w:jc w:val="both"/>
        <w:rPr>
          <w:rFonts w:eastAsia="Calibri" w:cs="Times New Roman"/>
          <w:i/>
          <w:iCs/>
          <w:szCs w:val="24"/>
        </w:rPr>
      </w:pPr>
      <w:r w:rsidRPr="0039777E">
        <w:rPr>
          <w:rFonts w:eastAsia="Calibri" w:cs="Times New Roman"/>
          <w:i/>
          <w:iCs/>
          <w:szCs w:val="24"/>
        </w:rPr>
        <w:t>Source: Authors’ compilations</w:t>
      </w:r>
    </w:p>
    <w:p w14:paraId="0C7E2F1F" w14:textId="77777777" w:rsidR="00DD5C1B" w:rsidRDefault="00DD5C1B" w:rsidP="00DD5C1B">
      <w:pPr>
        <w:widowControl w:val="0"/>
        <w:spacing w:after="160" w:line="259" w:lineRule="auto"/>
        <w:contextualSpacing w:val="0"/>
        <w:jc w:val="center"/>
        <w:rPr>
          <w:rFonts w:eastAsia="Calibri" w:cs="Arial"/>
          <w:b/>
          <w:bCs/>
        </w:rPr>
      </w:pPr>
    </w:p>
    <w:p w14:paraId="0BE367F0" w14:textId="77777777" w:rsidR="000B5776" w:rsidRDefault="000B5776">
      <w:pPr>
        <w:spacing w:after="160" w:line="278" w:lineRule="auto"/>
        <w:contextualSpacing w:val="0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br w:type="page"/>
      </w:r>
    </w:p>
    <w:p w14:paraId="2F575556" w14:textId="0272DF0B" w:rsidR="00DD5C1B" w:rsidRPr="00E70F85" w:rsidRDefault="009F54E7" w:rsidP="00DD5C1B">
      <w:pPr>
        <w:widowControl w:val="0"/>
        <w:spacing w:after="160" w:line="259" w:lineRule="auto"/>
        <w:contextualSpacing w:val="0"/>
        <w:jc w:val="center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lastRenderedPageBreak/>
        <w:t>Table</w:t>
      </w:r>
      <w:r w:rsidR="00DD5C1B" w:rsidRPr="00E70F85">
        <w:rPr>
          <w:rFonts w:eastAsia="Calibri" w:cs="Arial"/>
          <w:b/>
          <w:bCs/>
        </w:rPr>
        <w:t xml:space="preserve"> </w:t>
      </w:r>
      <w:r>
        <w:rPr>
          <w:rFonts w:eastAsia="Calibri" w:cs="Arial"/>
          <w:b/>
          <w:bCs/>
        </w:rPr>
        <w:t>3</w:t>
      </w:r>
      <w:r w:rsidR="00DD5C1B" w:rsidRPr="00E70F85">
        <w:rPr>
          <w:rFonts w:eastAsia="Calibri" w:cs="Arial"/>
          <w:b/>
          <w:bCs/>
        </w:rPr>
        <w:t>. Descriptive statistics</w:t>
      </w:r>
    </w:p>
    <w:tbl>
      <w:tblPr>
        <w:tblW w:w="891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577"/>
        <w:gridCol w:w="1455"/>
        <w:gridCol w:w="1466"/>
        <w:gridCol w:w="1470"/>
        <w:gridCol w:w="1473"/>
      </w:tblGrid>
      <w:tr w:rsidR="00DD5C1B" w:rsidRPr="00E70F85" w14:paraId="4D5A0E2A" w14:textId="77777777" w:rsidTr="002F55CD">
        <w:trPr>
          <w:trHeight w:val="538"/>
        </w:trPr>
        <w:tc>
          <w:tcPr>
            <w:tcW w:w="1469" w:type="dxa"/>
            <w:tcBorders>
              <w:top w:val="single" w:sz="8" w:space="0" w:color="auto"/>
              <w:bottom w:val="single" w:sz="8" w:space="0" w:color="auto"/>
            </w:tcBorders>
          </w:tcPr>
          <w:p w14:paraId="4471A0EE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b/>
                <w:bCs/>
                <w:sz w:val="22"/>
                <w:szCs w:val="24"/>
              </w:rPr>
            </w:pPr>
            <w:r w:rsidRPr="00B8733D">
              <w:rPr>
                <w:rFonts w:eastAsia="Calibri" w:cs="Times New Roman"/>
                <w:b/>
                <w:bCs/>
                <w:sz w:val="22"/>
                <w:szCs w:val="24"/>
              </w:rPr>
              <w:t>Variables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auto"/>
            </w:tcBorders>
          </w:tcPr>
          <w:p w14:paraId="56379863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b/>
                <w:bCs/>
                <w:sz w:val="22"/>
                <w:szCs w:val="24"/>
              </w:rPr>
            </w:pPr>
            <w:r w:rsidRPr="00B8733D">
              <w:rPr>
                <w:rFonts w:eastAsia="Calibri" w:cs="Times New Roman"/>
                <w:b/>
                <w:bCs/>
                <w:sz w:val="22"/>
                <w:szCs w:val="24"/>
              </w:rPr>
              <w:t>Observations</w:t>
            </w:r>
          </w:p>
        </w:tc>
        <w:tc>
          <w:tcPr>
            <w:tcW w:w="1455" w:type="dxa"/>
            <w:tcBorders>
              <w:top w:val="single" w:sz="8" w:space="0" w:color="auto"/>
              <w:bottom w:val="single" w:sz="8" w:space="0" w:color="auto"/>
            </w:tcBorders>
          </w:tcPr>
          <w:p w14:paraId="2DDDE435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b/>
                <w:bCs/>
                <w:sz w:val="22"/>
                <w:szCs w:val="24"/>
              </w:rPr>
            </w:pPr>
            <w:r w:rsidRPr="00B8733D">
              <w:rPr>
                <w:rFonts w:eastAsia="Calibri" w:cs="Times New Roman"/>
                <w:b/>
                <w:bCs/>
                <w:sz w:val="22"/>
                <w:szCs w:val="24"/>
              </w:rPr>
              <w:t>Mean</w:t>
            </w:r>
          </w:p>
        </w:tc>
        <w:tc>
          <w:tcPr>
            <w:tcW w:w="1466" w:type="dxa"/>
            <w:tcBorders>
              <w:top w:val="single" w:sz="8" w:space="0" w:color="auto"/>
              <w:bottom w:val="single" w:sz="8" w:space="0" w:color="auto"/>
            </w:tcBorders>
          </w:tcPr>
          <w:p w14:paraId="3488A1B7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b/>
                <w:bCs/>
                <w:sz w:val="22"/>
                <w:szCs w:val="24"/>
              </w:rPr>
            </w:pPr>
            <w:r w:rsidRPr="00B8733D">
              <w:rPr>
                <w:rFonts w:eastAsia="Calibri" w:cs="Times New Roman"/>
                <w:b/>
                <w:bCs/>
                <w:sz w:val="22"/>
                <w:szCs w:val="24"/>
              </w:rPr>
              <w:t>Standard deviation</w:t>
            </w: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</w:tcPr>
          <w:p w14:paraId="78B0C8DC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b/>
                <w:bCs/>
                <w:sz w:val="22"/>
                <w:szCs w:val="24"/>
              </w:rPr>
            </w:pPr>
            <w:r w:rsidRPr="00B8733D">
              <w:rPr>
                <w:rFonts w:eastAsia="Calibri" w:cs="Times New Roman"/>
                <w:b/>
                <w:bCs/>
                <w:sz w:val="22"/>
                <w:szCs w:val="24"/>
              </w:rPr>
              <w:t>Min</w:t>
            </w:r>
          </w:p>
        </w:tc>
        <w:tc>
          <w:tcPr>
            <w:tcW w:w="1473" w:type="dxa"/>
            <w:tcBorders>
              <w:top w:val="single" w:sz="8" w:space="0" w:color="auto"/>
              <w:bottom w:val="single" w:sz="8" w:space="0" w:color="auto"/>
            </w:tcBorders>
          </w:tcPr>
          <w:p w14:paraId="3116A8E4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b/>
                <w:bCs/>
                <w:sz w:val="22"/>
                <w:szCs w:val="24"/>
              </w:rPr>
            </w:pPr>
            <w:r>
              <w:rPr>
                <w:rFonts w:eastAsia="Calibri" w:cs="Times New Roman"/>
                <w:b/>
                <w:bCs/>
                <w:sz w:val="22"/>
                <w:szCs w:val="24"/>
              </w:rPr>
              <w:t>Max</w:t>
            </w:r>
          </w:p>
        </w:tc>
      </w:tr>
      <w:tr w:rsidR="00DD5C1B" w:rsidRPr="00E70F85" w14:paraId="11FB3EA4" w14:textId="77777777" w:rsidTr="002F55CD">
        <w:tc>
          <w:tcPr>
            <w:tcW w:w="1469" w:type="dxa"/>
            <w:tcBorders>
              <w:top w:val="single" w:sz="8" w:space="0" w:color="auto"/>
            </w:tcBorders>
          </w:tcPr>
          <w:p w14:paraId="12DE4B36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proofErr w:type="spellStart"/>
            <w:r w:rsidRPr="00B8733D">
              <w:rPr>
                <w:rFonts w:eastAsia="Calibri" w:cs="Times New Roman"/>
                <w:sz w:val="22"/>
                <w:szCs w:val="24"/>
              </w:rPr>
              <w:t>FD_actual</w:t>
            </w:r>
            <w:proofErr w:type="spellEnd"/>
          </w:p>
        </w:tc>
        <w:tc>
          <w:tcPr>
            <w:tcW w:w="1577" w:type="dxa"/>
            <w:tcBorders>
              <w:top w:val="single" w:sz="8" w:space="0" w:color="auto"/>
            </w:tcBorders>
          </w:tcPr>
          <w:p w14:paraId="74F803F2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tcBorders>
              <w:top w:val="single" w:sz="8" w:space="0" w:color="auto"/>
            </w:tcBorders>
            <w:vAlign w:val="center"/>
          </w:tcPr>
          <w:p w14:paraId="69BC56FE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0.08</w:t>
            </w:r>
          </w:p>
        </w:tc>
        <w:tc>
          <w:tcPr>
            <w:tcW w:w="1466" w:type="dxa"/>
            <w:tcBorders>
              <w:top w:val="single" w:sz="8" w:space="0" w:color="auto"/>
            </w:tcBorders>
          </w:tcPr>
          <w:p w14:paraId="796246AE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0.20</w:t>
            </w:r>
          </w:p>
        </w:tc>
        <w:tc>
          <w:tcPr>
            <w:tcW w:w="1470" w:type="dxa"/>
            <w:tcBorders>
              <w:top w:val="single" w:sz="8" w:space="0" w:color="auto"/>
            </w:tcBorders>
          </w:tcPr>
          <w:p w14:paraId="4A3E7D71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0.00</w:t>
            </w:r>
          </w:p>
        </w:tc>
        <w:tc>
          <w:tcPr>
            <w:tcW w:w="1473" w:type="dxa"/>
            <w:tcBorders>
              <w:top w:val="single" w:sz="8" w:space="0" w:color="auto"/>
            </w:tcBorders>
          </w:tcPr>
          <w:p w14:paraId="5A5F382F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1.00</w:t>
            </w:r>
          </w:p>
        </w:tc>
      </w:tr>
      <w:tr w:rsidR="00DD5C1B" w:rsidRPr="00E70F85" w14:paraId="65509F7C" w14:textId="77777777" w:rsidTr="002F55CD">
        <w:tc>
          <w:tcPr>
            <w:tcW w:w="1469" w:type="dxa"/>
          </w:tcPr>
          <w:p w14:paraId="6E9ECBB4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 xml:space="preserve">FD_KMV </w:t>
            </w:r>
          </w:p>
        </w:tc>
        <w:tc>
          <w:tcPr>
            <w:tcW w:w="1577" w:type="dxa"/>
          </w:tcPr>
          <w:p w14:paraId="5CF9A616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vAlign w:val="center"/>
          </w:tcPr>
          <w:p w14:paraId="706570D5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0.2</w:t>
            </w:r>
            <w:r>
              <w:rPr>
                <w:rFonts w:eastAsia="Calibri" w:cs="Arial"/>
                <w:sz w:val="22"/>
              </w:rPr>
              <w:t>5</w:t>
            </w:r>
          </w:p>
        </w:tc>
        <w:tc>
          <w:tcPr>
            <w:tcW w:w="1466" w:type="dxa"/>
          </w:tcPr>
          <w:p w14:paraId="7EA68938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0.47</w:t>
            </w:r>
          </w:p>
        </w:tc>
        <w:tc>
          <w:tcPr>
            <w:tcW w:w="1470" w:type="dxa"/>
          </w:tcPr>
          <w:p w14:paraId="55EB34A2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0.00</w:t>
            </w:r>
          </w:p>
        </w:tc>
        <w:tc>
          <w:tcPr>
            <w:tcW w:w="1473" w:type="dxa"/>
          </w:tcPr>
          <w:p w14:paraId="3B4F1E77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1.00</w:t>
            </w:r>
          </w:p>
        </w:tc>
      </w:tr>
      <w:tr w:rsidR="00DD5C1B" w:rsidRPr="00E70F85" w14:paraId="340FDA32" w14:textId="77777777" w:rsidTr="002F55CD">
        <w:tc>
          <w:tcPr>
            <w:tcW w:w="1469" w:type="dxa"/>
          </w:tcPr>
          <w:p w14:paraId="6103333C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Birth</w:t>
            </w:r>
          </w:p>
        </w:tc>
        <w:tc>
          <w:tcPr>
            <w:tcW w:w="1577" w:type="dxa"/>
          </w:tcPr>
          <w:p w14:paraId="52D160CF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vAlign w:val="center"/>
          </w:tcPr>
          <w:p w14:paraId="457BC123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0.1</w:t>
            </w:r>
            <w:r>
              <w:rPr>
                <w:rFonts w:eastAsia="Calibri" w:cs="Arial"/>
                <w:sz w:val="22"/>
              </w:rPr>
              <w:t>9</w:t>
            </w:r>
          </w:p>
        </w:tc>
        <w:tc>
          <w:tcPr>
            <w:tcW w:w="1466" w:type="dxa"/>
          </w:tcPr>
          <w:p w14:paraId="37AD30AF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0.3</w:t>
            </w:r>
            <w:r>
              <w:rPr>
                <w:rFonts w:eastAsia="Calibri" w:cs="Times New Roman"/>
                <w:sz w:val="22"/>
                <w:szCs w:val="24"/>
              </w:rPr>
              <w:t>9</w:t>
            </w:r>
          </w:p>
        </w:tc>
        <w:tc>
          <w:tcPr>
            <w:tcW w:w="1470" w:type="dxa"/>
          </w:tcPr>
          <w:p w14:paraId="0A3182AB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0.00</w:t>
            </w:r>
          </w:p>
        </w:tc>
        <w:tc>
          <w:tcPr>
            <w:tcW w:w="1473" w:type="dxa"/>
          </w:tcPr>
          <w:p w14:paraId="286E8C7A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1.00</w:t>
            </w:r>
          </w:p>
        </w:tc>
      </w:tr>
      <w:tr w:rsidR="00DD5C1B" w:rsidRPr="00E70F85" w14:paraId="76CA72AD" w14:textId="77777777" w:rsidTr="002F55CD">
        <w:tc>
          <w:tcPr>
            <w:tcW w:w="1469" w:type="dxa"/>
          </w:tcPr>
          <w:p w14:paraId="5F327AA4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Growth</w:t>
            </w:r>
          </w:p>
        </w:tc>
        <w:tc>
          <w:tcPr>
            <w:tcW w:w="1577" w:type="dxa"/>
          </w:tcPr>
          <w:p w14:paraId="2E97D48C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vAlign w:val="center"/>
          </w:tcPr>
          <w:p w14:paraId="11C1D914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0.3</w:t>
            </w:r>
            <w:r>
              <w:rPr>
                <w:rFonts w:eastAsia="Calibri" w:cs="Arial"/>
                <w:sz w:val="22"/>
              </w:rPr>
              <w:t>3</w:t>
            </w:r>
          </w:p>
        </w:tc>
        <w:tc>
          <w:tcPr>
            <w:tcW w:w="1466" w:type="dxa"/>
          </w:tcPr>
          <w:p w14:paraId="54B17C0D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0.47</w:t>
            </w:r>
          </w:p>
        </w:tc>
        <w:tc>
          <w:tcPr>
            <w:tcW w:w="1470" w:type="dxa"/>
          </w:tcPr>
          <w:p w14:paraId="37F0E9DF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0.00</w:t>
            </w:r>
          </w:p>
        </w:tc>
        <w:tc>
          <w:tcPr>
            <w:tcW w:w="1473" w:type="dxa"/>
          </w:tcPr>
          <w:p w14:paraId="3048E01D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1.00</w:t>
            </w:r>
          </w:p>
        </w:tc>
      </w:tr>
      <w:tr w:rsidR="00DD5C1B" w:rsidRPr="00E70F85" w14:paraId="6D3957B6" w14:textId="77777777" w:rsidTr="002F55CD">
        <w:tc>
          <w:tcPr>
            <w:tcW w:w="1469" w:type="dxa"/>
          </w:tcPr>
          <w:p w14:paraId="4F9E5540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Mature</w:t>
            </w:r>
          </w:p>
        </w:tc>
        <w:tc>
          <w:tcPr>
            <w:tcW w:w="1577" w:type="dxa"/>
          </w:tcPr>
          <w:p w14:paraId="08396294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vAlign w:val="center"/>
          </w:tcPr>
          <w:p w14:paraId="1C877194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0.25</w:t>
            </w:r>
          </w:p>
        </w:tc>
        <w:tc>
          <w:tcPr>
            <w:tcW w:w="1466" w:type="dxa"/>
          </w:tcPr>
          <w:p w14:paraId="131CFBE2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0.4</w:t>
            </w:r>
            <w:r>
              <w:rPr>
                <w:rFonts w:eastAsia="Calibri" w:cs="Times New Roman"/>
                <w:sz w:val="22"/>
                <w:szCs w:val="24"/>
              </w:rPr>
              <w:t>4</w:t>
            </w:r>
          </w:p>
        </w:tc>
        <w:tc>
          <w:tcPr>
            <w:tcW w:w="1470" w:type="dxa"/>
          </w:tcPr>
          <w:p w14:paraId="59F7BAA8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0.00</w:t>
            </w:r>
          </w:p>
        </w:tc>
        <w:tc>
          <w:tcPr>
            <w:tcW w:w="1473" w:type="dxa"/>
          </w:tcPr>
          <w:p w14:paraId="0FC0A9A8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1.00</w:t>
            </w:r>
          </w:p>
        </w:tc>
      </w:tr>
      <w:tr w:rsidR="00DD5C1B" w:rsidRPr="00E70F85" w14:paraId="175D664B" w14:textId="77777777" w:rsidTr="002F55CD">
        <w:tc>
          <w:tcPr>
            <w:tcW w:w="1469" w:type="dxa"/>
          </w:tcPr>
          <w:p w14:paraId="4BE6DE79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proofErr w:type="spellStart"/>
            <w:r w:rsidRPr="00B8733D">
              <w:rPr>
                <w:rFonts w:eastAsia="Calibri" w:cs="Times New Roman"/>
                <w:sz w:val="22"/>
                <w:szCs w:val="24"/>
              </w:rPr>
              <w:t>TobinsQ</w:t>
            </w:r>
            <w:proofErr w:type="spellEnd"/>
          </w:p>
        </w:tc>
        <w:tc>
          <w:tcPr>
            <w:tcW w:w="1577" w:type="dxa"/>
          </w:tcPr>
          <w:p w14:paraId="72F19D73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vAlign w:val="center"/>
          </w:tcPr>
          <w:p w14:paraId="3A322848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1.11</w:t>
            </w:r>
          </w:p>
        </w:tc>
        <w:tc>
          <w:tcPr>
            <w:tcW w:w="1466" w:type="dxa"/>
          </w:tcPr>
          <w:p w14:paraId="31403463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0.6</w:t>
            </w:r>
            <w:r>
              <w:rPr>
                <w:rFonts w:eastAsia="Calibri" w:cs="Times New Roman"/>
                <w:sz w:val="22"/>
                <w:szCs w:val="24"/>
              </w:rPr>
              <w:t>3</w:t>
            </w:r>
          </w:p>
        </w:tc>
        <w:tc>
          <w:tcPr>
            <w:tcW w:w="1470" w:type="dxa"/>
          </w:tcPr>
          <w:p w14:paraId="072698D4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0.1</w:t>
            </w:r>
            <w:r>
              <w:rPr>
                <w:rFonts w:eastAsia="Calibri" w:cs="Times New Roman"/>
                <w:sz w:val="22"/>
                <w:szCs w:val="24"/>
              </w:rPr>
              <w:t>5</w:t>
            </w:r>
          </w:p>
        </w:tc>
        <w:tc>
          <w:tcPr>
            <w:tcW w:w="1473" w:type="dxa"/>
          </w:tcPr>
          <w:p w14:paraId="6EC1AED7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10.77</w:t>
            </w:r>
          </w:p>
        </w:tc>
      </w:tr>
      <w:tr w:rsidR="00DD5C1B" w:rsidRPr="00E70F85" w14:paraId="15D902DB" w14:textId="77777777" w:rsidTr="002F55CD">
        <w:tc>
          <w:tcPr>
            <w:tcW w:w="1469" w:type="dxa"/>
          </w:tcPr>
          <w:p w14:paraId="752A0C35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proofErr w:type="spellStart"/>
            <w:r w:rsidRPr="00B8733D">
              <w:rPr>
                <w:rFonts w:eastAsia="Calibri" w:cs="Times New Roman"/>
                <w:sz w:val="22"/>
                <w:szCs w:val="24"/>
              </w:rPr>
              <w:t>LnAsset</w:t>
            </w:r>
            <w:proofErr w:type="spellEnd"/>
          </w:p>
        </w:tc>
        <w:tc>
          <w:tcPr>
            <w:tcW w:w="1577" w:type="dxa"/>
          </w:tcPr>
          <w:p w14:paraId="69233999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vAlign w:val="center"/>
          </w:tcPr>
          <w:p w14:paraId="0765959A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27.3</w:t>
            </w:r>
            <w:r>
              <w:rPr>
                <w:rFonts w:eastAsia="Calibri" w:cs="Arial"/>
                <w:sz w:val="22"/>
              </w:rPr>
              <w:t>5</w:t>
            </w:r>
          </w:p>
        </w:tc>
        <w:tc>
          <w:tcPr>
            <w:tcW w:w="1466" w:type="dxa"/>
          </w:tcPr>
          <w:p w14:paraId="5F28E173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1.60</w:t>
            </w:r>
          </w:p>
        </w:tc>
        <w:tc>
          <w:tcPr>
            <w:tcW w:w="1470" w:type="dxa"/>
          </w:tcPr>
          <w:p w14:paraId="3E5DF4EF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23.33</w:t>
            </w:r>
          </w:p>
        </w:tc>
        <w:tc>
          <w:tcPr>
            <w:tcW w:w="1473" w:type="dxa"/>
          </w:tcPr>
          <w:p w14:paraId="358A4DD7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33.9</w:t>
            </w:r>
            <w:r>
              <w:rPr>
                <w:rFonts w:eastAsia="Calibri" w:cs="Times New Roman"/>
                <w:sz w:val="22"/>
                <w:szCs w:val="24"/>
              </w:rPr>
              <w:t>9</w:t>
            </w:r>
          </w:p>
        </w:tc>
      </w:tr>
      <w:tr w:rsidR="00DD5C1B" w:rsidRPr="00E70F85" w14:paraId="2F81CD90" w14:textId="77777777" w:rsidTr="002F55CD">
        <w:tc>
          <w:tcPr>
            <w:tcW w:w="1469" w:type="dxa"/>
          </w:tcPr>
          <w:p w14:paraId="414F458E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Return</w:t>
            </w:r>
          </w:p>
        </w:tc>
        <w:tc>
          <w:tcPr>
            <w:tcW w:w="1577" w:type="dxa"/>
          </w:tcPr>
          <w:p w14:paraId="192C22B1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vAlign w:val="center"/>
          </w:tcPr>
          <w:p w14:paraId="4D3BAC6D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0.0</w:t>
            </w:r>
            <w:r>
              <w:rPr>
                <w:rFonts w:eastAsia="Calibri" w:cs="Arial"/>
                <w:sz w:val="22"/>
              </w:rPr>
              <w:t>0</w:t>
            </w:r>
          </w:p>
        </w:tc>
        <w:tc>
          <w:tcPr>
            <w:tcW w:w="1466" w:type="dxa"/>
          </w:tcPr>
          <w:p w14:paraId="0552C06C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</w:t>
            </w:r>
            <w:r>
              <w:rPr>
                <w:rFonts w:eastAsia="Calibri" w:cs="Times New Roman"/>
                <w:sz w:val="22"/>
                <w:szCs w:val="24"/>
              </w:rPr>
              <w:t>3</w:t>
            </w:r>
          </w:p>
        </w:tc>
        <w:tc>
          <w:tcPr>
            <w:tcW w:w="1470" w:type="dxa"/>
          </w:tcPr>
          <w:p w14:paraId="52AC9526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-0.06</w:t>
            </w:r>
          </w:p>
        </w:tc>
        <w:tc>
          <w:tcPr>
            <w:tcW w:w="1473" w:type="dxa"/>
          </w:tcPr>
          <w:p w14:paraId="41E2A932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0.07</w:t>
            </w:r>
          </w:p>
        </w:tc>
      </w:tr>
      <w:tr w:rsidR="00DD5C1B" w:rsidRPr="00E70F85" w14:paraId="3EF0457E" w14:textId="77777777" w:rsidTr="002F55CD">
        <w:tc>
          <w:tcPr>
            <w:tcW w:w="1469" w:type="dxa"/>
          </w:tcPr>
          <w:p w14:paraId="21B7E475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Volatility</w:t>
            </w:r>
          </w:p>
        </w:tc>
        <w:tc>
          <w:tcPr>
            <w:tcW w:w="1577" w:type="dxa"/>
          </w:tcPr>
          <w:p w14:paraId="26C4197F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vAlign w:val="center"/>
          </w:tcPr>
          <w:p w14:paraId="4C12F16E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0.47</w:t>
            </w:r>
          </w:p>
        </w:tc>
        <w:tc>
          <w:tcPr>
            <w:tcW w:w="1466" w:type="dxa"/>
          </w:tcPr>
          <w:p w14:paraId="0DC4F011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0.17</w:t>
            </w:r>
          </w:p>
        </w:tc>
        <w:tc>
          <w:tcPr>
            <w:tcW w:w="1470" w:type="dxa"/>
          </w:tcPr>
          <w:p w14:paraId="573A6D41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0.00</w:t>
            </w:r>
          </w:p>
        </w:tc>
        <w:tc>
          <w:tcPr>
            <w:tcW w:w="1473" w:type="dxa"/>
          </w:tcPr>
          <w:p w14:paraId="777E2F7A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4.2</w:t>
            </w:r>
            <w:r>
              <w:rPr>
                <w:rFonts w:eastAsia="Calibri" w:cs="Times New Roman"/>
                <w:sz w:val="22"/>
                <w:szCs w:val="24"/>
              </w:rPr>
              <w:t>2</w:t>
            </w:r>
          </w:p>
        </w:tc>
      </w:tr>
      <w:tr w:rsidR="00DD5C1B" w:rsidRPr="00E70F85" w14:paraId="3346825D" w14:textId="77777777" w:rsidTr="002F55CD">
        <w:tc>
          <w:tcPr>
            <w:tcW w:w="1469" w:type="dxa"/>
            <w:tcBorders>
              <w:bottom w:val="nil"/>
            </w:tcBorders>
          </w:tcPr>
          <w:p w14:paraId="22A6DB73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Leverage</w:t>
            </w:r>
          </w:p>
        </w:tc>
        <w:tc>
          <w:tcPr>
            <w:tcW w:w="1577" w:type="dxa"/>
            <w:tcBorders>
              <w:bottom w:val="nil"/>
            </w:tcBorders>
          </w:tcPr>
          <w:p w14:paraId="763D9B19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tcBorders>
              <w:bottom w:val="nil"/>
            </w:tcBorders>
            <w:vAlign w:val="center"/>
          </w:tcPr>
          <w:p w14:paraId="3474037F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0.1</w:t>
            </w:r>
            <w:r>
              <w:rPr>
                <w:rFonts w:eastAsia="Calibri" w:cs="Arial"/>
                <w:sz w:val="22"/>
              </w:rPr>
              <w:t>7</w:t>
            </w:r>
          </w:p>
        </w:tc>
        <w:tc>
          <w:tcPr>
            <w:tcW w:w="1466" w:type="dxa"/>
            <w:tcBorders>
              <w:bottom w:val="nil"/>
            </w:tcBorders>
          </w:tcPr>
          <w:p w14:paraId="61B6EAE3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0.2</w:t>
            </w:r>
            <w:r>
              <w:rPr>
                <w:rFonts w:eastAsia="Calibri" w:cs="Times New Roman"/>
                <w:sz w:val="22"/>
                <w:szCs w:val="24"/>
              </w:rPr>
              <w:t>2</w:t>
            </w:r>
          </w:p>
        </w:tc>
        <w:tc>
          <w:tcPr>
            <w:tcW w:w="1470" w:type="dxa"/>
            <w:tcBorders>
              <w:bottom w:val="nil"/>
            </w:tcBorders>
          </w:tcPr>
          <w:p w14:paraId="415DF8CE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0.00</w:t>
            </w:r>
          </w:p>
        </w:tc>
        <w:tc>
          <w:tcPr>
            <w:tcW w:w="1473" w:type="dxa"/>
            <w:tcBorders>
              <w:bottom w:val="nil"/>
            </w:tcBorders>
          </w:tcPr>
          <w:p w14:paraId="4D1ED7B8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1.00</w:t>
            </w:r>
          </w:p>
        </w:tc>
      </w:tr>
      <w:tr w:rsidR="00DD5C1B" w:rsidRPr="00E70F85" w14:paraId="5FBF5A38" w14:textId="77777777" w:rsidTr="002F55CD">
        <w:trPr>
          <w:trHeight w:val="252"/>
        </w:trPr>
        <w:tc>
          <w:tcPr>
            <w:tcW w:w="1469" w:type="dxa"/>
            <w:tcBorders>
              <w:top w:val="nil"/>
              <w:bottom w:val="single" w:sz="8" w:space="0" w:color="auto"/>
            </w:tcBorders>
          </w:tcPr>
          <w:p w14:paraId="3303FF6E" w14:textId="77777777" w:rsidR="00DD5C1B" w:rsidRPr="00B8733D" w:rsidRDefault="00DD5C1B" w:rsidP="002F55CD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proofErr w:type="spellStart"/>
            <w:r w:rsidRPr="00B8733D">
              <w:rPr>
                <w:rFonts w:eastAsia="Calibri" w:cs="Times New Roman"/>
                <w:sz w:val="22"/>
                <w:szCs w:val="24"/>
              </w:rPr>
              <w:t>Cashflow</w:t>
            </w:r>
            <w:proofErr w:type="spellEnd"/>
          </w:p>
        </w:tc>
        <w:tc>
          <w:tcPr>
            <w:tcW w:w="1577" w:type="dxa"/>
            <w:tcBorders>
              <w:top w:val="nil"/>
              <w:bottom w:val="single" w:sz="8" w:space="0" w:color="auto"/>
            </w:tcBorders>
          </w:tcPr>
          <w:p w14:paraId="3B6AEA0A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7,038</w:t>
            </w:r>
          </w:p>
        </w:tc>
        <w:tc>
          <w:tcPr>
            <w:tcW w:w="1455" w:type="dxa"/>
            <w:tcBorders>
              <w:top w:val="nil"/>
              <w:bottom w:val="single" w:sz="8" w:space="0" w:color="auto"/>
            </w:tcBorders>
            <w:vAlign w:val="center"/>
          </w:tcPr>
          <w:p w14:paraId="0FA15BA0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Arial"/>
                <w:sz w:val="22"/>
              </w:rPr>
              <w:t>0.0</w:t>
            </w:r>
            <w:r>
              <w:rPr>
                <w:rFonts w:eastAsia="Calibri" w:cs="Arial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bottom w:val="single" w:sz="8" w:space="0" w:color="auto"/>
            </w:tcBorders>
          </w:tcPr>
          <w:p w14:paraId="3C44C25F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0.14</w:t>
            </w:r>
          </w:p>
        </w:tc>
        <w:tc>
          <w:tcPr>
            <w:tcW w:w="1470" w:type="dxa"/>
            <w:tcBorders>
              <w:top w:val="nil"/>
              <w:bottom w:val="single" w:sz="8" w:space="0" w:color="auto"/>
            </w:tcBorders>
          </w:tcPr>
          <w:p w14:paraId="34E187A9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-1.10</w:t>
            </w:r>
          </w:p>
        </w:tc>
        <w:tc>
          <w:tcPr>
            <w:tcW w:w="1473" w:type="dxa"/>
            <w:tcBorders>
              <w:top w:val="nil"/>
              <w:bottom w:val="single" w:sz="8" w:space="0" w:color="auto"/>
            </w:tcBorders>
          </w:tcPr>
          <w:p w14:paraId="4B1E2D5E" w14:textId="77777777" w:rsidR="00DD5C1B" w:rsidRPr="00B8733D" w:rsidRDefault="00DD5C1B" w:rsidP="002F55CD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B8733D">
              <w:rPr>
                <w:rFonts w:eastAsia="Calibri" w:cs="Times New Roman"/>
                <w:sz w:val="22"/>
                <w:szCs w:val="24"/>
              </w:rPr>
              <w:t>1.90</w:t>
            </w:r>
          </w:p>
        </w:tc>
      </w:tr>
    </w:tbl>
    <w:p w14:paraId="11A00DA6" w14:textId="1EDF9564" w:rsidR="002A6554" w:rsidRDefault="00DD5C1B" w:rsidP="000B5776">
      <w:pPr>
        <w:spacing w:after="160" w:line="259" w:lineRule="auto"/>
        <w:contextualSpacing w:val="0"/>
        <w:jc w:val="both"/>
      </w:pPr>
      <w:r w:rsidRPr="00E70F85">
        <w:rPr>
          <w:rFonts w:eastAsia="Calibri" w:cs="Arial"/>
          <w:i/>
          <w:iCs/>
        </w:rPr>
        <w:t>Source: Authors’ calculation</w:t>
      </w:r>
      <w:bookmarkEnd w:id="0"/>
    </w:p>
    <w:sectPr w:rsidR="002A6554" w:rsidSect="000B57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FCB6C" w14:textId="77777777" w:rsidR="002C3B99" w:rsidRDefault="002C3B99" w:rsidP="00FD2040">
      <w:pPr>
        <w:spacing w:line="240" w:lineRule="auto"/>
      </w:pPr>
      <w:r>
        <w:separator/>
      </w:r>
    </w:p>
  </w:endnote>
  <w:endnote w:type="continuationSeparator" w:id="0">
    <w:p w14:paraId="444F09FB" w14:textId="77777777" w:rsidR="002C3B99" w:rsidRDefault="002C3B99" w:rsidP="00FD2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66F0C" w14:textId="77777777" w:rsidR="002C3B99" w:rsidRDefault="002C3B99" w:rsidP="00FD2040">
      <w:pPr>
        <w:spacing w:line="240" w:lineRule="auto"/>
      </w:pPr>
      <w:r>
        <w:separator/>
      </w:r>
    </w:p>
  </w:footnote>
  <w:footnote w:type="continuationSeparator" w:id="0">
    <w:p w14:paraId="45E5422A" w14:textId="77777777" w:rsidR="002C3B99" w:rsidRDefault="002C3B99" w:rsidP="00FD2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ED9D7" w14:textId="4EB2CF3B" w:rsidR="00FD2040" w:rsidRDefault="00FD2040" w:rsidP="00FD2040">
    <w:pPr>
      <w:pStyle w:val="Header"/>
      <w:jc w:val="center"/>
    </w:pPr>
    <w:r w:rsidRPr="00FD2040">
      <w:t>Supplementary 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1B"/>
    <w:rsid w:val="000055B9"/>
    <w:rsid w:val="000B5776"/>
    <w:rsid w:val="000C71A9"/>
    <w:rsid w:val="00180AC3"/>
    <w:rsid w:val="00274810"/>
    <w:rsid w:val="002A6554"/>
    <w:rsid w:val="002C3B99"/>
    <w:rsid w:val="003217D0"/>
    <w:rsid w:val="003F2EC3"/>
    <w:rsid w:val="00406F80"/>
    <w:rsid w:val="00476095"/>
    <w:rsid w:val="004D0773"/>
    <w:rsid w:val="00533012"/>
    <w:rsid w:val="0056518F"/>
    <w:rsid w:val="0058737E"/>
    <w:rsid w:val="005E013B"/>
    <w:rsid w:val="006537F9"/>
    <w:rsid w:val="00674805"/>
    <w:rsid w:val="0073624D"/>
    <w:rsid w:val="007C7492"/>
    <w:rsid w:val="0098714C"/>
    <w:rsid w:val="009A1DB2"/>
    <w:rsid w:val="009F54E7"/>
    <w:rsid w:val="00A620C2"/>
    <w:rsid w:val="00A6672E"/>
    <w:rsid w:val="00B155D6"/>
    <w:rsid w:val="00BE7F84"/>
    <w:rsid w:val="00DD5C1B"/>
    <w:rsid w:val="00ED6F2E"/>
    <w:rsid w:val="00F935A6"/>
    <w:rsid w:val="00FB0D9A"/>
    <w:rsid w:val="00FC1428"/>
    <w:rsid w:val="00F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AFB81"/>
  <w15:chartTrackingRefBased/>
  <w15:docId w15:val="{46A6441A-1854-4508-8AD6-9CC6FE0F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C1B"/>
    <w:pPr>
      <w:spacing w:after="0" w:line="312" w:lineRule="auto"/>
      <w:contextualSpacing/>
    </w:pPr>
    <w:rPr>
      <w:rFonts w:ascii="Times New Roman" w:hAnsi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1B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1B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C1B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C1B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C1B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C1B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C1B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C1B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C1B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C1B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DD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C1B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DD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C1B"/>
    <w:pPr>
      <w:spacing w:before="160" w:after="160" w:line="278" w:lineRule="auto"/>
      <w:contextualSpacing w:val="0"/>
      <w:jc w:val="center"/>
    </w:pPr>
    <w:rPr>
      <w:rFonts w:asciiTheme="minorHAnsi" w:hAnsiTheme="minorHAnsi"/>
      <w:i/>
      <w:iCs/>
      <w:color w:val="404040" w:themeColor="text1" w:themeTint="BF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DD5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C1B"/>
    <w:pPr>
      <w:spacing w:after="160" w:line="278" w:lineRule="auto"/>
      <w:ind w:left="720"/>
    </w:pPr>
    <w:rPr>
      <w:rFonts w:asciiTheme="minorHAnsi" w:hAnsiTheme="minorHAnsi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DD5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C1B"/>
    <w:rPr>
      <w:b/>
      <w:bCs/>
      <w:smallCaps/>
      <w:color w:val="0F4761" w:themeColor="accent1" w:themeShade="BF"/>
      <w:spacing w:val="5"/>
    </w:rPr>
  </w:style>
  <w:style w:type="table" w:styleId="ListTable1Light">
    <w:name w:val="List Table 1 Light"/>
    <w:basedOn w:val="TableNormal"/>
    <w:uiPriority w:val="46"/>
    <w:rsid w:val="00DD5C1B"/>
    <w:pPr>
      <w:spacing w:after="0" w:line="240" w:lineRule="auto"/>
    </w:pPr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DD5C1B"/>
    <w:pPr>
      <w:spacing w:after="0" w:line="240" w:lineRule="auto"/>
    </w:pPr>
    <w:rPr>
      <w:kern w:val="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D20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040"/>
    <w:rPr>
      <w:rFonts w:ascii="Times New Roman" w:hAnsi="Times New Roman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20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040"/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Ba Ngoc Khoi</dc:creator>
  <cp:keywords/>
  <dc:description/>
  <cp:lastModifiedBy>Kevin Emerald</cp:lastModifiedBy>
  <cp:revision>9</cp:revision>
  <dcterms:created xsi:type="dcterms:W3CDTF">2025-03-05T15:28:00Z</dcterms:created>
  <dcterms:modified xsi:type="dcterms:W3CDTF">2025-07-10T12:49:00Z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5fd947daa9f742369ba8099add889ecd3b03f14f787ceee69c0fe3ee5559ee79</vt:lpwstr>
  </property>
</Properties>
</file>