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60" w:type="dxa"/>
        <w:tblLook w:val="04A0" w:firstRow="1" w:lastRow="0" w:firstColumn="1" w:lastColumn="0" w:noHBand="0" w:noVBand="1"/>
      </w:tblPr>
      <w:tblGrid>
        <w:gridCol w:w="920"/>
        <w:gridCol w:w="2740"/>
        <w:gridCol w:w="960"/>
        <w:gridCol w:w="860"/>
        <w:gridCol w:w="340"/>
        <w:gridCol w:w="1180"/>
        <w:gridCol w:w="2000"/>
        <w:gridCol w:w="860"/>
        <w:gridCol w:w="800"/>
      </w:tblGrid>
      <w:tr w:rsidR="005B3D4D" w:rsidRPr="00082792" w14:paraId="030DF6C3" w14:textId="77777777" w:rsidTr="00CF3A7A">
        <w:trPr>
          <w:trHeight w:val="180"/>
        </w:trPr>
        <w:tc>
          <w:tcPr>
            <w:tcW w:w="36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0DC68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ID"/>
              </w:rPr>
            </w:pPr>
            <w:bookmarkStart w:id="0" w:name="_Hlk210709627"/>
            <w:r w:rsidRPr="0008279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ID"/>
              </w:rPr>
              <w:t>Table A1. Distribution of sample firms by country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46031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ID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B0C8C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D1B0B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35A13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36605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D7C80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DF432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5B3D4D" w:rsidRPr="00082792" w14:paraId="054FB392" w14:textId="77777777" w:rsidTr="00CF3A7A">
        <w:trPr>
          <w:trHeight w:val="36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04D16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ID"/>
              </w:rPr>
              <w:t>Country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A3250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ID"/>
              </w:rPr>
              <w:t>Index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9186E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ID"/>
              </w:rPr>
              <w:t>Num. of Company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070F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ID"/>
              </w:rPr>
              <w:t>Percent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A8EC8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ID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481AC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ID"/>
              </w:rPr>
              <w:t>Country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F766F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ID"/>
              </w:rPr>
              <w:t>Index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36BA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ID"/>
              </w:rPr>
              <w:t>Num. of Company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32C1B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ID"/>
              </w:rPr>
              <w:t>Percent</w:t>
            </w:r>
          </w:p>
        </w:tc>
      </w:tr>
      <w:tr w:rsidR="005B3D4D" w:rsidRPr="00082792" w14:paraId="44130109" w14:textId="77777777" w:rsidTr="00CF3A7A">
        <w:trPr>
          <w:trHeight w:val="18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89E83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Argentina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5E374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S&amp;P Merval (MERV)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3A724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FED4A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0.26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F083A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B5277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Morocco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77E51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Moroccan All Shares (MASI)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5B03C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6BA39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0.94</w:t>
            </w:r>
          </w:p>
        </w:tc>
      </w:tr>
      <w:tr w:rsidR="005B3D4D" w:rsidRPr="00082792" w14:paraId="41C8487A" w14:textId="77777777" w:rsidTr="00CF3A7A">
        <w:trPr>
          <w:trHeight w:val="18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B9881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Australia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6455C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S&amp;P/ASX 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FB29C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402DC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2.47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E72E3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3472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Netherlands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AEC48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AEX All Share (AAX)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74B2B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B6F44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1.11</w:t>
            </w:r>
          </w:p>
        </w:tc>
      </w:tr>
      <w:tr w:rsidR="005B3D4D" w:rsidRPr="00082792" w14:paraId="1A74EC8D" w14:textId="77777777" w:rsidTr="00CF3A7A">
        <w:trPr>
          <w:trHeight w:val="18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15789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Austria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7F172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ATX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6719D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16DA6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0.34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85C6F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EF413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New Zealand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6705D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NZX All (NZCI)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19C8B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F4488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0.09</w:t>
            </w:r>
          </w:p>
        </w:tc>
      </w:tr>
      <w:tr w:rsidR="005B3D4D" w:rsidRPr="00082792" w14:paraId="48E1B474" w14:textId="77777777" w:rsidTr="00CF3A7A">
        <w:trPr>
          <w:trHeight w:val="18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39A38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Canada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00447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S&amp;P/TSX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0D887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FB0D9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4.26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04DB3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18FD6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Nigeria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7ED58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NSE All Share (NGSEINDEX)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91253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0CD53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0.77</w:t>
            </w:r>
          </w:p>
        </w:tc>
      </w:tr>
      <w:tr w:rsidR="005B3D4D" w:rsidRPr="00082792" w14:paraId="3139EBD3" w14:textId="77777777" w:rsidTr="00CF3A7A">
        <w:trPr>
          <w:trHeight w:val="18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4B50A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Chile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1ED84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S&amp;P CLX IPSA (SPIPSA)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1B339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57C7B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0.26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54E4E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9D516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Norway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08329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Oslo All Share (OSEAX)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49163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A6678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0.85</w:t>
            </w:r>
          </w:p>
        </w:tc>
      </w:tr>
      <w:tr w:rsidR="005B3D4D" w:rsidRPr="00082792" w14:paraId="09A2E10E" w14:textId="77777777" w:rsidTr="00CF3A7A">
        <w:trPr>
          <w:trHeight w:val="18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8DC84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China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065C8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Shanghai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D7B7B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232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6DEA6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19.76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84C49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37F62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Pakistan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BDE7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Karachi 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3FE96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ABF1F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1.87</w:t>
            </w:r>
          </w:p>
        </w:tc>
      </w:tr>
      <w:tr w:rsidR="005B3D4D" w:rsidRPr="00082792" w14:paraId="1DB1D76B" w14:textId="77777777" w:rsidTr="00CF3A7A">
        <w:trPr>
          <w:trHeight w:val="18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092ED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Colombia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7AD1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COLCAP (COLCAP)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19345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B94C2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0.26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6B663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FBA9F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Peru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74A9F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S&amp;P Lima General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6559B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EFCB7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1.02</w:t>
            </w:r>
          </w:p>
        </w:tc>
      </w:tr>
      <w:tr w:rsidR="005B3D4D" w:rsidRPr="00082792" w14:paraId="40D65917" w14:textId="77777777" w:rsidTr="00CF3A7A">
        <w:trPr>
          <w:trHeight w:val="18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1DCAB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Cote D'Ivoire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B59D2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BRVM Composite (BRVMCI)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1B4FD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936BC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0.17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5A88E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03CC1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Poland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7AAFA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WIG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7241F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170EF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2.04</w:t>
            </w:r>
          </w:p>
        </w:tc>
      </w:tr>
      <w:tr w:rsidR="005B3D4D" w:rsidRPr="00082792" w14:paraId="21241140" w14:textId="77777777" w:rsidTr="00CF3A7A">
        <w:trPr>
          <w:trHeight w:val="18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4A024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Denmark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08EA5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OMX Copenhagen All shares (OMXCGI)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3CA9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D0EBD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0.68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B3F81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FFF59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Portugal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3B7C0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PSI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CFFFE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5726F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0.34</w:t>
            </w:r>
          </w:p>
        </w:tc>
      </w:tr>
      <w:tr w:rsidR="005B3D4D" w:rsidRPr="00082792" w14:paraId="31BEF335" w14:textId="77777777" w:rsidTr="00CF3A7A">
        <w:trPr>
          <w:trHeight w:val="18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680B7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Egypt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4DCBA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EGX 30 (EGX30)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482F0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03A4E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0.51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9ABC3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F211F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Qatar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66E76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QE General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89AA8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1E730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0.17</w:t>
            </w:r>
          </w:p>
        </w:tc>
      </w:tr>
      <w:tr w:rsidR="005B3D4D" w:rsidRPr="00082792" w14:paraId="3DD258E0" w14:textId="77777777" w:rsidTr="00CF3A7A">
        <w:trPr>
          <w:trHeight w:val="18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4F8C5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Finland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8601A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OMX Helsinki (OMXHPI)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BAAAC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F7189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1.36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36191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2FEDA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Saudi Arabia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79862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Tadawul All Share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DC15E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43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00C3D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3.66</w:t>
            </w:r>
          </w:p>
        </w:tc>
      </w:tr>
      <w:tr w:rsidR="005B3D4D" w:rsidRPr="00082792" w14:paraId="268FEBE6" w14:textId="77777777" w:rsidTr="00CF3A7A">
        <w:trPr>
          <w:trHeight w:val="18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8659D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France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F0283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CAC All Shares (PAX)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04A8F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92A2A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1.36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35B6A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68FEE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Serbia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C6D8F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Belex 15 (BELEX15)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3F2F6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C87BC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0.09</w:t>
            </w:r>
          </w:p>
        </w:tc>
      </w:tr>
      <w:tr w:rsidR="005B3D4D" w:rsidRPr="00082792" w14:paraId="3CE49A0D" w14:textId="77777777" w:rsidTr="00CF3A7A">
        <w:trPr>
          <w:trHeight w:val="18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99DA9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Germany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244B2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DAX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23483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542E2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0.43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3A1E8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72366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Singapore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5E79A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STI Index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30032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B64BD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0.43</w:t>
            </w:r>
          </w:p>
        </w:tc>
      </w:tr>
      <w:tr w:rsidR="005B3D4D" w:rsidRPr="00082792" w14:paraId="22E8B995" w14:textId="77777777" w:rsidTr="00CF3A7A">
        <w:trPr>
          <w:trHeight w:val="18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6B413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Greece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66FE18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Athens General Composite (ATG)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E933E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39806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0.43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C0A9A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F897D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South Africa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A6E8F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South Africa Top 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01807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6813C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0.85</w:t>
            </w:r>
          </w:p>
        </w:tc>
      </w:tr>
      <w:tr w:rsidR="005B3D4D" w:rsidRPr="00082792" w14:paraId="68BA8D67" w14:textId="77777777" w:rsidTr="00CF3A7A">
        <w:trPr>
          <w:trHeight w:val="18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45A5A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India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B04A3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BSE Sensex 30 (BSESN)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DC82B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4E347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0.26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FE379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67A23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South Korea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8811B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KOSPI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DD455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168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78D75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14.31</w:t>
            </w:r>
          </w:p>
        </w:tc>
      </w:tr>
      <w:tr w:rsidR="005B3D4D" w:rsidRPr="00082792" w14:paraId="523F8B96" w14:textId="77777777" w:rsidTr="00CF3A7A">
        <w:trPr>
          <w:trHeight w:val="18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FA8B2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Indonesia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78D4E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IDX Composite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4BE9A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87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10EE9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7.41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5C8F4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AF6FB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Spain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1D9D2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General Madrid (SMSI)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E10A7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19575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1.11</w:t>
            </w:r>
          </w:p>
        </w:tc>
      </w:tr>
      <w:tr w:rsidR="005B3D4D" w:rsidRPr="00082792" w14:paraId="69BC9D87" w14:textId="77777777" w:rsidTr="00CF3A7A">
        <w:trPr>
          <w:trHeight w:val="18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ACA6A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Ireland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424F0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ISEQ Overall (ISEQ)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A02B2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65C01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0.09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45712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D3D09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Sweden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B4089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OMXS30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79F6F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C5318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0.26</w:t>
            </w:r>
          </w:p>
        </w:tc>
      </w:tr>
      <w:tr w:rsidR="005B3D4D" w:rsidRPr="00082792" w14:paraId="392C5AFB" w14:textId="77777777" w:rsidTr="00CF3A7A">
        <w:trPr>
          <w:trHeight w:val="18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2DC5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Israel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C9D5B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TA Allshare (TAALLSHARE)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D8E24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2CC01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1.7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8FC6E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8FF65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Switzerland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AB435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SMI (SSMI)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05275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8406D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0.26</w:t>
            </w:r>
          </w:p>
        </w:tc>
      </w:tr>
      <w:tr w:rsidR="005B3D4D" w:rsidRPr="00082792" w14:paraId="6A626518" w14:textId="77777777" w:rsidTr="00CF3A7A">
        <w:trPr>
          <w:trHeight w:val="18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B30AA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Italy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6CFA9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Italy 40 (invit40)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9616F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BAD66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0.09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063B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40004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Thailand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17996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SET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24B0E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63094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5.11</w:t>
            </w:r>
          </w:p>
        </w:tc>
      </w:tr>
      <w:tr w:rsidR="005B3D4D" w:rsidRPr="00082792" w14:paraId="702E3913" w14:textId="77777777" w:rsidTr="00CF3A7A">
        <w:trPr>
          <w:trHeight w:val="18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D46EC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Jamaica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6B994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JSE All Jamaican Composite (JSEAJC)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A478C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7852C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0.17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CD57B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6B5A9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Turkiye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3F67A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BIST All Shares (XUTUM)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3773F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265F6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6.98</w:t>
            </w:r>
          </w:p>
        </w:tc>
      </w:tr>
      <w:tr w:rsidR="005B3D4D" w:rsidRPr="00082792" w14:paraId="48E3C8C9" w14:textId="77777777" w:rsidTr="00CF3A7A">
        <w:trPr>
          <w:trHeight w:val="18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07C46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Japan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C5257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JPX-Nikkei 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F7CF8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9F3C4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3.32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95D20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673EF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United Kingdom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A7377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FTSE 100 (FTSE)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C5553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23ABB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0.68</w:t>
            </w:r>
          </w:p>
        </w:tc>
      </w:tr>
      <w:tr w:rsidR="005B3D4D" w:rsidRPr="00082792" w14:paraId="708DF8D7" w14:textId="77777777" w:rsidTr="00CF3A7A">
        <w:trPr>
          <w:trHeight w:val="18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AB157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Jordan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24D24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Amman SE General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6458E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72C94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0.6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61B5C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459FC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Vietnam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CEFE9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VNI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CB5E8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B4D37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4.43</w:t>
            </w:r>
          </w:p>
        </w:tc>
      </w:tr>
      <w:tr w:rsidR="005B3D4D" w:rsidRPr="00082792" w14:paraId="2C1A109A" w14:textId="77777777" w:rsidTr="00CF3A7A">
        <w:trPr>
          <w:trHeight w:val="18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4359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Malaysia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46EE4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FTSE Malaysia KLCI (KLSE)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F1E8F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425D8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0.26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CBDC4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CA10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United State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CBB0E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Nasdaq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0C97F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68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EFCEE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5.79</w:t>
            </w:r>
          </w:p>
        </w:tc>
      </w:tr>
      <w:tr w:rsidR="005B3D4D" w:rsidRPr="00082792" w14:paraId="4D1BD433" w14:textId="77777777" w:rsidTr="00CF3A7A">
        <w:trPr>
          <w:trHeight w:val="18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BAB20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Mexico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0D9E5" w14:textId="77777777" w:rsidR="005B3D4D" w:rsidRPr="00082792" w:rsidRDefault="005B3D4D" w:rsidP="00CF3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S&amp;P/BMV IPC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3F5FE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0D5E9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  <w:t>0.43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B0DCF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ID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D8095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ID"/>
              </w:rPr>
              <w:t>Total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AD1C9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ID"/>
              </w:rPr>
              <w:t>1174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ED706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ID"/>
              </w:rPr>
            </w:pPr>
            <w:r w:rsidRPr="0008279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ID"/>
              </w:rPr>
              <w:t>100</w:t>
            </w:r>
          </w:p>
        </w:tc>
      </w:tr>
    </w:tbl>
    <w:p w14:paraId="3FA88C42" w14:textId="77777777" w:rsidR="005B3D4D" w:rsidRPr="00082792" w:rsidRDefault="005B3D4D" w:rsidP="005B3D4D">
      <w:pPr>
        <w:spacing w:after="0" w:line="240" w:lineRule="auto"/>
        <w:rPr>
          <w:rFonts w:ascii="Times New Roman" w:hAnsi="Times New Roman" w:cs="Times New Roman"/>
          <w:b/>
          <w:sz w:val="14"/>
          <w:szCs w:val="14"/>
        </w:rPr>
      </w:pPr>
    </w:p>
    <w:bookmarkEnd w:id="0"/>
    <w:p w14:paraId="401990C0" w14:textId="77777777" w:rsidR="005B3D4D" w:rsidRPr="00082792" w:rsidRDefault="005B3D4D" w:rsidP="005B3D4D">
      <w:pPr>
        <w:spacing w:after="0" w:line="240" w:lineRule="auto"/>
        <w:rPr>
          <w:rFonts w:ascii="Times New Roman" w:hAnsi="Times New Roman" w:cs="Times New Roman"/>
          <w:b/>
          <w:sz w:val="14"/>
          <w:szCs w:val="14"/>
        </w:rPr>
      </w:pPr>
    </w:p>
    <w:p w14:paraId="2FD2E83F" w14:textId="77777777" w:rsidR="005B3D4D" w:rsidRPr="00082792" w:rsidRDefault="005B3D4D" w:rsidP="005B3D4D">
      <w:pPr>
        <w:spacing w:after="0" w:line="240" w:lineRule="auto"/>
        <w:rPr>
          <w:rFonts w:ascii="Times New Roman" w:hAnsi="Times New Roman" w:cs="Times New Roman"/>
          <w:b/>
          <w:sz w:val="14"/>
          <w:szCs w:val="14"/>
        </w:rPr>
      </w:pPr>
    </w:p>
    <w:p w14:paraId="49249233" w14:textId="77777777" w:rsidR="005B3D4D" w:rsidRPr="00082792" w:rsidRDefault="005B3D4D" w:rsidP="005B3D4D">
      <w:pPr>
        <w:spacing w:after="0" w:line="240" w:lineRule="auto"/>
        <w:rPr>
          <w:rFonts w:ascii="Times New Roman" w:hAnsi="Times New Roman" w:cs="Times New Roman"/>
          <w:b/>
          <w:sz w:val="14"/>
          <w:szCs w:val="14"/>
        </w:rPr>
      </w:pPr>
      <w:bookmarkStart w:id="1" w:name="_Hlk202297495"/>
      <w:r w:rsidRPr="00082792">
        <w:rPr>
          <w:rFonts w:ascii="Times New Roman" w:hAnsi="Times New Roman" w:cs="Times New Roman"/>
          <w:b/>
          <w:sz w:val="14"/>
          <w:szCs w:val="14"/>
        </w:rPr>
        <w:t>Table A2. Robustness test using non–parametric tests (Wilcoxon signed-rank Test)</w:t>
      </w:r>
    </w:p>
    <w:tbl>
      <w:tblPr>
        <w:tblW w:w="12587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956"/>
        <w:gridCol w:w="884"/>
        <w:gridCol w:w="959"/>
        <w:gridCol w:w="992"/>
        <w:gridCol w:w="992"/>
        <w:gridCol w:w="284"/>
        <w:gridCol w:w="884"/>
        <w:gridCol w:w="1100"/>
        <w:gridCol w:w="1134"/>
        <w:gridCol w:w="284"/>
        <w:gridCol w:w="992"/>
        <w:gridCol w:w="1134"/>
        <w:gridCol w:w="992"/>
      </w:tblGrid>
      <w:tr w:rsidR="005B3D4D" w:rsidRPr="00082792" w14:paraId="27F7B2D1" w14:textId="77777777" w:rsidTr="00CF3A7A">
        <w:trPr>
          <w:trHeight w:val="46"/>
        </w:trPr>
        <w:tc>
          <w:tcPr>
            <w:tcW w:w="1956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bookmarkEnd w:id="1"/>
          <w:p w14:paraId="1B099C26" w14:textId="77777777" w:rsidR="005B3D4D" w:rsidRPr="00082792" w:rsidRDefault="005B3D4D" w:rsidP="00CF3A7A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Test</w:t>
            </w:r>
          </w:p>
        </w:tc>
        <w:tc>
          <w:tcPr>
            <w:tcW w:w="884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AB82DAD" w14:textId="77777777" w:rsidR="005B3D4D" w:rsidRPr="00082792" w:rsidRDefault="005B3D4D" w:rsidP="00CF3A7A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Number of Company</w:t>
            </w:r>
          </w:p>
        </w:tc>
        <w:tc>
          <w:tcPr>
            <w:tcW w:w="2943" w:type="dxa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6BD37D0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Pre-Event days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</w:tcBorders>
            <w:vAlign w:val="center"/>
          </w:tcPr>
          <w:p w14:paraId="04130AF8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118" w:type="dxa"/>
            <w:gridSpan w:val="3"/>
            <w:tcBorders>
              <w:top w:val="single" w:sz="8" w:space="0" w:color="000000"/>
            </w:tcBorders>
          </w:tcPr>
          <w:p w14:paraId="69988EDA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Event days</w:t>
            </w:r>
          </w:p>
        </w:tc>
        <w:tc>
          <w:tcPr>
            <w:tcW w:w="284" w:type="dxa"/>
            <w:tcBorders>
              <w:top w:val="single" w:sz="8" w:space="0" w:color="000000"/>
            </w:tcBorders>
            <w:vAlign w:val="center"/>
          </w:tcPr>
          <w:p w14:paraId="1CAD3B55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118" w:type="dxa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CC9E234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Post-Event days</w:t>
            </w:r>
          </w:p>
        </w:tc>
      </w:tr>
      <w:tr w:rsidR="005B3D4D" w:rsidRPr="00082792" w14:paraId="634A7263" w14:textId="77777777" w:rsidTr="00CF3A7A">
        <w:trPr>
          <w:trHeight w:val="46"/>
        </w:trPr>
        <w:tc>
          <w:tcPr>
            <w:tcW w:w="1956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493D22B" w14:textId="77777777" w:rsidR="005B3D4D" w:rsidRPr="00082792" w:rsidRDefault="005B3D4D" w:rsidP="00CF3A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84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5F29816" w14:textId="77777777" w:rsidR="005B3D4D" w:rsidRPr="00082792" w:rsidRDefault="005B3D4D" w:rsidP="00CF3A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6C13D04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(-10, 0)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E4E7EB3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(-5, 0)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45F4E00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(-3, 0)</w:t>
            </w:r>
          </w:p>
        </w:tc>
        <w:tc>
          <w:tcPr>
            <w:tcW w:w="284" w:type="dxa"/>
            <w:tcBorders>
              <w:left w:val="nil"/>
              <w:bottom w:val="single" w:sz="8" w:space="0" w:color="000000"/>
            </w:tcBorders>
            <w:vAlign w:val="center"/>
          </w:tcPr>
          <w:p w14:paraId="07403FF4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84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6E2211F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(-1, 0)</w:t>
            </w:r>
          </w:p>
        </w:tc>
        <w:tc>
          <w:tcPr>
            <w:tcW w:w="1100" w:type="dxa"/>
            <w:tcBorders>
              <w:top w:val="single" w:sz="8" w:space="0" w:color="000000"/>
              <w:bottom w:val="single" w:sz="8" w:space="0" w:color="000000"/>
            </w:tcBorders>
          </w:tcPr>
          <w:p w14:paraId="6C1D85EA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(-1, +1)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3A7522D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(0, +1)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vAlign w:val="center"/>
          </w:tcPr>
          <w:p w14:paraId="05085F0B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D32E28B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(0, +3)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429B528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(0, +5)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F177E06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(0, +10)</w:t>
            </w:r>
          </w:p>
        </w:tc>
      </w:tr>
      <w:tr w:rsidR="005B3D4D" w:rsidRPr="00082792" w14:paraId="0C96532E" w14:textId="77777777" w:rsidTr="00CF3A7A">
        <w:trPr>
          <w:trHeight w:val="67"/>
        </w:trPr>
        <w:tc>
          <w:tcPr>
            <w:tcW w:w="1956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A13215F" w14:textId="77777777" w:rsidR="005B3D4D" w:rsidRPr="00082792" w:rsidRDefault="005B3D4D" w:rsidP="00CF3A7A">
            <w:pPr>
              <w:spacing w:after="0" w:line="240" w:lineRule="auto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bookmarkStart w:id="2" w:name="_Hlk202297503"/>
            <w:r w:rsidRPr="00082792">
              <w:rPr>
                <w:rFonts w:ascii="Times New Roman" w:hAnsi="Times New Roman" w:cs="Times New Roman"/>
                <w:bCs/>
                <w:sz w:val="14"/>
                <w:szCs w:val="14"/>
              </w:rPr>
              <w:t>Wilcoxon signed-rank Test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AF41873" w14:textId="77777777" w:rsidR="005B3D4D" w:rsidRPr="00082792" w:rsidRDefault="005B3D4D" w:rsidP="00CF3A7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1174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15AAC92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-6.530***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E9B511B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-5.508***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7833A25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-5.689***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05A8645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BDDBCF6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-4.024***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4A7168B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-0.638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91878A3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 3.511***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AD8CA26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9CFF1D7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10.459***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97D9D5F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7.071***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730B1E4D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9.767***</w:t>
            </w:r>
          </w:p>
        </w:tc>
      </w:tr>
    </w:tbl>
    <w:bookmarkEnd w:id="2"/>
    <w:p w14:paraId="7E01D211" w14:textId="77777777" w:rsidR="005B3D4D" w:rsidRPr="00082792" w:rsidRDefault="005B3D4D" w:rsidP="005B3D4D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082792">
        <w:rPr>
          <w:rFonts w:ascii="Times New Roman" w:hAnsi="Times New Roman" w:cs="Times New Roman"/>
          <w:sz w:val="14"/>
          <w:szCs w:val="14"/>
        </w:rPr>
        <w:t>Note (s): CAR stands for cumulative abnormal return. The ordinate represents the event window. ***, **, and * are significant at 1%, 5%, and 10% confidence levels, respectively.</w:t>
      </w:r>
    </w:p>
    <w:p w14:paraId="26E4C585" w14:textId="77777777" w:rsidR="005B3D4D" w:rsidRPr="00082792" w:rsidRDefault="005B3D4D" w:rsidP="005B3D4D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082792">
        <w:rPr>
          <w:rFonts w:ascii="Times New Roman" w:hAnsi="Times New Roman" w:cs="Times New Roman"/>
          <w:sz w:val="14"/>
          <w:szCs w:val="14"/>
        </w:rPr>
        <w:t xml:space="preserve">Source: </w:t>
      </w:r>
      <w:r w:rsidRPr="00A93228">
        <w:rPr>
          <w:rFonts w:ascii="Times New Roman" w:hAnsi="Times New Roman" w:cs="Times New Roman"/>
          <w:sz w:val="14"/>
          <w:szCs w:val="14"/>
        </w:rPr>
        <w:t>Authors own work</w:t>
      </w:r>
      <w:r w:rsidRPr="00082792">
        <w:rPr>
          <w:rFonts w:ascii="Times New Roman" w:hAnsi="Times New Roman" w:cs="Times New Roman"/>
          <w:sz w:val="14"/>
          <w:szCs w:val="14"/>
        </w:rPr>
        <w:t xml:space="preserve">. </w:t>
      </w:r>
    </w:p>
    <w:p w14:paraId="317A5629" w14:textId="77777777" w:rsidR="005B3D4D" w:rsidRPr="00082792" w:rsidRDefault="005B3D4D" w:rsidP="005B3D4D">
      <w:pPr>
        <w:spacing w:after="0" w:line="240" w:lineRule="auto"/>
        <w:rPr>
          <w:rFonts w:ascii="Times New Roman" w:hAnsi="Times New Roman" w:cs="Times New Roman"/>
          <w:b/>
          <w:sz w:val="14"/>
          <w:szCs w:val="14"/>
        </w:rPr>
      </w:pPr>
    </w:p>
    <w:p w14:paraId="3D482A60" w14:textId="77777777" w:rsidR="005B3D4D" w:rsidRPr="00082792" w:rsidRDefault="005B3D4D" w:rsidP="005B3D4D">
      <w:pPr>
        <w:spacing w:after="0" w:line="240" w:lineRule="auto"/>
        <w:rPr>
          <w:rFonts w:ascii="Times New Roman" w:hAnsi="Times New Roman" w:cs="Times New Roman"/>
        </w:rPr>
      </w:pPr>
    </w:p>
    <w:p w14:paraId="148E89A8" w14:textId="77777777" w:rsidR="005B3D4D" w:rsidRPr="00082792" w:rsidRDefault="005B3D4D" w:rsidP="005B3D4D">
      <w:pPr>
        <w:spacing w:after="0" w:line="240" w:lineRule="auto"/>
        <w:rPr>
          <w:rFonts w:ascii="Times New Roman" w:hAnsi="Times New Roman" w:cs="Times New Roman"/>
          <w:b/>
          <w:sz w:val="14"/>
          <w:szCs w:val="14"/>
        </w:rPr>
      </w:pPr>
      <w:bookmarkStart w:id="3" w:name="_Hlk202297514"/>
      <w:r w:rsidRPr="00082792">
        <w:rPr>
          <w:rFonts w:ascii="Times New Roman" w:hAnsi="Times New Roman" w:cs="Times New Roman"/>
          <w:b/>
          <w:sz w:val="14"/>
          <w:szCs w:val="14"/>
        </w:rPr>
        <w:t xml:space="preserve">Table A3. Robustness test using estimation window </w:t>
      </w:r>
    </w:p>
    <w:tbl>
      <w:tblPr>
        <w:tblW w:w="12587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956"/>
        <w:gridCol w:w="884"/>
        <w:gridCol w:w="959"/>
        <w:gridCol w:w="992"/>
        <w:gridCol w:w="992"/>
        <w:gridCol w:w="284"/>
        <w:gridCol w:w="884"/>
        <w:gridCol w:w="1100"/>
        <w:gridCol w:w="1134"/>
        <w:gridCol w:w="284"/>
        <w:gridCol w:w="992"/>
        <w:gridCol w:w="1134"/>
        <w:gridCol w:w="992"/>
      </w:tblGrid>
      <w:tr w:rsidR="005B3D4D" w:rsidRPr="00082792" w14:paraId="35793C33" w14:textId="77777777" w:rsidTr="00CF3A7A">
        <w:trPr>
          <w:trHeight w:val="46"/>
        </w:trPr>
        <w:tc>
          <w:tcPr>
            <w:tcW w:w="1956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bookmarkEnd w:id="3"/>
          <w:p w14:paraId="3B43B145" w14:textId="77777777" w:rsidR="005B3D4D" w:rsidRPr="00082792" w:rsidRDefault="005B3D4D" w:rsidP="00CF3A7A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Estimation Window</w:t>
            </w:r>
          </w:p>
        </w:tc>
        <w:tc>
          <w:tcPr>
            <w:tcW w:w="884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EF48998" w14:textId="77777777" w:rsidR="005B3D4D" w:rsidRPr="00082792" w:rsidRDefault="005B3D4D" w:rsidP="00CF3A7A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Number of Company</w:t>
            </w:r>
          </w:p>
        </w:tc>
        <w:tc>
          <w:tcPr>
            <w:tcW w:w="2943" w:type="dxa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64F6AC6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Pre-Event days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</w:tcBorders>
            <w:vAlign w:val="center"/>
          </w:tcPr>
          <w:p w14:paraId="5FC036F9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118" w:type="dxa"/>
            <w:gridSpan w:val="3"/>
            <w:tcBorders>
              <w:top w:val="single" w:sz="8" w:space="0" w:color="000000"/>
            </w:tcBorders>
          </w:tcPr>
          <w:p w14:paraId="6C09D0D6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Event days</w:t>
            </w:r>
          </w:p>
        </w:tc>
        <w:tc>
          <w:tcPr>
            <w:tcW w:w="284" w:type="dxa"/>
            <w:tcBorders>
              <w:top w:val="single" w:sz="8" w:space="0" w:color="000000"/>
            </w:tcBorders>
            <w:vAlign w:val="center"/>
          </w:tcPr>
          <w:p w14:paraId="4F9D8E8A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118" w:type="dxa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A721414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Post-Event days</w:t>
            </w:r>
          </w:p>
        </w:tc>
      </w:tr>
      <w:tr w:rsidR="005B3D4D" w:rsidRPr="00082792" w14:paraId="06A914E8" w14:textId="77777777" w:rsidTr="00CF3A7A">
        <w:trPr>
          <w:trHeight w:val="46"/>
        </w:trPr>
        <w:tc>
          <w:tcPr>
            <w:tcW w:w="1956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70750D0" w14:textId="77777777" w:rsidR="005B3D4D" w:rsidRPr="00082792" w:rsidRDefault="005B3D4D" w:rsidP="00CF3A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84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EB3FEB3" w14:textId="77777777" w:rsidR="005B3D4D" w:rsidRPr="00082792" w:rsidRDefault="005B3D4D" w:rsidP="00CF3A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5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A3EE947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(-10, 0)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A8810DF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(-5, 0)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0FC312C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(-3, 0)</w:t>
            </w:r>
          </w:p>
        </w:tc>
        <w:tc>
          <w:tcPr>
            <w:tcW w:w="284" w:type="dxa"/>
            <w:tcBorders>
              <w:left w:val="nil"/>
              <w:bottom w:val="single" w:sz="8" w:space="0" w:color="000000"/>
            </w:tcBorders>
            <w:vAlign w:val="center"/>
          </w:tcPr>
          <w:p w14:paraId="75F7500E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84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BC71895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(-1, 0)</w:t>
            </w:r>
          </w:p>
        </w:tc>
        <w:tc>
          <w:tcPr>
            <w:tcW w:w="1100" w:type="dxa"/>
            <w:tcBorders>
              <w:top w:val="single" w:sz="8" w:space="0" w:color="000000"/>
              <w:bottom w:val="single" w:sz="8" w:space="0" w:color="000000"/>
            </w:tcBorders>
          </w:tcPr>
          <w:p w14:paraId="1006CA66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(-1, +1)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F8F5C5B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(0, +1)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vAlign w:val="center"/>
          </w:tcPr>
          <w:p w14:paraId="69D6FCD4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7AE2EE6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(0, +3)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04A1E3F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(0, +5)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67737EB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(0, +10)</w:t>
            </w:r>
          </w:p>
        </w:tc>
      </w:tr>
      <w:tr w:rsidR="005B3D4D" w:rsidRPr="00082792" w14:paraId="44704CC5" w14:textId="77777777" w:rsidTr="00CF3A7A">
        <w:trPr>
          <w:trHeight w:val="67"/>
        </w:trPr>
        <w:tc>
          <w:tcPr>
            <w:tcW w:w="1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3B64A" w14:textId="77777777" w:rsidR="005B3D4D" w:rsidRPr="00082792" w:rsidRDefault="005B3D4D" w:rsidP="00CF3A7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4" w:name="_Hlk202297522"/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150 days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4FC98" w14:textId="77777777" w:rsidR="005B3D4D" w:rsidRPr="00082792" w:rsidRDefault="005B3D4D" w:rsidP="00CF3A7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1174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B002E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-0.0206***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29797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-0.0125***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E47A4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-0.0107***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F678C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44132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-0.0065***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6051E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0.00009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EFD60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0.0056***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B55E5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AFC26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0.0174***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7FBFF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0.0166***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4B3656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0.0226***</w:t>
            </w:r>
          </w:p>
        </w:tc>
      </w:tr>
      <w:tr w:rsidR="005B3D4D" w:rsidRPr="00082792" w14:paraId="6EEA50AF" w14:textId="77777777" w:rsidTr="00CF3A7A">
        <w:trPr>
          <w:trHeight w:val="67"/>
        </w:trPr>
        <w:tc>
          <w:tcPr>
            <w:tcW w:w="195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33DFF01" w14:textId="77777777" w:rsidR="005B3D4D" w:rsidRPr="00082792" w:rsidRDefault="005B3D4D" w:rsidP="00CF3A7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100 days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C6C903F" w14:textId="77777777" w:rsidR="005B3D4D" w:rsidRPr="00082792" w:rsidRDefault="005B3D4D" w:rsidP="00CF3A7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1174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BE69449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-0.0212***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7D36E5E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-0.0136***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53DC850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-0.0116***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E3A9FCB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A111CF8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-0.0050***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D9110FD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0.0008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1458AE8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0.0063***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3EECDAE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B557F87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0.0173***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A0A2681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0.0167***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4273C8C7" w14:textId="77777777" w:rsidR="005B3D4D" w:rsidRPr="00082792" w:rsidRDefault="005B3D4D" w:rsidP="00CF3A7A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0.0227***</w:t>
            </w:r>
          </w:p>
        </w:tc>
      </w:tr>
    </w:tbl>
    <w:bookmarkEnd w:id="4"/>
    <w:p w14:paraId="2E2633F9" w14:textId="77777777" w:rsidR="005B3D4D" w:rsidRPr="00082792" w:rsidRDefault="005B3D4D" w:rsidP="005B3D4D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082792">
        <w:rPr>
          <w:rFonts w:ascii="Times New Roman" w:hAnsi="Times New Roman" w:cs="Times New Roman"/>
          <w:sz w:val="14"/>
          <w:szCs w:val="14"/>
        </w:rPr>
        <w:t>Note (s): CAR stands for cumulative abnormal return. The ordinate represents the event window. ***, **, and * are significant at 1%, 5%, and 10% confidence levels, respectively.</w:t>
      </w:r>
    </w:p>
    <w:p w14:paraId="0AA4AE9A" w14:textId="77777777" w:rsidR="005B3D4D" w:rsidRPr="00082792" w:rsidRDefault="005B3D4D" w:rsidP="005B3D4D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082792">
        <w:rPr>
          <w:rFonts w:ascii="Times New Roman" w:hAnsi="Times New Roman" w:cs="Times New Roman"/>
          <w:sz w:val="14"/>
          <w:szCs w:val="14"/>
        </w:rPr>
        <w:t xml:space="preserve">Source: </w:t>
      </w:r>
      <w:r w:rsidRPr="00A93228">
        <w:rPr>
          <w:rFonts w:ascii="Times New Roman" w:hAnsi="Times New Roman" w:cs="Times New Roman"/>
          <w:sz w:val="14"/>
          <w:szCs w:val="14"/>
        </w:rPr>
        <w:t>Authors own work</w:t>
      </w:r>
      <w:r w:rsidRPr="00082792">
        <w:rPr>
          <w:rFonts w:ascii="Times New Roman" w:hAnsi="Times New Roman" w:cs="Times New Roman"/>
          <w:sz w:val="14"/>
          <w:szCs w:val="14"/>
        </w:rPr>
        <w:t xml:space="preserve">. </w:t>
      </w:r>
    </w:p>
    <w:p w14:paraId="6ACB06EF" w14:textId="77777777" w:rsidR="005B3D4D" w:rsidRPr="00082792" w:rsidRDefault="005B3D4D" w:rsidP="005B3D4D">
      <w:pPr>
        <w:spacing w:after="0" w:line="240" w:lineRule="auto"/>
        <w:rPr>
          <w:rFonts w:ascii="Times New Roman" w:hAnsi="Times New Roman" w:cs="Times New Roman"/>
          <w:b/>
          <w:sz w:val="14"/>
          <w:szCs w:val="14"/>
        </w:rPr>
      </w:pPr>
    </w:p>
    <w:p w14:paraId="09D5F97C" w14:textId="77777777" w:rsidR="005B3D4D" w:rsidRPr="00082792" w:rsidRDefault="005B3D4D" w:rsidP="005B3D4D">
      <w:pPr>
        <w:spacing w:after="0" w:line="240" w:lineRule="auto"/>
        <w:rPr>
          <w:rFonts w:ascii="Times New Roman" w:hAnsi="Times New Roman" w:cs="Times New Roman"/>
          <w:b/>
          <w:sz w:val="14"/>
          <w:szCs w:val="14"/>
        </w:rPr>
      </w:pPr>
    </w:p>
    <w:p w14:paraId="70D0CADB" w14:textId="77777777" w:rsidR="005B3D4D" w:rsidRPr="00082792" w:rsidRDefault="005B3D4D" w:rsidP="005B3D4D">
      <w:pPr>
        <w:spacing w:after="0" w:line="240" w:lineRule="auto"/>
        <w:rPr>
          <w:rFonts w:ascii="Times New Roman" w:hAnsi="Times New Roman" w:cs="Times New Roman"/>
          <w:b/>
          <w:sz w:val="14"/>
          <w:szCs w:val="14"/>
        </w:rPr>
      </w:pPr>
      <w:bookmarkStart w:id="5" w:name="_Hlk202297486"/>
      <w:r w:rsidRPr="00082792">
        <w:rPr>
          <w:rFonts w:ascii="Times New Roman" w:hAnsi="Times New Roman" w:cs="Times New Roman"/>
          <w:b/>
          <w:sz w:val="14"/>
          <w:szCs w:val="14"/>
        </w:rPr>
        <w:t>Table A4. Robustness check: alternative measurement of Tariff.</w:t>
      </w:r>
    </w:p>
    <w:tbl>
      <w:tblPr>
        <w:tblW w:w="12588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247"/>
        <w:gridCol w:w="1560"/>
        <w:gridCol w:w="992"/>
        <w:gridCol w:w="1276"/>
        <w:gridCol w:w="283"/>
        <w:gridCol w:w="992"/>
        <w:gridCol w:w="1276"/>
        <w:gridCol w:w="1276"/>
        <w:gridCol w:w="284"/>
        <w:gridCol w:w="992"/>
        <w:gridCol w:w="1417"/>
        <w:gridCol w:w="993"/>
      </w:tblGrid>
      <w:tr w:rsidR="005B3D4D" w:rsidRPr="00082792" w14:paraId="6F724FB5" w14:textId="77777777" w:rsidTr="00CF3A7A">
        <w:trPr>
          <w:trHeight w:val="46"/>
        </w:trPr>
        <w:tc>
          <w:tcPr>
            <w:tcW w:w="1247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bookmarkEnd w:id="5"/>
          <w:p w14:paraId="15033856" w14:textId="77777777" w:rsidR="005B3D4D" w:rsidRPr="00082792" w:rsidRDefault="005B3D4D" w:rsidP="00CF3A7A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Variables</w:t>
            </w:r>
          </w:p>
        </w:tc>
        <w:tc>
          <w:tcPr>
            <w:tcW w:w="3828" w:type="dxa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794E9A0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Pre-Event days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</w:tcBorders>
            <w:vAlign w:val="center"/>
          </w:tcPr>
          <w:p w14:paraId="66D3634F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544" w:type="dxa"/>
            <w:gridSpan w:val="3"/>
            <w:tcBorders>
              <w:top w:val="single" w:sz="8" w:space="0" w:color="000000"/>
            </w:tcBorders>
          </w:tcPr>
          <w:p w14:paraId="5695B2C7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Event days</w:t>
            </w:r>
          </w:p>
        </w:tc>
        <w:tc>
          <w:tcPr>
            <w:tcW w:w="284" w:type="dxa"/>
            <w:tcBorders>
              <w:top w:val="single" w:sz="8" w:space="0" w:color="000000"/>
            </w:tcBorders>
            <w:vAlign w:val="center"/>
          </w:tcPr>
          <w:p w14:paraId="47F85768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402" w:type="dxa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D3E05D4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Post-Event days</w:t>
            </w:r>
          </w:p>
        </w:tc>
      </w:tr>
      <w:tr w:rsidR="005B3D4D" w:rsidRPr="00082792" w14:paraId="0A6B9FA0" w14:textId="77777777" w:rsidTr="00CF3A7A">
        <w:trPr>
          <w:trHeight w:val="46"/>
        </w:trPr>
        <w:tc>
          <w:tcPr>
            <w:tcW w:w="1247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F68CDB7" w14:textId="77777777" w:rsidR="005B3D4D" w:rsidRPr="00082792" w:rsidRDefault="005B3D4D" w:rsidP="00CF3A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2A89BCE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(-10, 0)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96DFBC3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(-5, 0)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B603E14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(-3, 0)</w:t>
            </w:r>
          </w:p>
        </w:tc>
        <w:tc>
          <w:tcPr>
            <w:tcW w:w="283" w:type="dxa"/>
            <w:tcBorders>
              <w:left w:val="nil"/>
              <w:bottom w:val="single" w:sz="8" w:space="0" w:color="000000"/>
            </w:tcBorders>
            <w:vAlign w:val="center"/>
          </w:tcPr>
          <w:p w14:paraId="663A8817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E83B9E3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(-1, 0)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</w:tcPr>
          <w:p w14:paraId="4E7F2A02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(-1, +1)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F7B61F8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(0, +1)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vAlign w:val="center"/>
          </w:tcPr>
          <w:p w14:paraId="3B6A5FBB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AE74D7D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(0, +3)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694BC55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(0, +5)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309CF89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b/>
                <w:sz w:val="14"/>
                <w:szCs w:val="14"/>
              </w:rPr>
              <w:t>(0, +10)</w:t>
            </w:r>
          </w:p>
        </w:tc>
      </w:tr>
      <w:tr w:rsidR="005B3D4D" w:rsidRPr="00082792" w14:paraId="2952EBFE" w14:textId="77777777" w:rsidTr="00CF3A7A">
        <w:trPr>
          <w:trHeight w:val="67"/>
        </w:trPr>
        <w:tc>
          <w:tcPr>
            <w:tcW w:w="124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DD78355" w14:textId="77777777" w:rsidR="005B3D4D" w:rsidRPr="00082792" w:rsidRDefault="005B3D4D" w:rsidP="00CF3A7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TRADE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FD63549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-0.0002***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7C71074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-0.0001***   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ACF114D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-0.0001***</w:t>
            </w:r>
          </w:p>
        </w:tc>
        <w:tc>
          <w:tcPr>
            <w:tcW w:w="28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4D784AD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B09A22F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-0.0001*** 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B9FCDE6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-0.00007***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CAACED0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0.00003** </w:t>
            </w:r>
          </w:p>
        </w:tc>
        <w:tc>
          <w:tcPr>
            <w:tcW w:w="28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FCCEEBB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3EF6EBA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0.00005**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377938A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-0.00001 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D63D0EC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0.0001***    </w:t>
            </w:r>
          </w:p>
        </w:tc>
      </w:tr>
      <w:tr w:rsidR="005B3D4D" w:rsidRPr="00082792" w14:paraId="7AF2EA25" w14:textId="77777777" w:rsidTr="00CF3A7A">
        <w:trPr>
          <w:trHeight w:val="67"/>
        </w:trPr>
        <w:tc>
          <w:tcPr>
            <w:tcW w:w="124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D34254B" w14:textId="77777777" w:rsidR="005B3D4D" w:rsidRPr="00082792" w:rsidRDefault="005B3D4D" w:rsidP="00CF3A7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SIZE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487AD07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0.0012   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405A5E8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0.0015**   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7BA903E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0.0022***   </w:t>
            </w:r>
          </w:p>
        </w:tc>
        <w:tc>
          <w:tcPr>
            <w:tcW w:w="28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B3C87FE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C3A0393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0.0002   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8A7F240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-0.0006   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E053E8A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-0.0014***   </w:t>
            </w:r>
          </w:p>
        </w:tc>
        <w:tc>
          <w:tcPr>
            <w:tcW w:w="28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A3D244D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6A674AB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-0.0011*    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AD67DAB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-0.0007   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19FCFC7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-0.0007 </w:t>
            </w:r>
          </w:p>
        </w:tc>
      </w:tr>
      <w:tr w:rsidR="005B3D4D" w:rsidRPr="00082792" w14:paraId="324D3C44" w14:textId="77777777" w:rsidTr="00CF3A7A">
        <w:trPr>
          <w:trHeight w:val="67"/>
        </w:trPr>
        <w:tc>
          <w:tcPr>
            <w:tcW w:w="124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40D7A03" w14:textId="77777777" w:rsidR="005B3D4D" w:rsidRPr="00082792" w:rsidRDefault="005B3D4D" w:rsidP="00CF3A7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BTM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40EA693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0.0071*   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11914F1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-0.0001   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A453C97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-0.0046  </w:t>
            </w:r>
          </w:p>
        </w:tc>
        <w:tc>
          <w:tcPr>
            <w:tcW w:w="28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D323AEE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B0BA0A4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-0.0081   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81E87DF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-0.0071   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64F5D1D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0.0023 </w:t>
            </w:r>
          </w:p>
        </w:tc>
        <w:tc>
          <w:tcPr>
            <w:tcW w:w="28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DB3F8FA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C6367B0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0.0059   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C8D8EBF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0.0020   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DAA1DFC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.005245   </w:t>
            </w:r>
          </w:p>
        </w:tc>
      </w:tr>
      <w:tr w:rsidR="005B3D4D" w:rsidRPr="00082792" w14:paraId="4B593EB0" w14:textId="77777777" w:rsidTr="00CF3A7A">
        <w:trPr>
          <w:trHeight w:val="67"/>
        </w:trPr>
        <w:tc>
          <w:tcPr>
            <w:tcW w:w="124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80DCFF3" w14:textId="77777777" w:rsidR="005B3D4D" w:rsidRPr="00082792" w:rsidRDefault="005B3D4D" w:rsidP="00CF3A7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ROA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4EF6F8D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-0.0221    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09738A3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-0.0584   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4647279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-0.0656**   </w:t>
            </w:r>
          </w:p>
        </w:tc>
        <w:tc>
          <w:tcPr>
            <w:tcW w:w="28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C885AB4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60CA7EC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0.0111   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E92DE60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0.0213   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369FA52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0.0267   </w:t>
            </w:r>
          </w:p>
        </w:tc>
        <w:tc>
          <w:tcPr>
            <w:tcW w:w="28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3B4CF90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A8BB4DC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-0.0069   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CA624D4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0.0249   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CDFA8BE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-0.0591   </w:t>
            </w:r>
          </w:p>
        </w:tc>
      </w:tr>
      <w:tr w:rsidR="005B3D4D" w:rsidRPr="00082792" w14:paraId="311931BF" w14:textId="77777777" w:rsidTr="00CF3A7A">
        <w:trPr>
          <w:trHeight w:val="67"/>
        </w:trPr>
        <w:tc>
          <w:tcPr>
            <w:tcW w:w="124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9C6D296" w14:textId="77777777" w:rsidR="005B3D4D" w:rsidRPr="00082792" w:rsidRDefault="005B3D4D" w:rsidP="00CF3A7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LEV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B898682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-0.0001   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5F9DDAE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0.00007 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DBA1561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0.0001  </w:t>
            </w:r>
          </w:p>
        </w:tc>
        <w:tc>
          <w:tcPr>
            <w:tcW w:w="28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6D31AC8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BB73DC1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0.00005   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FC8D973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0.00002   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74ADD6E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0.00003    </w:t>
            </w:r>
          </w:p>
        </w:tc>
        <w:tc>
          <w:tcPr>
            <w:tcW w:w="28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E1D97D6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0569C2B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-0.00007   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5B21D00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-0.0001   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D0F5ABF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-0.00004   </w:t>
            </w:r>
          </w:p>
        </w:tc>
      </w:tr>
      <w:tr w:rsidR="005B3D4D" w:rsidRPr="00082792" w14:paraId="3345A2DB" w14:textId="77777777" w:rsidTr="00CF3A7A">
        <w:trPr>
          <w:trHeight w:val="67"/>
        </w:trPr>
        <w:tc>
          <w:tcPr>
            <w:tcW w:w="124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E96367E" w14:textId="77777777" w:rsidR="005B3D4D" w:rsidRPr="00082792" w:rsidRDefault="005B3D4D" w:rsidP="00CF3A7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IEF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3B54BE6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-0.0019***   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D2DA55F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-0.0011***   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B2E2028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-0.0008***   </w:t>
            </w:r>
          </w:p>
        </w:tc>
        <w:tc>
          <w:tcPr>
            <w:tcW w:w="28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3944EB7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B9C6E16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-0.0006**   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B383741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-0.00004   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6AC9CCA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0.0003   </w:t>
            </w:r>
          </w:p>
        </w:tc>
        <w:tc>
          <w:tcPr>
            <w:tcW w:w="28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707EC0B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5F722BC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0.0007*   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4FC5DBE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0.0005   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0A4F486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0.0010**   </w:t>
            </w:r>
          </w:p>
        </w:tc>
      </w:tr>
      <w:tr w:rsidR="005B3D4D" w:rsidRPr="00082792" w14:paraId="4C101635" w14:textId="77777777" w:rsidTr="00CF3A7A">
        <w:trPr>
          <w:trHeight w:val="67"/>
        </w:trPr>
        <w:tc>
          <w:tcPr>
            <w:tcW w:w="124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1856DCC" w14:textId="77777777" w:rsidR="005B3D4D" w:rsidRPr="00082792" w:rsidRDefault="005B3D4D" w:rsidP="00CF3A7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Constant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6D1F477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0.1213***   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F9C4C66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0.0598**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A2BD6B9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0.0354* </w:t>
            </w:r>
          </w:p>
        </w:tc>
        <w:tc>
          <w:tcPr>
            <w:tcW w:w="28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ED93FCF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F71E8C7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 0.0360**   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FFBE871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0.0097   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E112233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-0.0086   </w:t>
            </w:r>
          </w:p>
        </w:tc>
        <w:tc>
          <w:tcPr>
            <w:tcW w:w="28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259CEC6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A5E7060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-0.0256      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409E2AD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-0.0187   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A49CB7C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 xml:space="preserve"> -0.0491   </w:t>
            </w:r>
          </w:p>
        </w:tc>
      </w:tr>
      <w:tr w:rsidR="005B3D4D" w:rsidRPr="00082792" w14:paraId="64568214" w14:textId="77777777" w:rsidTr="00CF3A7A">
        <w:trPr>
          <w:trHeight w:val="67"/>
        </w:trPr>
        <w:tc>
          <w:tcPr>
            <w:tcW w:w="124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030D802" w14:textId="77777777" w:rsidR="005B3D4D" w:rsidRPr="00082792" w:rsidRDefault="005B3D4D" w:rsidP="00CF3A7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Industry Dummy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CDB75A8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Yes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A3D78F5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Yes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356416C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Yes</w:t>
            </w:r>
          </w:p>
        </w:tc>
        <w:tc>
          <w:tcPr>
            <w:tcW w:w="28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F188DB9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C01C29C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Yes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A938A54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Yes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92E8012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Yes</w:t>
            </w:r>
          </w:p>
        </w:tc>
        <w:tc>
          <w:tcPr>
            <w:tcW w:w="28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7F41E4A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B3AB801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Yes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6B1BDE7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Yes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BCF21F5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Yes</w:t>
            </w:r>
          </w:p>
        </w:tc>
      </w:tr>
      <w:tr w:rsidR="005B3D4D" w:rsidRPr="00082792" w14:paraId="75C9EB00" w14:textId="77777777" w:rsidTr="00CF3A7A">
        <w:trPr>
          <w:trHeight w:val="67"/>
        </w:trPr>
        <w:tc>
          <w:tcPr>
            <w:tcW w:w="124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5C91D71" w14:textId="77777777" w:rsidR="005B3D4D" w:rsidRPr="00082792" w:rsidRDefault="005B3D4D" w:rsidP="00CF3A7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R Square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F7B72A2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0.0537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DE990FB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0.0396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46BEF2F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0.0635</w:t>
            </w:r>
          </w:p>
        </w:tc>
        <w:tc>
          <w:tcPr>
            <w:tcW w:w="28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BC3BD9C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F4DD3DB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0.0307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7C5254B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0.0301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1347295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0.0375</w:t>
            </w:r>
          </w:p>
        </w:tc>
        <w:tc>
          <w:tcPr>
            <w:tcW w:w="28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41C8AC7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604ED88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0.0296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61929FD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0.0276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E6C8F80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0.0152</w:t>
            </w:r>
          </w:p>
        </w:tc>
      </w:tr>
      <w:tr w:rsidR="005B3D4D" w:rsidRPr="00082792" w14:paraId="4C384DAA" w14:textId="77777777" w:rsidTr="00CF3A7A">
        <w:trPr>
          <w:trHeight w:val="67"/>
        </w:trPr>
        <w:tc>
          <w:tcPr>
            <w:tcW w:w="124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E496678" w14:textId="77777777" w:rsidR="005B3D4D" w:rsidRPr="00082792" w:rsidRDefault="005B3D4D" w:rsidP="00CF3A7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Prob &gt; F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0ECF305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0.0000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D33D018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0.0000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7C31B49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0.0000</w:t>
            </w:r>
          </w:p>
        </w:tc>
        <w:tc>
          <w:tcPr>
            <w:tcW w:w="28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2FA8EF3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14AA211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0.0000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7386350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0.0000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946A538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0.0000</w:t>
            </w:r>
          </w:p>
        </w:tc>
        <w:tc>
          <w:tcPr>
            <w:tcW w:w="28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63D0ED0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F6E279E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0.0032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FF29B03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0.0000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93187ED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0.1995</w:t>
            </w:r>
          </w:p>
        </w:tc>
      </w:tr>
      <w:tr w:rsidR="005B3D4D" w:rsidRPr="00082792" w14:paraId="2C6BE656" w14:textId="77777777" w:rsidTr="00CF3A7A">
        <w:trPr>
          <w:trHeight w:val="67"/>
        </w:trPr>
        <w:tc>
          <w:tcPr>
            <w:tcW w:w="1247" w:type="dxa"/>
            <w:tcBorders>
              <w:top w:val="single" w:sz="6" w:space="0" w:color="000000"/>
              <w:bottom w:val="single" w:sz="12" w:space="0" w:color="auto"/>
            </w:tcBorders>
            <w:vAlign w:val="center"/>
          </w:tcPr>
          <w:p w14:paraId="27083FF0" w14:textId="77777777" w:rsidR="005B3D4D" w:rsidRPr="00082792" w:rsidRDefault="005B3D4D" w:rsidP="00CF3A7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Number of obs.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12" w:space="0" w:color="auto"/>
            </w:tcBorders>
            <w:vAlign w:val="center"/>
          </w:tcPr>
          <w:p w14:paraId="0289911D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1106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12" w:space="0" w:color="auto"/>
            </w:tcBorders>
            <w:vAlign w:val="center"/>
          </w:tcPr>
          <w:p w14:paraId="7290BE7A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1106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12" w:space="0" w:color="auto"/>
            </w:tcBorders>
            <w:vAlign w:val="center"/>
          </w:tcPr>
          <w:p w14:paraId="35E85053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1106</w:t>
            </w:r>
          </w:p>
        </w:tc>
        <w:tc>
          <w:tcPr>
            <w:tcW w:w="283" w:type="dxa"/>
            <w:tcBorders>
              <w:top w:val="single" w:sz="6" w:space="0" w:color="000000"/>
              <w:bottom w:val="single" w:sz="12" w:space="0" w:color="auto"/>
            </w:tcBorders>
            <w:vAlign w:val="center"/>
          </w:tcPr>
          <w:p w14:paraId="2C5E5041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12" w:space="0" w:color="auto"/>
            </w:tcBorders>
            <w:vAlign w:val="center"/>
          </w:tcPr>
          <w:p w14:paraId="393987C2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1106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12" w:space="0" w:color="auto"/>
            </w:tcBorders>
            <w:vAlign w:val="center"/>
          </w:tcPr>
          <w:p w14:paraId="6F19F584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1106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12" w:space="0" w:color="auto"/>
            </w:tcBorders>
            <w:vAlign w:val="center"/>
          </w:tcPr>
          <w:p w14:paraId="51ECB333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1106</w:t>
            </w:r>
          </w:p>
        </w:tc>
        <w:tc>
          <w:tcPr>
            <w:tcW w:w="284" w:type="dxa"/>
            <w:tcBorders>
              <w:top w:val="single" w:sz="6" w:space="0" w:color="000000"/>
              <w:bottom w:val="single" w:sz="12" w:space="0" w:color="auto"/>
            </w:tcBorders>
            <w:vAlign w:val="center"/>
          </w:tcPr>
          <w:p w14:paraId="00A39B40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12" w:space="0" w:color="auto"/>
            </w:tcBorders>
            <w:vAlign w:val="center"/>
          </w:tcPr>
          <w:p w14:paraId="1F87930F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1106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12" w:space="0" w:color="auto"/>
            </w:tcBorders>
            <w:vAlign w:val="center"/>
          </w:tcPr>
          <w:p w14:paraId="2F2171C1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1106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12" w:space="0" w:color="auto"/>
            </w:tcBorders>
            <w:vAlign w:val="center"/>
          </w:tcPr>
          <w:p w14:paraId="3115CD26" w14:textId="77777777" w:rsidR="005B3D4D" w:rsidRPr="00082792" w:rsidRDefault="005B3D4D" w:rsidP="00CF3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82792">
              <w:rPr>
                <w:rFonts w:ascii="Times New Roman" w:hAnsi="Times New Roman" w:cs="Times New Roman"/>
                <w:sz w:val="14"/>
                <w:szCs w:val="14"/>
              </w:rPr>
              <w:t>1106</w:t>
            </w:r>
          </w:p>
        </w:tc>
      </w:tr>
    </w:tbl>
    <w:p w14:paraId="427043ED" w14:textId="77777777" w:rsidR="005B3D4D" w:rsidRPr="00082792" w:rsidRDefault="005B3D4D" w:rsidP="005B3D4D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082792">
        <w:rPr>
          <w:rFonts w:ascii="Times New Roman" w:hAnsi="Times New Roman" w:cs="Times New Roman"/>
          <w:sz w:val="14"/>
          <w:szCs w:val="14"/>
        </w:rPr>
        <w:t>Note(s): None of the independent variables in this study exhibited strong correlations. The USA was excluded from the regression analysis. Trade = the difference between imports and exports with the US (in billion US dollars) in 2024. SIZE = Logarithm of total assets. BTM = Book to Market Ratio. ROA = net income before taxes divided by total assets. LEV = total liabilities to total equity. IEF = Index of Economic Freedom. ***, **, and * indicate significance at the 1%, 5%, and 10% confidence levels, respectively.</w:t>
      </w:r>
    </w:p>
    <w:p w14:paraId="67EAB2A6" w14:textId="77777777" w:rsidR="005B3D4D" w:rsidRPr="00496850" w:rsidRDefault="005B3D4D" w:rsidP="005B3D4D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082792">
        <w:rPr>
          <w:rFonts w:ascii="Times New Roman" w:hAnsi="Times New Roman" w:cs="Times New Roman"/>
          <w:sz w:val="14"/>
          <w:szCs w:val="14"/>
        </w:rPr>
        <w:t xml:space="preserve">Source: Authors own work. </w:t>
      </w:r>
    </w:p>
    <w:p w14:paraId="31D480D8" w14:textId="77777777" w:rsidR="005B3D4D" w:rsidRDefault="005B3D4D" w:rsidP="005B3D4D"/>
    <w:p w14:paraId="5427E49B" w14:textId="77777777" w:rsidR="005B3D4D" w:rsidRDefault="005B3D4D"/>
    <w:sectPr w:rsidR="005B3D4D" w:rsidSect="005B3D4D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D4D"/>
    <w:rsid w:val="0016214A"/>
    <w:rsid w:val="005B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4D9AC"/>
  <w15:chartTrackingRefBased/>
  <w15:docId w15:val="{F1205AA5-24C2-4AAA-AE49-35BE291B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D4D"/>
    <w:pPr>
      <w:spacing w:after="200" w:line="276" w:lineRule="auto"/>
    </w:pPr>
    <w:rPr>
      <w:rFonts w:eastAsiaTheme="minorEastAsia"/>
      <w:noProof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3D4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D4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D4D"/>
    <w:pPr>
      <w:keepNext/>
      <w:keepLines/>
      <w:spacing w:before="160" w:after="80" w:line="278" w:lineRule="auto"/>
      <w:outlineLvl w:val="2"/>
    </w:pPr>
    <w:rPr>
      <w:rFonts w:eastAsiaTheme="majorEastAsia" w:cstheme="majorBidi"/>
      <w:noProof w:val="0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D4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noProof w:val="0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D4D"/>
    <w:pPr>
      <w:keepNext/>
      <w:keepLines/>
      <w:spacing w:before="80" w:after="40" w:line="278" w:lineRule="auto"/>
      <w:outlineLvl w:val="4"/>
    </w:pPr>
    <w:rPr>
      <w:rFonts w:eastAsiaTheme="majorEastAsia" w:cstheme="majorBidi"/>
      <w:noProof w:val="0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D4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noProof w:val="0"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D4D"/>
    <w:pPr>
      <w:keepNext/>
      <w:keepLines/>
      <w:spacing w:before="40" w:after="0" w:line="278" w:lineRule="auto"/>
      <w:outlineLvl w:val="6"/>
    </w:pPr>
    <w:rPr>
      <w:rFonts w:eastAsiaTheme="majorEastAsia" w:cstheme="majorBidi"/>
      <w:noProof w:val="0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D4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noProof w:val="0"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D4D"/>
    <w:pPr>
      <w:keepNext/>
      <w:keepLines/>
      <w:spacing w:after="0" w:line="278" w:lineRule="auto"/>
      <w:outlineLvl w:val="8"/>
    </w:pPr>
    <w:rPr>
      <w:rFonts w:eastAsiaTheme="majorEastAsia" w:cstheme="majorBidi"/>
      <w:noProof w:val="0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D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D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D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D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D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D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D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D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D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D4D"/>
    <w:pPr>
      <w:spacing w:after="80" w:line="240" w:lineRule="auto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B3D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D4D"/>
    <w:pPr>
      <w:numPr>
        <w:ilvl w:val="1"/>
      </w:numPr>
      <w:spacing w:after="160" w:line="278" w:lineRule="auto"/>
    </w:pPr>
    <w:rPr>
      <w:rFonts w:eastAsiaTheme="majorEastAsia" w:cstheme="majorBidi"/>
      <w:noProof w:val="0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B3D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D4D"/>
    <w:pPr>
      <w:spacing w:before="160" w:after="160" w:line="278" w:lineRule="auto"/>
      <w:jc w:val="center"/>
    </w:pPr>
    <w:rPr>
      <w:rFonts w:eastAsiaTheme="minorHAnsi"/>
      <w:i/>
      <w:iCs/>
      <w:noProof w:val="0"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B3D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D4D"/>
    <w:pPr>
      <w:spacing w:after="160" w:line="278" w:lineRule="auto"/>
      <w:ind w:left="720"/>
      <w:contextualSpacing/>
    </w:pPr>
    <w:rPr>
      <w:rFonts w:eastAsiaTheme="minorHAnsi"/>
      <w:noProof w:val="0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B3D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D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noProof w:val="0"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D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D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4040</Characters>
  <Application>Microsoft Office Word</Application>
  <DocSecurity>0</DocSecurity>
  <Lines>33</Lines>
  <Paragraphs>9</Paragraphs>
  <ScaleCrop>false</ScaleCrop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Hung Nguyen</dc:creator>
  <cp:keywords/>
  <dc:description/>
  <cp:lastModifiedBy>Hung Nguyen</cp:lastModifiedBy>
  <cp:revision>1</cp:revision>
  <dcterms:created xsi:type="dcterms:W3CDTF">2025-12-25T04:01:00Z</dcterms:created>
  <dcterms:modified xsi:type="dcterms:W3CDTF">2025-12-25T04:02:00Z</dcterms:modified>
</cp:coreProperties>
</file>