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90D7" w14:textId="2D0765D1" w:rsidR="00441BC6" w:rsidRPr="00476610" w:rsidRDefault="00091EFC" w:rsidP="00863561">
      <w:pPr>
        <w:spacing w:after="0" w:line="360" w:lineRule="auto"/>
        <w:jc w:val="center"/>
        <w:rPr>
          <w:rFonts w:ascii="Times New Roman" w:hAnsi="Times New Roman" w:cs="Times New Roman"/>
          <w:b/>
          <w:sz w:val="28"/>
          <w:szCs w:val="28"/>
          <w:lang w:val="en-US"/>
        </w:rPr>
      </w:pPr>
      <w:r w:rsidRPr="00476610">
        <w:rPr>
          <w:rFonts w:ascii="Times New Roman" w:hAnsi="Times New Roman" w:cs="Times New Roman"/>
          <w:b/>
          <w:sz w:val="28"/>
          <w:szCs w:val="28"/>
          <w:lang w:val="en-US"/>
        </w:rPr>
        <w:t>ONLINE APPEND</w:t>
      </w:r>
      <w:r w:rsidR="00DD51B2" w:rsidRPr="00476610">
        <w:rPr>
          <w:rFonts w:ascii="Times New Roman" w:hAnsi="Times New Roman" w:cs="Times New Roman"/>
          <w:b/>
          <w:sz w:val="28"/>
          <w:szCs w:val="28"/>
          <w:lang w:val="en-US"/>
        </w:rPr>
        <w:t>IX</w:t>
      </w:r>
      <w:r w:rsidRPr="00476610">
        <w:rPr>
          <w:rFonts w:ascii="Times New Roman" w:hAnsi="Times New Roman" w:cs="Times New Roman"/>
          <w:b/>
          <w:sz w:val="28"/>
          <w:szCs w:val="28"/>
          <w:lang w:val="en-US"/>
        </w:rPr>
        <w:t xml:space="preserve"> FOR</w:t>
      </w:r>
    </w:p>
    <w:p w14:paraId="10824BEB" w14:textId="2BC0D398" w:rsidR="00091EFC" w:rsidRPr="00476610" w:rsidRDefault="00091EFC" w:rsidP="00863561">
      <w:pPr>
        <w:spacing w:after="120" w:line="360" w:lineRule="auto"/>
        <w:jc w:val="center"/>
        <w:rPr>
          <w:rFonts w:ascii="Times New Roman" w:hAnsi="Times New Roman" w:cs="Times New Roman"/>
          <w:sz w:val="28"/>
          <w:szCs w:val="28"/>
          <w:lang w:val="en-US"/>
        </w:rPr>
      </w:pPr>
      <w:r w:rsidRPr="00476610">
        <w:rPr>
          <w:rFonts w:ascii="Times New Roman" w:hAnsi="Times New Roman" w:cs="Times New Roman"/>
          <w:sz w:val="28"/>
          <w:szCs w:val="28"/>
          <w:lang w:val="en-US"/>
        </w:rPr>
        <w:t>“</w:t>
      </w:r>
      <w:r w:rsidR="00BD20B3" w:rsidRPr="00476610">
        <w:rPr>
          <w:rFonts w:ascii="Times New Roman" w:hAnsi="Times New Roman" w:cs="Times New Roman"/>
          <w:sz w:val="28"/>
          <w:szCs w:val="28"/>
          <w:lang w:val="en-US"/>
        </w:rPr>
        <w:t>Individualis</w:t>
      </w:r>
      <w:r w:rsidR="00EB54B6">
        <w:rPr>
          <w:rFonts w:ascii="Times New Roman" w:hAnsi="Times New Roman" w:cs="Times New Roman"/>
          <w:sz w:val="28"/>
          <w:szCs w:val="28"/>
          <w:lang w:val="en-US"/>
        </w:rPr>
        <w:t>m and climate change policies: I</w:t>
      </w:r>
      <w:r w:rsidR="00BD20B3" w:rsidRPr="00476610">
        <w:rPr>
          <w:rFonts w:ascii="Times New Roman" w:hAnsi="Times New Roman" w:cs="Times New Roman"/>
          <w:sz w:val="28"/>
          <w:szCs w:val="28"/>
          <w:lang w:val="en-US"/>
        </w:rPr>
        <w:t>nternational evidence</w:t>
      </w:r>
      <w:r w:rsidRPr="00476610">
        <w:rPr>
          <w:rFonts w:ascii="Times New Roman" w:hAnsi="Times New Roman" w:cs="Times New Roman"/>
          <w:sz w:val="28"/>
          <w:szCs w:val="28"/>
          <w:lang w:val="en-US"/>
        </w:rPr>
        <w:t>”</w:t>
      </w:r>
    </w:p>
    <w:p w14:paraId="4CD7233C" w14:textId="23E0C903" w:rsidR="00C2706C" w:rsidRPr="00235E8D" w:rsidRDefault="00091EFC" w:rsidP="00AB1BC2">
      <w:pPr>
        <w:pStyle w:val="ListParagraph"/>
        <w:numPr>
          <w:ilvl w:val="0"/>
          <w:numId w:val="1"/>
        </w:numPr>
        <w:spacing w:before="120" w:after="120" w:line="360" w:lineRule="auto"/>
        <w:jc w:val="both"/>
        <w:rPr>
          <w:rFonts w:ascii="Times New Roman" w:hAnsi="Times New Roman" w:cs="Times New Roman"/>
          <w:b/>
          <w:sz w:val="24"/>
          <w:szCs w:val="24"/>
          <w:lang w:val="en-US"/>
        </w:rPr>
      </w:pPr>
      <w:r w:rsidRPr="00235E8D">
        <w:rPr>
          <w:rFonts w:ascii="Times New Roman" w:hAnsi="Times New Roman" w:cs="Times New Roman"/>
          <w:b/>
          <w:sz w:val="24"/>
          <w:szCs w:val="24"/>
          <w:lang w:val="en-US"/>
        </w:rPr>
        <w:t>List of countries</w:t>
      </w:r>
    </w:p>
    <w:p w14:paraId="018C4A4A" w14:textId="548DB9C7" w:rsidR="00AB1BC2" w:rsidRPr="00235E8D" w:rsidRDefault="00AB1BC2" w:rsidP="00AB1BC2">
      <w:pPr>
        <w:spacing w:before="120" w:after="120" w:line="360" w:lineRule="auto"/>
        <w:jc w:val="both"/>
        <w:rPr>
          <w:rFonts w:ascii="Times New Roman" w:hAnsi="Times New Roman" w:cs="Times New Roman"/>
          <w:sz w:val="24"/>
          <w:szCs w:val="24"/>
          <w:lang w:val="en-US"/>
        </w:rPr>
      </w:pPr>
      <w:r w:rsidRPr="00235E8D">
        <w:rPr>
          <w:rFonts w:ascii="Times New Roman" w:hAnsi="Times New Roman" w:cs="Times New Roman"/>
          <w:sz w:val="24"/>
          <w:szCs w:val="24"/>
          <w:lang w:val="en-US"/>
        </w:rPr>
        <w:t xml:space="preserve">Albania, Angola, Argentina, Australia, Austria, Bangladesh, Belgium, Bhutan, Brazil, Bulgaria, Burkina Faso, Canada, Chile, China, Colombia, Costa Rica, Croatia, Czech Republic, Denmark, Dominican Republic, Ecuador, Egypt, El Salvador, Estonia, Ethiopia, Fiji, Finland, France, Germany, Ghana, Greece, Guatemala, Honduras, Hungary, Iceland, India, Indonesia, Iran, Ireland, Israel, Italy, Jamaica, Japan, Jordan, Kenya, Korea, Kuwait, Latvia, Lebanon, Lithuania, Luxembourg, Malawi, Malaysia, Mexico, Morocco, Mozambique, Namibia, Nepal, Netherlands, New Zealand, Nigeria, Norway, Pakistan, Panama, Peru, Philippines, Poland, Portugal, Romania, Russia, Saudi Arabia, Senegal, Sierra Leone, Slovak Republic, Slovenia, South Africa, Spain, Sri Lanka, Sweden, Switzerland, Syrian Arab Republic, Tanzania, Thailand, Trinidad and Tobago, Turkey, Ukraine, United Arab Emirates, United Kingdom, United States, Uruguay, Venezuela, and Zambia. </w:t>
      </w:r>
    </w:p>
    <w:p w14:paraId="4E1019CA" w14:textId="68CC824E" w:rsidR="00091EFC" w:rsidRPr="00235E8D" w:rsidRDefault="00091EFC" w:rsidP="005930F5">
      <w:pPr>
        <w:pStyle w:val="ListParagraph"/>
        <w:numPr>
          <w:ilvl w:val="0"/>
          <w:numId w:val="1"/>
        </w:numPr>
        <w:spacing w:before="120" w:after="120" w:line="360" w:lineRule="auto"/>
        <w:jc w:val="both"/>
        <w:rPr>
          <w:rFonts w:ascii="Times New Roman" w:hAnsi="Times New Roman" w:cs="Times New Roman"/>
          <w:b/>
          <w:sz w:val="24"/>
          <w:szCs w:val="24"/>
          <w:lang w:val="en-US"/>
        </w:rPr>
      </w:pPr>
      <w:r w:rsidRPr="00235E8D">
        <w:rPr>
          <w:rFonts w:ascii="Times New Roman" w:hAnsi="Times New Roman" w:cs="Times New Roman"/>
          <w:b/>
          <w:sz w:val="24"/>
          <w:szCs w:val="24"/>
          <w:lang w:val="en-US"/>
        </w:rPr>
        <w:t>Variables</w:t>
      </w:r>
      <w:r w:rsidR="005F0B1B" w:rsidRPr="00235E8D">
        <w:rPr>
          <w:rFonts w:ascii="Times New Roman" w:hAnsi="Times New Roman" w:cs="Times New Roman"/>
          <w:b/>
          <w:sz w:val="24"/>
          <w:szCs w:val="24"/>
          <w:lang w:val="en-US"/>
        </w:rPr>
        <w:t>’ description</w:t>
      </w:r>
      <w:r w:rsidRPr="00235E8D">
        <w:rPr>
          <w:rFonts w:ascii="Times New Roman" w:hAnsi="Times New Roman" w:cs="Times New Roman"/>
          <w:b/>
          <w:sz w:val="24"/>
          <w:szCs w:val="24"/>
          <w:lang w:val="en-US"/>
        </w:rPr>
        <w:t xml:space="preserve"> and data</w:t>
      </w:r>
      <w:r w:rsidR="005F0B1B" w:rsidRPr="00235E8D">
        <w:rPr>
          <w:rFonts w:ascii="Times New Roman" w:hAnsi="Times New Roman" w:cs="Times New Roman"/>
          <w:b/>
          <w:sz w:val="24"/>
          <w:szCs w:val="24"/>
          <w:lang w:val="en-US"/>
        </w:rPr>
        <w:t xml:space="preserve"> sources</w:t>
      </w:r>
    </w:p>
    <w:p w14:paraId="2B40F32A" w14:textId="428FCA47" w:rsidR="00282391" w:rsidRPr="00476610" w:rsidRDefault="00463C51" w:rsidP="00A87C58">
      <w:pPr>
        <w:spacing w:before="120" w:after="120" w:line="360" w:lineRule="auto"/>
        <w:jc w:val="both"/>
        <w:rPr>
          <w:rFonts w:ascii="Times New Roman" w:hAnsi="Times New Roman" w:cs="Times New Roman"/>
          <w:b/>
          <w:sz w:val="24"/>
          <w:szCs w:val="24"/>
          <w:lang w:val="en-US"/>
        </w:rPr>
      </w:pPr>
      <w:r w:rsidRPr="00476610">
        <w:rPr>
          <w:rFonts w:ascii="Times New Roman" w:hAnsi="Times New Roman" w:cs="Times New Roman"/>
          <w:b/>
          <w:sz w:val="24"/>
          <w:szCs w:val="24"/>
          <w:lang w:val="en-US"/>
        </w:rPr>
        <w:t>Variables used in cross-country regressions</w:t>
      </w:r>
    </w:p>
    <w:p w14:paraId="214FDA3D" w14:textId="6795CBB1" w:rsidR="00CB1962" w:rsidRPr="00476610" w:rsidRDefault="00CB1962" w:rsidP="00A87C58">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CC</w:t>
      </w:r>
      <w:r w:rsidRPr="00476610">
        <w:rPr>
          <w:rFonts w:ascii="Times New Roman" w:hAnsi="Times New Roman" w:cs="Times New Roman"/>
          <w:sz w:val="24"/>
          <w:szCs w:val="24"/>
          <w:lang w:val="en-US"/>
        </w:rPr>
        <w:t xml:space="preserve">: an index of climate change </w:t>
      </w:r>
      <w:r w:rsidR="00D266C3" w:rsidRPr="00476610">
        <w:rPr>
          <w:rFonts w:ascii="Times New Roman" w:hAnsi="Times New Roman" w:cs="Times New Roman"/>
          <w:sz w:val="24"/>
          <w:szCs w:val="24"/>
          <w:lang w:val="en-US"/>
        </w:rPr>
        <w:t>cooperation across countries</w:t>
      </w:r>
      <w:r w:rsidRPr="00476610">
        <w:rPr>
          <w:rFonts w:ascii="Times New Roman" w:hAnsi="Times New Roman" w:cs="Times New Roman"/>
          <w:sz w:val="24"/>
          <w:szCs w:val="24"/>
          <w:lang w:val="en-US"/>
        </w:rPr>
        <w:t xml:space="preserve">. Source: </w:t>
      </w:r>
      <w:r w:rsidR="00D266C3" w:rsidRPr="00476610">
        <w:rPr>
          <w:rFonts w:ascii="Times New Roman" w:hAnsi="Times New Roman" w:cs="Times New Roman"/>
          <w:sz w:val="24"/>
          <w:szCs w:val="24"/>
          <w:lang w:val="en-US"/>
        </w:rPr>
        <w:fldChar w:fldCharType="begin"/>
      </w:r>
      <w:r w:rsidR="00E07D83">
        <w:rPr>
          <w:rFonts w:ascii="Times New Roman" w:hAnsi="Times New Roman" w:cs="Times New Roman"/>
          <w:sz w:val="24"/>
          <w:szCs w:val="24"/>
          <w:lang w:val="en-US"/>
        </w:rPr>
        <w:instrText xml:space="preserve"> ADDIN EN.CITE &lt;EndNote&gt;&lt;Cite AuthorYear="1"&gt;&lt;Author&gt;Bernauer&lt;/Author&gt;&lt;Year&gt;2013&lt;/Year&gt;&lt;RecNum&gt;552&lt;/RecNum&gt;&lt;DisplayText&gt;Bernauer and Böhmelt (2013)&lt;/DisplayText&gt;&lt;record&gt;&lt;rec-number&gt;552&lt;/rec-number&gt;&lt;foreign-keys&gt;&lt;key app="EN" db-id="zw5x9twd7sazdae9ef755ar32s5wttxfts92" timestamp="0"&gt;552&lt;/key&gt;&lt;/foreign-keys&gt;&lt;ref-type name="Journal Article"&gt;17&lt;/ref-type&gt;&lt;contributors&gt;&lt;authors&gt;&lt;author&gt;Bernauer, Thomas&lt;/author&gt;&lt;author&gt;Böhmelt, Tobias&lt;/author&gt;&lt;/authors&gt;&lt;/contributors&gt;&lt;titles&gt;&lt;title&gt;National climate policies in international comparison: The Climate Change Cooperation Index&lt;/title&gt;&lt;secondary-title&gt;Environmental Science &amp;amp; Policy&lt;/secondary-title&gt;&lt;/titles&gt;&lt;pages&gt;196-206&lt;/pages&gt;&lt;volume&gt;25&lt;/volume&gt;&lt;keywords&gt;&lt;keyword&gt;Climate change&lt;/keyword&gt;&lt;keyword&gt;Climate policy&lt;/keyword&gt;&lt;keyword&gt;Climate Change Cooperation Index&lt;/keyword&gt;&lt;keyword&gt;Climate Change Performance Index&lt;/keyword&gt;&lt;/keywords&gt;&lt;dates&gt;&lt;year&gt;2013&lt;/year&gt;&lt;pub-dates&gt;&lt;date&gt;2013/01/01/&lt;/date&gt;&lt;/pub-dates&gt;&lt;/dates&gt;&lt;isbn&gt;1462-9011&lt;/isbn&gt;&lt;urls&gt;&lt;related-urls&gt;&lt;url&gt;http://www.sciencedirect.com/science/article/pii/S1462901112001530&lt;/url&gt;&lt;/related-urls&gt;&lt;/urls&gt;&lt;electronic-resource-num&gt;https://doi.org/10.1016/j.envsci.2012.09.007&lt;/electronic-resource-num&gt;&lt;/record&gt;&lt;/Cite&gt;&lt;/EndNote&gt;</w:instrText>
      </w:r>
      <w:r w:rsidR="00D266C3" w:rsidRPr="00476610">
        <w:rPr>
          <w:rFonts w:ascii="Times New Roman" w:hAnsi="Times New Roman" w:cs="Times New Roman"/>
          <w:sz w:val="24"/>
          <w:szCs w:val="24"/>
          <w:lang w:val="en-US"/>
        </w:rPr>
        <w:fldChar w:fldCharType="separate"/>
      </w:r>
      <w:r w:rsidR="00D266C3" w:rsidRPr="00476610">
        <w:rPr>
          <w:rFonts w:ascii="Times New Roman" w:hAnsi="Times New Roman" w:cs="Times New Roman"/>
          <w:noProof/>
          <w:sz w:val="24"/>
          <w:szCs w:val="24"/>
          <w:lang w:val="en-US"/>
        </w:rPr>
        <w:t>Bernauer and Böhmelt (2013)</w:t>
      </w:r>
      <w:r w:rsidR="00D266C3" w:rsidRPr="00476610">
        <w:rPr>
          <w:rFonts w:ascii="Times New Roman" w:hAnsi="Times New Roman" w:cs="Times New Roman"/>
          <w:sz w:val="24"/>
          <w:szCs w:val="24"/>
          <w:lang w:val="en-US"/>
        </w:rPr>
        <w:fldChar w:fldCharType="end"/>
      </w:r>
      <w:r w:rsidR="001654AF" w:rsidRPr="00476610">
        <w:rPr>
          <w:rFonts w:ascii="Times New Roman" w:hAnsi="Times New Roman" w:cs="Times New Roman"/>
          <w:sz w:val="24"/>
          <w:szCs w:val="24"/>
          <w:lang w:val="en-US"/>
        </w:rPr>
        <w:t>.</w:t>
      </w:r>
    </w:p>
    <w:p w14:paraId="690D513F" w14:textId="4ABCEF32" w:rsidR="001654AF" w:rsidRPr="00476610" w:rsidRDefault="009D5810" w:rsidP="00A87C58">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Individualism</w:t>
      </w:r>
      <w:r w:rsidRPr="00476610">
        <w:rPr>
          <w:rFonts w:ascii="Times New Roman" w:hAnsi="Times New Roman" w:cs="Times New Roman"/>
          <w:sz w:val="24"/>
          <w:szCs w:val="24"/>
          <w:lang w:val="en-US"/>
        </w:rPr>
        <w:t xml:space="preserve">: </w:t>
      </w:r>
      <w:r w:rsidR="0093418B" w:rsidRPr="00476610">
        <w:rPr>
          <w:rFonts w:ascii="Times New Roman" w:hAnsi="Times New Roman" w:cs="Times New Roman"/>
          <w:sz w:val="24"/>
          <w:szCs w:val="24"/>
          <w:lang w:val="en-US"/>
        </w:rPr>
        <w:t xml:space="preserve">a measure of individualistic cultures. Source: </w:t>
      </w:r>
      <w:r w:rsidR="0093418B" w:rsidRPr="00476610">
        <w:rPr>
          <w:rFonts w:ascii="Times New Roman" w:hAnsi="Times New Roman" w:cs="Times New Roman"/>
          <w:sz w:val="24"/>
          <w:szCs w:val="24"/>
          <w:lang w:val="en-US"/>
        </w:rPr>
        <w:fldChar w:fldCharType="begin"/>
      </w:r>
      <w:r w:rsidR="00E07D83">
        <w:rPr>
          <w:rFonts w:ascii="Times New Roman" w:hAnsi="Times New Roman" w:cs="Times New Roman"/>
          <w:sz w:val="24"/>
          <w:szCs w:val="24"/>
          <w:lang w:val="en-US"/>
        </w:rPr>
        <w:instrText xml:space="preserve"> ADDIN EN.CITE &lt;EndNote&gt;&lt;Cite AuthorYear="1"&gt;&lt;Author&gt;Hofstede&lt;/Author&gt;&lt;Year&gt;2001&lt;/Year&gt;&lt;RecNum&gt;511&lt;/RecNum&gt;&lt;DisplayText&gt;Hofstede (2001)&lt;/DisplayText&gt;&lt;record&gt;&lt;rec-number&gt;511&lt;/rec-number&gt;&lt;foreign-keys&gt;&lt;key app="EN" db-id="zw5x9twd7sazdae9ef755ar32s5wttxfts92" timestamp="0"&gt;511&lt;/key&gt;&lt;/foreign-keys&gt;&lt;ref-type name="Book"&gt;6&lt;/ref-type&gt;&lt;contributors&gt;&lt;authors&gt;&lt;author&gt;Hofstede, Geert&lt;/author&gt;&lt;/authors&gt;&lt;/contributors&gt;&lt;titles&gt;&lt;title&gt;Culture’s Consequences: Comparing Values, Behaviors, and Organizations across Nations&lt;/title&gt;&lt;/titles&gt;&lt;dates&gt;&lt;year&gt;2001&lt;/year&gt;&lt;/dates&gt;&lt;pub-location&gt;Thousand Oaks, CA&lt;/pub-location&gt;&lt;publisher&gt;Sage&lt;/publisher&gt;&lt;urls&gt;&lt;/urls&gt;&lt;/record&gt;&lt;/Cite&gt;&lt;/EndNote&gt;</w:instrText>
      </w:r>
      <w:r w:rsidR="0093418B" w:rsidRPr="00476610">
        <w:rPr>
          <w:rFonts w:ascii="Times New Roman" w:hAnsi="Times New Roman" w:cs="Times New Roman"/>
          <w:sz w:val="24"/>
          <w:szCs w:val="24"/>
          <w:lang w:val="en-US"/>
        </w:rPr>
        <w:fldChar w:fldCharType="separate"/>
      </w:r>
      <w:r w:rsidR="0093418B" w:rsidRPr="00476610">
        <w:rPr>
          <w:rFonts w:ascii="Times New Roman" w:hAnsi="Times New Roman" w:cs="Times New Roman"/>
          <w:noProof/>
          <w:sz w:val="24"/>
          <w:szCs w:val="24"/>
          <w:lang w:val="en-US"/>
        </w:rPr>
        <w:t>Hofstede (2001)</w:t>
      </w:r>
      <w:r w:rsidR="0093418B" w:rsidRPr="00476610">
        <w:rPr>
          <w:rFonts w:ascii="Times New Roman" w:hAnsi="Times New Roman" w:cs="Times New Roman"/>
          <w:sz w:val="24"/>
          <w:szCs w:val="24"/>
          <w:lang w:val="en-US"/>
        </w:rPr>
        <w:fldChar w:fldCharType="end"/>
      </w:r>
      <w:r w:rsidR="0093418B" w:rsidRPr="00476610">
        <w:rPr>
          <w:rFonts w:ascii="Times New Roman" w:hAnsi="Times New Roman" w:cs="Times New Roman"/>
          <w:sz w:val="24"/>
          <w:szCs w:val="24"/>
          <w:lang w:val="en-US"/>
        </w:rPr>
        <w:t>.</w:t>
      </w:r>
    </w:p>
    <w:p w14:paraId="7869A9B1" w14:textId="693277EF" w:rsidR="0093418B" w:rsidRPr="00476610" w:rsidRDefault="00FB7924" w:rsidP="00A87C58">
      <w:pPr>
        <w:spacing w:before="120" w:after="120" w:line="360" w:lineRule="auto"/>
        <w:jc w:val="both"/>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Bdist_UK</w:t>
      </w:r>
      <w:proofErr w:type="spellEnd"/>
      <w:r w:rsidR="00665EB1" w:rsidRPr="00476610">
        <w:rPr>
          <w:rFonts w:ascii="Times New Roman" w:hAnsi="Times New Roman" w:cs="Times New Roman"/>
          <w:sz w:val="24"/>
          <w:szCs w:val="24"/>
          <w:lang w:val="en-US"/>
        </w:rPr>
        <w:t xml:space="preserve">: blood distance to the UK. </w:t>
      </w:r>
      <w:r w:rsidR="005C25B3" w:rsidRPr="00476610">
        <w:rPr>
          <w:rFonts w:ascii="Times New Roman" w:hAnsi="Times New Roman" w:cs="Times New Roman"/>
          <w:sz w:val="24"/>
          <w:szCs w:val="24"/>
          <w:lang w:val="en-US"/>
        </w:rPr>
        <w:t xml:space="preserve">Source: </w:t>
      </w:r>
      <w:r w:rsidR="00FD2C53" w:rsidRPr="00476610">
        <w:rPr>
          <w:rFonts w:ascii="Times New Roman" w:hAnsi="Times New Roman" w:cs="Times New Roman"/>
          <w:sz w:val="24"/>
          <w:szCs w:val="24"/>
          <w:lang w:val="en-US"/>
        </w:rPr>
        <w:fldChar w:fldCharType="begin"/>
      </w:r>
      <w:r w:rsidR="00FD2C53" w:rsidRPr="00476610">
        <w:rPr>
          <w:rFonts w:ascii="Times New Roman" w:hAnsi="Times New Roman" w:cs="Times New Roman"/>
          <w:sz w:val="24"/>
          <w:szCs w:val="24"/>
          <w:lang w:val="en-US"/>
        </w:rPr>
        <w:instrText xml:space="preserve"> ADDIN EN.CITE &lt;EndNote&gt;&lt;Cite AuthorYear="1"&gt;&lt;Author&gt;Gorodnichenko&lt;/Author&gt;&lt;Year&gt;2017&lt;/Year&gt;&lt;RecNum&gt;426&lt;/RecNum&gt;&lt;DisplayText&gt;Gorodnichenko and Roland (2017)&lt;/DisplayText&gt;&lt;record&gt;&lt;rec-number&gt;426&lt;/rec-number&gt;&lt;foreign-keys&gt;&lt;key app="EN" db-id="xe5t00efn9rtp8e5wez5fesvxp92aevtrdp2" timestamp="1575684862"&gt;426&lt;/key&gt;&lt;/foreign-keys&gt;&lt;ref-type name="Journal Article"&gt;17&lt;/ref-type&gt;&lt;contributors&gt;&lt;authors&gt;&lt;author&gt;Yuriy Gorodnichenko&lt;/author&gt;&lt;author&gt;Gerard Roland&lt;/author&gt;&lt;/authors&gt;&lt;/contributors&gt;&lt;titles&gt;&lt;title&gt;Culture, Institutions, and the Wealth of Nations&lt;/title&gt;&lt;secondary-title&gt;Review of Economics and Statistics&lt;/secondary-title&gt;&lt;/titles&gt;&lt;periodical&gt;&lt;full-title&gt;Review of Economics and Statistics&lt;/full-title&gt;&lt;/periodical&gt;&lt;pages&gt;402-416&lt;/pages&gt;&lt;volume&gt;99&lt;/volume&gt;&lt;number&gt;3&lt;/number&gt;&lt;dates&gt;&lt;year&gt;2017&lt;/year&gt;&lt;/dates&gt;&lt;urls&gt;&lt;related-urls&gt;&lt;url&gt;https://www.mitpressjournals.org/doi/abs/10.1162/REST_a_00599 %X We argue that a more individualist culture leads to more innovation and to higher growth because of the social status rewards associated with innovation in that culture. We use data on the frequency of particular genes associated with collectivist cultures, as well as a measure of distance in terms of frequencies of blood types, and historic prevalence of pathogens to instrument individualism scores. The relationship between individualism and innovation/growth remains strong even after controlling for institutions and other potentially confounding factors. We also provide evidence consistent with two-way causality between culture and institutions.&lt;/url&gt;&lt;/related-urls&gt;&lt;/urls&gt;&lt;electronic-resource-num&gt;10.1162/REST_a_00599&lt;/electronic-resource-num&gt;&lt;/record&gt;&lt;/Cite&gt;&lt;/EndNote&gt;</w:instrText>
      </w:r>
      <w:r w:rsidR="00FD2C53" w:rsidRPr="00476610">
        <w:rPr>
          <w:rFonts w:ascii="Times New Roman" w:hAnsi="Times New Roman" w:cs="Times New Roman"/>
          <w:sz w:val="24"/>
          <w:szCs w:val="24"/>
          <w:lang w:val="en-US"/>
        </w:rPr>
        <w:fldChar w:fldCharType="separate"/>
      </w:r>
      <w:r w:rsidR="00FD2C53" w:rsidRPr="00476610">
        <w:rPr>
          <w:rFonts w:ascii="Times New Roman" w:hAnsi="Times New Roman" w:cs="Times New Roman"/>
          <w:noProof/>
          <w:sz w:val="24"/>
          <w:szCs w:val="24"/>
          <w:lang w:val="en-US"/>
        </w:rPr>
        <w:t>Gorodnichenko and Roland (2017)</w:t>
      </w:r>
      <w:r w:rsidR="00FD2C53" w:rsidRPr="00476610">
        <w:rPr>
          <w:rFonts w:ascii="Times New Roman" w:hAnsi="Times New Roman" w:cs="Times New Roman"/>
          <w:sz w:val="24"/>
          <w:szCs w:val="24"/>
          <w:lang w:val="en-US"/>
        </w:rPr>
        <w:fldChar w:fldCharType="end"/>
      </w:r>
      <w:r w:rsidR="00FD2C53" w:rsidRPr="00476610">
        <w:rPr>
          <w:rFonts w:ascii="Times New Roman" w:hAnsi="Times New Roman" w:cs="Times New Roman"/>
          <w:sz w:val="24"/>
          <w:szCs w:val="24"/>
          <w:lang w:val="en-US"/>
        </w:rPr>
        <w:t>.</w:t>
      </w:r>
    </w:p>
    <w:p w14:paraId="2B236511" w14:textId="35FE0EE7" w:rsidR="00FC0324" w:rsidRPr="00476610" w:rsidRDefault="00F25B7C" w:rsidP="00A87C58">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pathogen</w:t>
      </w:r>
      <w:r w:rsidRPr="00476610">
        <w:rPr>
          <w:rFonts w:ascii="Times New Roman" w:hAnsi="Times New Roman" w:cs="Times New Roman"/>
          <w:sz w:val="24"/>
          <w:szCs w:val="24"/>
          <w:lang w:val="en-US"/>
        </w:rPr>
        <w:t xml:space="preserve">: an index of the historical prevalence of infectious diseases. Source: </w:t>
      </w:r>
      <w:r w:rsidRPr="00476610">
        <w:rPr>
          <w:rFonts w:ascii="Times New Roman" w:hAnsi="Times New Roman" w:cs="Times New Roman"/>
          <w:sz w:val="24"/>
          <w:szCs w:val="24"/>
          <w:lang w:val="en-US"/>
        </w:rPr>
        <w:fldChar w:fldCharType="begin"/>
      </w:r>
      <w:r w:rsidRPr="00476610">
        <w:rPr>
          <w:rFonts w:ascii="Times New Roman" w:hAnsi="Times New Roman" w:cs="Times New Roman"/>
          <w:sz w:val="24"/>
          <w:szCs w:val="24"/>
          <w:lang w:val="en-US"/>
        </w:rPr>
        <w:instrText xml:space="preserve"> ADDIN EN.CITE &lt;EndNote&gt;&lt;Cite AuthorYear="1"&gt;&lt;Author&gt;Gorodnichenko&lt;/Author&gt;&lt;Year&gt;2017&lt;/Year&gt;&lt;RecNum&gt;426&lt;/RecNum&gt;&lt;DisplayText&gt;Gorodnichenko and Roland (2017)&lt;/DisplayText&gt;&lt;record&gt;&lt;rec-number&gt;426&lt;/rec-number&gt;&lt;foreign-keys&gt;&lt;key app="EN" db-id="xe5t00efn9rtp8e5wez5fesvxp92aevtrdp2" timestamp="1575684862"&gt;426&lt;/key&gt;&lt;/foreign-keys&gt;&lt;ref-type name="Journal Article"&gt;17&lt;/ref-type&gt;&lt;contributors&gt;&lt;authors&gt;&lt;author&gt;Yuriy Gorodnichenko&lt;/author&gt;&lt;author&gt;Gerard Roland&lt;/author&gt;&lt;/authors&gt;&lt;/contributors&gt;&lt;titles&gt;&lt;title&gt;Culture, Institutions, and the Wealth of Nations&lt;/title&gt;&lt;secondary-title&gt;Review of Economics and Statistics&lt;/secondary-title&gt;&lt;/titles&gt;&lt;periodical&gt;&lt;full-title&gt;Review of Economics and Statistics&lt;/full-title&gt;&lt;/periodical&gt;&lt;pages&gt;402-416&lt;/pages&gt;&lt;volume&gt;99&lt;/volume&gt;&lt;number&gt;3&lt;/number&gt;&lt;dates&gt;&lt;year&gt;2017&lt;/year&gt;&lt;/dates&gt;&lt;urls&gt;&lt;related-urls&gt;&lt;url&gt;https://www.mitpressjournals.org/doi/abs/10.1162/REST_a_00599 %X We argue that a more individualist culture leads to more innovation and to higher growth because of the social status rewards associated with innovation in that culture. We use data on the frequency of particular genes associated with collectivist cultures, as well as a measure of distance in terms of frequencies of blood types, and historic prevalence of pathogens to instrument individualism scores. The relationship between individualism and innovation/growth remains strong even after controlling for institutions and other potentially confounding factors. We also provide evidence consistent with two-way causality between culture and institutions.&lt;/url&gt;&lt;/related-urls&gt;&lt;/urls&gt;&lt;electronic-resource-num&gt;10.1162/REST_a_00599&lt;/electronic-resource-num&gt;&lt;/record&gt;&lt;/Cite&gt;&lt;/EndNote&gt;</w:instrText>
      </w:r>
      <w:r w:rsidRPr="00476610">
        <w:rPr>
          <w:rFonts w:ascii="Times New Roman" w:hAnsi="Times New Roman" w:cs="Times New Roman"/>
          <w:sz w:val="24"/>
          <w:szCs w:val="24"/>
          <w:lang w:val="en-US"/>
        </w:rPr>
        <w:fldChar w:fldCharType="separate"/>
      </w:r>
      <w:r w:rsidRPr="00476610">
        <w:rPr>
          <w:rFonts w:ascii="Times New Roman" w:hAnsi="Times New Roman" w:cs="Times New Roman"/>
          <w:noProof/>
          <w:sz w:val="24"/>
          <w:szCs w:val="24"/>
          <w:lang w:val="en-US"/>
        </w:rPr>
        <w:t>Gorodnichenko and Roland (2017)</w:t>
      </w:r>
      <w:r w:rsidRPr="00476610">
        <w:rPr>
          <w:rFonts w:ascii="Times New Roman" w:hAnsi="Times New Roman" w:cs="Times New Roman"/>
          <w:sz w:val="24"/>
          <w:szCs w:val="24"/>
          <w:lang w:val="en-US"/>
        </w:rPr>
        <w:fldChar w:fldCharType="end"/>
      </w:r>
      <w:r w:rsidR="00FC0324" w:rsidRPr="00476610">
        <w:rPr>
          <w:rFonts w:ascii="Times New Roman" w:hAnsi="Times New Roman" w:cs="Times New Roman"/>
          <w:sz w:val="24"/>
          <w:szCs w:val="24"/>
          <w:lang w:val="en-US"/>
        </w:rPr>
        <w:t>.</w:t>
      </w:r>
    </w:p>
    <w:p w14:paraId="6E8E93AC" w14:textId="2FFC42D4" w:rsidR="00FC0324" w:rsidRPr="00476610" w:rsidRDefault="00FC0324" w:rsidP="00A87C58">
      <w:pPr>
        <w:widowControl w:val="0"/>
        <w:autoSpaceDE w:val="0"/>
        <w:autoSpaceDN w:val="0"/>
        <w:adjustRightInd w:val="0"/>
        <w:spacing w:after="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Latitude</w:t>
      </w:r>
      <w:r w:rsidRPr="00476610">
        <w:rPr>
          <w:rFonts w:ascii="Times New Roman" w:hAnsi="Times New Roman" w:cs="Times New Roman"/>
          <w:sz w:val="24"/>
          <w:szCs w:val="24"/>
          <w:lang w:val="en-US"/>
        </w:rPr>
        <w:t xml:space="preserve">: </w:t>
      </w:r>
      <w:r w:rsidR="00082FD3" w:rsidRPr="00476610">
        <w:rPr>
          <w:rFonts w:ascii="Times New Roman" w:hAnsi="Times New Roman" w:cs="Times New Roman"/>
          <w:sz w:val="24"/>
          <w:szCs w:val="24"/>
          <w:lang w:val="en-US"/>
        </w:rPr>
        <w:t xml:space="preserve">This index measures a country’s absolute latitude (in 100s). </w:t>
      </w:r>
      <w:r w:rsidR="00A87C58" w:rsidRPr="00476610">
        <w:rPr>
          <w:rFonts w:ascii="Times New Roman" w:hAnsi="Times New Roman" w:cs="Times New Roman"/>
          <w:sz w:val="24"/>
          <w:szCs w:val="24"/>
          <w:lang w:val="en-US"/>
        </w:rPr>
        <w:t>Source: Portland Physical Geography dataset.</w:t>
      </w:r>
    </w:p>
    <w:p w14:paraId="75D489CD" w14:textId="5C57E783" w:rsidR="00FC0324" w:rsidRDefault="00FC0324" w:rsidP="00A87C58">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Distance to coast</w:t>
      </w:r>
      <w:r w:rsidRPr="00476610">
        <w:rPr>
          <w:rFonts w:ascii="Times New Roman" w:hAnsi="Times New Roman" w:cs="Times New Roman"/>
          <w:sz w:val="24"/>
          <w:szCs w:val="24"/>
          <w:lang w:val="en-US"/>
        </w:rPr>
        <w:t>:</w:t>
      </w:r>
      <w:r w:rsidR="0018036C" w:rsidRPr="00476610">
        <w:rPr>
          <w:rFonts w:ascii="Times New Roman" w:hAnsi="Times New Roman" w:cs="Times New Roman"/>
          <w:sz w:val="24"/>
          <w:szCs w:val="24"/>
          <w:lang w:val="en-US"/>
        </w:rPr>
        <w:t xml:space="preserve"> This index measures the mean distance to the closest coastline (in kilometers). Source: Portland Physical Geography dataset.</w:t>
      </w:r>
    </w:p>
    <w:p w14:paraId="3359715F" w14:textId="07CF0E63" w:rsidR="00C54061" w:rsidRPr="006F5B37" w:rsidRDefault="00C54061" w:rsidP="00A87C58">
      <w:pPr>
        <w:spacing w:before="120" w:after="120" w:line="360" w:lineRule="auto"/>
        <w:jc w:val="both"/>
        <w:rPr>
          <w:rFonts w:ascii="Times New Roman" w:hAnsi="Times New Roman" w:cs="Times New Roman"/>
          <w:sz w:val="24"/>
          <w:szCs w:val="24"/>
        </w:rPr>
      </w:pPr>
      <w:r w:rsidRPr="00BC1194">
        <w:rPr>
          <w:rFonts w:ascii="Times New Roman" w:hAnsi="Times New Roman" w:cs="Times New Roman"/>
          <w:i/>
          <w:sz w:val="24"/>
          <w:szCs w:val="24"/>
          <w:lang w:val="en-US"/>
        </w:rPr>
        <w:t>Landlocked</w:t>
      </w:r>
      <w:r>
        <w:rPr>
          <w:rFonts w:ascii="Times New Roman" w:hAnsi="Times New Roman" w:cs="Times New Roman"/>
          <w:sz w:val="24"/>
          <w:szCs w:val="24"/>
          <w:lang w:val="en-US"/>
        </w:rPr>
        <w:t xml:space="preserve">: </w:t>
      </w:r>
      <w:r w:rsidR="006F5B37" w:rsidRPr="00FD3A1F">
        <w:rPr>
          <w:rFonts w:ascii="Times New Roman" w:hAnsi="Times New Roman" w:cs="Times New Roman"/>
          <w:sz w:val="24"/>
          <w:szCs w:val="24"/>
        </w:rPr>
        <w:t xml:space="preserve">equals one if being surrounded by land and zero otherwise. Source: CIA World Fact Book. </w:t>
      </w:r>
    </w:p>
    <w:p w14:paraId="34303A75" w14:textId="7AB2A645" w:rsidR="00FC0324" w:rsidRPr="00476610" w:rsidRDefault="00A171D9" w:rsidP="00A87C58">
      <w:pPr>
        <w:spacing w:before="120" w:after="120" w:line="360" w:lineRule="auto"/>
        <w:jc w:val="both"/>
        <w:rPr>
          <w:rFonts w:ascii="Times New Roman" w:hAnsi="Times New Roman" w:cs="Times New Roman"/>
          <w:sz w:val="24"/>
          <w:szCs w:val="24"/>
          <w:lang w:val="en-US"/>
        </w:rPr>
      </w:pPr>
      <w:r w:rsidRPr="004E7A22">
        <w:rPr>
          <w:rFonts w:ascii="Times New Roman" w:hAnsi="Times New Roman" w:cs="Times New Roman"/>
          <w:i/>
          <w:sz w:val="24"/>
          <w:szCs w:val="24"/>
          <w:lang w:val="en-US"/>
        </w:rPr>
        <w:t>Mean elevation</w:t>
      </w:r>
      <w:r w:rsidR="00BB20E8" w:rsidRPr="00476610">
        <w:rPr>
          <w:rFonts w:ascii="Times New Roman" w:hAnsi="Times New Roman" w:cs="Times New Roman"/>
          <w:sz w:val="24"/>
          <w:szCs w:val="24"/>
          <w:lang w:val="en-US"/>
        </w:rPr>
        <w:t xml:space="preserve">: </w:t>
      </w:r>
      <w:r w:rsidR="004F55C1" w:rsidRPr="00476610">
        <w:rPr>
          <w:rFonts w:ascii="Times New Roman" w:hAnsi="Times New Roman" w:cs="Times New Roman"/>
          <w:sz w:val="24"/>
          <w:szCs w:val="24"/>
          <w:lang w:val="en-US"/>
        </w:rPr>
        <w:t xml:space="preserve">This index measures a country’s mean elevation above the sea level (in </w:t>
      </w:r>
      <w:proofErr w:type="spellStart"/>
      <w:r w:rsidR="004F55C1" w:rsidRPr="00476610">
        <w:rPr>
          <w:rFonts w:ascii="Times New Roman" w:hAnsi="Times New Roman" w:cs="Times New Roman"/>
          <w:sz w:val="24"/>
          <w:szCs w:val="24"/>
          <w:lang w:val="en-US"/>
        </w:rPr>
        <w:t>kilometres</w:t>
      </w:r>
      <w:proofErr w:type="spellEnd"/>
      <w:r w:rsidR="004F55C1" w:rsidRPr="00476610">
        <w:rPr>
          <w:rFonts w:ascii="Times New Roman" w:hAnsi="Times New Roman" w:cs="Times New Roman"/>
          <w:sz w:val="24"/>
          <w:szCs w:val="24"/>
          <w:lang w:val="en-US"/>
        </w:rPr>
        <w:t>). Source: Portland Physical Geography dataset.</w:t>
      </w:r>
    </w:p>
    <w:p w14:paraId="1E8B2B82" w14:textId="3F546D8C" w:rsidR="00BC3690" w:rsidRPr="00476610" w:rsidRDefault="00BC3690" w:rsidP="00A87C58">
      <w:pPr>
        <w:spacing w:before="120" w:after="120" w:line="360" w:lineRule="auto"/>
        <w:jc w:val="both"/>
        <w:rPr>
          <w:rFonts w:ascii="Times New Roman" w:hAnsi="Times New Roman" w:cs="Times New Roman"/>
          <w:sz w:val="24"/>
          <w:szCs w:val="24"/>
          <w:lang w:val="en-US"/>
        </w:rPr>
      </w:pPr>
      <w:r w:rsidRPr="004E7A22">
        <w:rPr>
          <w:rFonts w:ascii="Times New Roman" w:hAnsi="Times New Roman" w:cs="Times New Roman"/>
          <w:i/>
          <w:sz w:val="24"/>
          <w:szCs w:val="24"/>
          <w:lang w:val="en-US"/>
        </w:rPr>
        <w:lastRenderedPageBreak/>
        <w:t>Precipitation</w:t>
      </w:r>
      <w:r w:rsidR="002A2379" w:rsidRPr="00476610">
        <w:rPr>
          <w:rFonts w:ascii="Times New Roman" w:hAnsi="Times New Roman" w:cs="Times New Roman"/>
          <w:sz w:val="24"/>
          <w:szCs w:val="24"/>
          <w:lang w:val="en-US"/>
        </w:rPr>
        <w:t xml:space="preserve">: </w:t>
      </w:r>
      <w:r w:rsidR="004F55C1" w:rsidRPr="00476610">
        <w:rPr>
          <w:rFonts w:ascii="Times New Roman" w:hAnsi="Times New Roman" w:cs="Times New Roman"/>
          <w:sz w:val="24"/>
          <w:szCs w:val="24"/>
          <w:lang w:val="en-US"/>
        </w:rPr>
        <w:t xml:space="preserve">The average monthly precipitation from 1961 to 1990 (in degrees </w:t>
      </w:r>
      <w:r w:rsidR="00121A1F" w:rsidRPr="00476610">
        <w:rPr>
          <w:rFonts w:ascii="Times New Roman" w:hAnsi="Times New Roman" w:cs="Times New Roman"/>
          <w:sz w:val="24"/>
          <w:szCs w:val="24"/>
          <w:lang w:val="en-US"/>
        </w:rPr>
        <w:t>centimeters</w:t>
      </w:r>
      <w:r w:rsidR="004F55C1" w:rsidRPr="00476610">
        <w:rPr>
          <w:rFonts w:ascii="Times New Roman" w:hAnsi="Times New Roman" w:cs="Times New Roman"/>
          <w:sz w:val="24"/>
          <w:szCs w:val="24"/>
          <w:lang w:val="en-US"/>
        </w:rPr>
        <w:t xml:space="preserve">). Source: </w:t>
      </w:r>
      <w:r w:rsidR="004F55C1" w:rsidRPr="00476610">
        <w:rPr>
          <w:rFonts w:ascii="Times New Roman" w:hAnsi="Times New Roman" w:cs="Times New Roman"/>
          <w:sz w:val="24"/>
          <w:szCs w:val="24"/>
          <w:lang w:val="en-US"/>
        </w:rPr>
        <w:fldChar w:fldCharType="begin"/>
      </w:r>
      <w:r w:rsidR="004F55C1" w:rsidRPr="00476610">
        <w:rPr>
          <w:rFonts w:ascii="Times New Roman" w:hAnsi="Times New Roman" w:cs="Times New Roman"/>
          <w:sz w:val="24"/>
          <w:szCs w:val="24"/>
          <w:lang w:val="en-US"/>
        </w:rPr>
        <w:instrText xml:space="preserve"> ADDIN EN.CITE &lt;EndNote&gt;&lt;Cite AuthorYear="1"&gt;&lt;Author&gt;Ashraf&lt;/Author&gt;&lt;Year&gt;2013&lt;/Year&gt;&lt;RecNum&gt;88&lt;/RecNum&gt;&lt;DisplayText&gt;Ashraf and Galor (2013)&lt;/DisplayText&gt;&lt;record&gt;&lt;rec-number&gt;88&lt;/rec-number&gt;&lt;foreign-keys&gt;&lt;key app="EN" db-id="xe5t00efn9rtp8e5wez5fesvxp92aevtrdp2" timestamp="1556151156"&gt;88&lt;/key&gt;&lt;/foreign-keys&gt;&lt;ref-type name="Journal Article"&gt;17&lt;/ref-type&gt;&lt;contributors&gt;&lt;authors&gt;&lt;author&gt;Ashraf, Quamrul&lt;/author&gt;&lt;author&gt;Galor, Oded&lt;/author&gt;&lt;/authors&gt;&lt;/contributors&gt;&lt;titles&gt;&lt;title&gt;The &amp;apos;Out of Africa&amp;apos; Hypothesis, Human Genetic Diversity, and Comparative Economic Development&lt;/title&gt;&lt;secondary-title&gt;American Economic Review&lt;/secondary-title&gt;&lt;/titles&gt;&lt;periodical&gt;&lt;full-title&gt;American Economic Review&lt;/full-title&gt;&lt;/periodical&gt;&lt;pages&gt;1-46&lt;/pages&gt;&lt;volume&gt;103&lt;/volume&gt;&lt;number&gt;1&lt;/number&gt;&lt;dates&gt;&lt;year&gt;2013&lt;/year&gt;&lt;/dates&gt;&lt;urls&gt;&lt;related-urls&gt;&lt;url&gt;http://www.aeaweb.org/articles?id=10.1257/aer.103.1.1&lt;/url&gt;&lt;/related-urls&gt;&lt;/urls&gt;&lt;electronic-resource-num&gt;doi: 10.1257/aer.103.1.1&lt;/electronic-resource-num&gt;&lt;/record&gt;&lt;/Cite&gt;&lt;/EndNote&gt;</w:instrText>
      </w:r>
      <w:r w:rsidR="004F55C1" w:rsidRPr="00476610">
        <w:rPr>
          <w:rFonts w:ascii="Times New Roman" w:hAnsi="Times New Roman" w:cs="Times New Roman"/>
          <w:sz w:val="24"/>
          <w:szCs w:val="24"/>
          <w:lang w:val="en-US"/>
        </w:rPr>
        <w:fldChar w:fldCharType="separate"/>
      </w:r>
      <w:r w:rsidR="004F55C1" w:rsidRPr="00476610">
        <w:rPr>
          <w:rFonts w:ascii="Times New Roman" w:hAnsi="Times New Roman" w:cs="Times New Roman"/>
          <w:noProof/>
          <w:sz w:val="24"/>
          <w:szCs w:val="24"/>
          <w:lang w:val="en-US"/>
        </w:rPr>
        <w:t>Ashraf and Galor (2013)</w:t>
      </w:r>
      <w:r w:rsidR="004F55C1" w:rsidRPr="00476610">
        <w:rPr>
          <w:rFonts w:ascii="Times New Roman" w:hAnsi="Times New Roman" w:cs="Times New Roman"/>
          <w:sz w:val="24"/>
          <w:szCs w:val="24"/>
          <w:lang w:val="en-US"/>
        </w:rPr>
        <w:fldChar w:fldCharType="end"/>
      </w:r>
      <w:r w:rsidR="004F55C1" w:rsidRPr="00476610">
        <w:rPr>
          <w:rFonts w:ascii="Times New Roman" w:hAnsi="Times New Roman" w:cs="Times New Roman"/>
          <w:sz w:val="24"/>
          <w:szCs w:val="24"/>
          <w:lang w:val="en-US"/>
        </w:rPr>
        <w:t>.</w:t>
      </w:r>
    </w:p>
    <w:p w14:paraId="11A91780" w14:textId="7D15FD64" w:rsidR="00BC3690" w:rsidRPr="00476610" w:rsidRDefault="00BC3690" w:rsidP="00A87C58">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Common law</w:t>
      </w:r>
      <w:r w:rsidRPr="00476610">
        <w:rPr>
          <w:rFonts w:ascii="Times New Roman" w:hAnsi="Times New Roman" w:cs="Times New Roman"/>
          <w:sz w:val="24"/>
          <w:szCs w:val="24"/>
          <w:lang w:val="en-US"/>
        </w:rPr>
        <w:t>: a dummy, taking a value of one if a country</w:t>
      </w:r>
      <w:r w:rsidR="00430DAB" w:rsidRPr="00476610">
        <w:rPr>
          <w:rFonts w:ascii="Times New Roman" w:hAnsi="Times New Roman" w:cs="Times New Roman"/>
          <w:sz w:val="24"/>
          <w:szCs w:val="24"/>
          <w:lang w:val="en-US"/>
        </w:rPr>
        <w:t xml:space="preserve">’s legal heritage is </w:t>
      </w:r>
      <w:r w:rsidR="002B30C0" w:rsidRPr="00476610">
        <w:rPr>
          <w:rFonts w:ascii="Times New Roman" w:hAnsi="Times New Roman" w:cs="Times New Roman"/>
          <w:sz w:val="24"/>
          <w:szCs w:val="24"/>
          <w:lang w:val="en-US"/>
        </w:rPr>
        <w:t xml:space="preserve">common law and zero otherwise. </w:t>
      </w:r>
      <w:r w:rsidR="003A5DFD" w:rsidRPr="00476610">
        <w:rPr>
          <w:rFonts w:ascii="Times New Roman" w:hAnsi="Times New Roman" w:cs="Times New Roman"/>
          <w:sz w:val="24"/>
          <w:szCs w:val="24"/>
          <w:lang w:val="en-US"/>
        </w:rPr>
        <w:t xml:space="preserve">Source: </w:t>
      </w:r>
      <w:r w:rsidR="003A5DFD" w:rsidRPr="00476610">
        <w:rPr>
          <w:rFonts w:ascii="Times New Roman" w:hAnsi="Times New Roman" w:cs="Times New Roman"/>
          <w:sz w:val="24"/>
          <w:szCs w:val="24"/>
          <w:lang w:val="en-US"/>
        </w:rPr>
        <w:fldChar w:fldCharType="begin"/>
      </w:r>
      <w:r w:rsidR="00E07D83">
        <w:rPr>
          <w:rFonts w:ascii="Times New Roman" w:hAnsi="Times New Roman" w:cs="Times New Roman"/>
          <w:sz w:val="24"/>
          <w:szCs w:val="24"/>
          <w:lang w:val="en-US"/>
        </w:rPr>
        <w:instrText xml:space="preserve"> ADDIN EN.CITE &lt;EndNote&gt;&lt;Cite AuthorYear="1"&gt;&lt;Author&gt;Klerman&lt;/Author&gt;&lt;Year&gt;2011&lt;/Year&gt;&lt;RecNum&gt;87&lt;/RecNum&gt;&lt;DisplayText&gt;Klerman et al. (2011)&lt;/DisplayText&gt;&lt;record&gt;&lt;rec-number&gt;87&lt;/rec-number&gt;&lt;foreign-keys&gt;&lt;key app="EN" db-id="zw5x9twd7sazdae9ef755ar32s5wttxfts92" timestamp="0"&gt;87&lt;/key&gt;&lt;/foreign-keys&gt;&lt;ref-type name="Journal Article"&gt;17&lt;/ref-type&gt;&lt;contributors&gt;&lt;authors&gt;&lt;author&gt;Klerman, Daniel M.&lt;/author&gt;&lt;author&gt;Spamann, Holger&lt;/author&gt;&lt;author&gt;Weinstein, Mark I.&lt;/author&gt;&lt;author&gt;Mahoney, Paul G.&lt;/author&gt;&lt;/authors&gt;&lt;/contributors&gt;&lt;titles&gt;&lt;title&gt;Legal Origin or Colonial History?&lt;/title&gt;&lt;secondary-title&gt;Journal of Legal Analysis&lt;/secondary-title&gt;&lt;/titles&gt;&lt;pages&gt;379-409&lt;/pages&gt;&lt;volume&gt;3&lt;/volume&gt;&lt;number&gt;2&lt;/number&gt;&lt;dates&gt;&lt;year&gt;2011&lt;/year&gt;&lt;/dates&gt;&lt;isbn&gt;2161-7201&lt;/isbn&gt;&lt;urls&gt;&lt;related-urls&gt;&lt;url&gt;https://doi.org/10.1093/jla/lar002&lt;/url&gt;&lt;/related-urls&gt;&lt;/urls&gt;&lt;electronic-resource-num&gt;10.1093/jla/lar002&lt;/electronic-resource-num&gt;&lt;access-date&gt;4/23/2019&lt;/access-date&gt;&lt;/record&gt;&lt;/Cite&gt;&lt;/EndNote&gt;</w:instrText>
      </w:r>
      <w:r w:rsidR="003A5DFD" w:rsidRPr="00476610">
        <w:rPr>
          <w:rFonts w:ascii="Times New Roman" w:hAnsi="Times New Roman" w:cs="Times New Roman"/>
          <w:sz w:val="24"/>
          <w:szCs w:val="24"/>
          <w:lang w:val="en-US"/>
        </w:rPr>
        <w:fldChar w:fldCharType="separate"/>
      </w:r>
      <w:r w:rsidR="003A5DFD" w:rsidRPr="00476610">
        <w:rPr>
          <w:rFonts w:ascii="Times New Roman" w:hAnsi="Times New Roman" w:cs="Times New Roman"/>
          <w:noProof/>
          <w:sz w:val="24"/>
          <w:szCs w:val="24"/>
          <w:lang w:val="en-US"/>
        </w:rPr>
        <w:t>Klerman et al. (2011)</w:t>
      </w:r>
      <w:r w:rsidR="003A5DFD" w:rsidRPr="00476610">
        <w:rPr>
          <w:rFonts w:ascii="Times New Roman" w:hAnsi="Times New Roman" w:cs="Times New Roman"/>
          <w:sz w:val="24"/>
          <w:szCs w:val="24"/>
          <w:lang w:val="en-US"/>
        </w:rPr>
        <w:fldChar w:fldCharType="end"/>
      </w:r>
      <w:r w:rsidR="003A5DFD" w:rsidRPr="00476610">
        <w:rPr>
          <w:rFonts w:ascii="Times New Roman" w:hAnsi="Times New Roman" w:cs="Times New Roman"/>
          <w:sz w:val="24"/>
          <w:szCs w:val="24"/>
          <w:lang w:val="en-US"/>
        </w:rPr>
        <w:t xml:space="preserve">. </w:t>
      </w:r>
    </w:p>
    <w:p w14:paraId="1FDB2AFE" w14:textId="204E4D02" w:rsidR="00BC3690" w:rsidRPr="00476610" w:rsidRDefault="00BC3690" w:rsidP="00A87C58">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Mixed law</w:t>
      </w:r>
      <w:r w:rsidRPr="00476610">
        <w:rPr>
          <w:rFonts w:ascii="Times New Roman" w:hAnsi="Times New Roman" w:cs="Times New Roman"/>
          <w:sz w:val="24"/>
          <w:szCs w:val="24"/>
          <w:lang w:val="en-US"/>
        </w:rPr>
        <w:t>:</w:t>
      </w:r>
      <w:r w:rsidR="008A555A" w:rsidRPr="00476610">
        <w:rPr>
          <w:rFonts w:ascii="Times New Roman" w:hAnsi="Times New Roman" w:cs="Times New Roman"/>
          <w:sz w:val="24"/>
          <w:szCs w:val="24"/>
          <w:lang w:val="en-US"/>
        </w:rPr>
        <w:t xml:space="preserve"> a dummy, taking a value of one if a country</w:t>
      </w:r>
      <w:r w:rsidR="00F805C8" w:rsidRPr="00476610">
        <w:rPr>
          <w:rFonts w:ascii="Times New Roman" w:hAnsi="Times New Roman" w:cs="Times New Roman"/>
          <w:sz w:val="24"/>
          <w:szCs w:val="24"/>
          <w:lang w:val="en-US"/>
        </w:rPr>
        <w:t xml:space="preserve">’s legal systems </w:t>
      </w:r>
      <w:r w:rsidR="00D351DA" w:rsidRPr="00476610">
        <w:rPr>
          <w:rFonts w:ascii="Times New Roman" w:hAnsi="Times New Roman" w:cs="Times New Roman"/>
          <w:sz w:val="24"/>
          <w:szCs w:val="24"/>
          <w:lang w:val="en-US"/>
        </w:rPr>
        <w:t xml:space="preserve">combine some characteristics of common law with those of </w:t>
      </w:r>
      <w:r w:rsidR="002C713D" w:rsidRPr="00476610">
        <w:rPr>
          <w:rFonts w:ascii="Times New Roman" w:hAnsi="Times New Roman" w:cs="Times New Roman"/>
          <w:sz w:val="24"/>
          <w:szCs w:val="24"/>
          <w:lang w:val="en-US"/>
        </w:rPr>
        <w:t>civil law, and zero otherwise</w:t>
      </w:r>
      <w:r w:rsidR="00430DAB" w:rsidRPr="00476610">
        <w:rPr>
          <w:rFonts w:ascii="Times New Roman" w:hAnsi="Times New Roman" w:cs="Times New Roman"/>
          <w:sz w:val="24"/>
          <w:szCs w:val="24"/>
          <w:lang w:val="en-US"/>
        </w:rPr>
        <w:t xml:space="preserve">. Source: </w:t>
      </w:r>
      <w:r w:rsidR="00F805C8" w:rsidRPr="00476610">
        <w:rPr>
          <w:rFonts w:ascii="Times New Roman" w:hAnsi="Times New Roman" w:cs="Times New Roman"/>
          <w:sz w:val="24"/>
          <w:szCs w:val="24"/>
          <w:lang w:val="en-US"/>
        </w:rPr>
        <w:fldChar w:fldCharType="begin"/>
      </w:r>
      <w:r w:rsidR="00E07D83">
        <w:rPr>
          <w:rFonts w:ascii="Times New Roman" w:hAnsi="Times New Roman" w:cs="Times New Roman"/>
          <w:sz w:val="24"/>
          <w:szCs w:val="24"/>
          <w:lang w:val="en-US"/>
        </w:rPr>
        <w:instrText xml:space="preserve"> ADDIN EN.CITE &lt;EndNote&gt;&lt;Cite AuthorYear="1"&gt;&lt;Author&gt;Klerman&lt;/Author&gt;&lt;Year&gt;2011&lt;/Year&gt;&lt;RecNum&gt;87&lt;/RecNum&gt;&lt;DisplayText&gt;Klerman et al. (2011)&lt;/DisplayText&gt;&lt;record&gt;&lt;rec-number&gt;87&lt;/rec-number&gt;&lt;foreign-keys&gt;&lt;key app="EN" db-id="zw5x9twd7sazdae9ef755ar32s5wttxfts92" timestamp="0"&gt;87&lt;/key&gt;&lt;/foreign-keys&gt;&lt;ref-type name="Journal Article"&gt;17&lt;/ref-type&gt;&lt;contributors&gt;&lt;authors&gt;&lt;author&gt;Klerman, Daniel M.&lt;/author&gt;&lt;author&gt;Spamann, Holger&lt;/author&gt;&lt;author&gt;Weinstein, Mark I.&lt;/author&gt;&lt;author&gt;Mahoney, Paul G.&lt;/author&gt;&lt;/authors&gt;&lt;/contributors&gt;&lt;titles&gt;&lt;title&gt;Legal Origin or Colonial History?&lt;/title&gt;&lt;secondary-title&gt;Journal of Legal Analysis&lt;/secondary-title&gt;&lt;/titles&gt;&lt;pages&gt;379-409&lt;/pages&gt;&lt;volume&gt;3&lt;/volume&gt;&lt;number&gt;2&lt;/number&gt;&lt;dates&gt;&lt;year&gt;2011&lt;/year&gt;&lt;/dates&gt;&lt;isbn&gt;2161-7201&lt;/isbn&gt;&lt;urls&gt;&lt;related-urls&gt;&lt;url&gt;https://doi.org/10.1093/jla/lar002&lt;/url&gt;&lt;/related-urls&gt;&lt;/urls&gt;&lt;electronic-resource-num&gt;10.1093/jla/lar002&lt;/electronic-resource-num&gt;&lt;access-date&gt;4/23/2019&lt;/access-date&gt;&lt;/record&gt;&lt;/Cite&gt;&lt;/EndNote&gt;</w:instrText>
      </w:r>
      <w:r w:rsidR="00F805C8" w:rsidRPr="00476610">
        <w:rPr>
          <w:rFonts w:ascii="Times New Roman" w:hAnsi="Times New Roman" w:cs="Times New Roman"/>
          <w:sz w:val="24"/>
          <w:szCs w:val="24"/>
          <w:lang w:val="en-US"/>
        </w:rPr>
        <w:fldChar w:fldCharType="separate"/>
      </w:r>
      <w:r w:rsidR="00F805C8" w:rsidRPr="00476610">
        <w:rPr>
          <w:rFonts w:ascii="Times New Roman" w:hAnsi="Times New Roman" w:cs="Times New Roman"/>
          <w:noProof/>
          <w:sz w:val="24"/>
          <w:szCs w:val="24"/>
          <w:lang w:val="en-US"/>
        </w:rPr>
        <w:t>Klerman et al. (2011)</w:t>
      </w:r>
      <w:r w:rsidR="00F805C8" w:rsidRPr="00476610">
        <w:rPr>
          <w:rFonts w:ascii="Times New Roman" w:hAnsi="Times New Roman" w:cs="Times New Roman"/>
          <w:sz w:val="24"/>
          <w:szCs w:val="24"/>
          <w:lang w:val="en-US"/>
        </w:rPr>
        <w:fldChar w:fldCharType="end"/>
      </w:r>
      <w:r w:rsidR="00F805C8" w:rsidRPr="00476610">
        <w:rPr>
          <w:rFonts w:ascii="Times New Roman" w:hAnsi="Times New Roman" w:cs="Times New Roman"/>
          <w:sz w:val="24"/>
          <w:szCs w:val="24"/>
          <w:lang w:val="en-US"/>
        </w:rPr>
        <w:t>.</w:t>
      </w:r>
    </w:p>
    <w:p w14:paraId="2E043918" w14:textId="7DBFCC13" w:rsidR="00547035" w:rsidRPr="00476610" w:rsidRDefault="00547035" w:rsidP="00A87C58">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Ethnolinguistic fractionalization</w:t>
      </w:r>
      <w:r w:rsidRPr="00476610">
        <w:rPr>
          <w:rFonts w:ascii="Times New Roman" w:hAnsi="Times New Roman" w:cs="Times New Roman"/>
          <w:sz w:val="24"/>
          <w:szCs w:val="24"/>
          <w:lang w:val="en-US"/>
        </w:rPr>
        <w:t xml:space="preserve">: an </w:t>
      </w:r>
      <w:r w:rsidR="00EA077F" w:rsidRPr="00476610">
        <w:rPr>
          <w:rFonts w:ascii="Times New Roman" w:hAnsi="Times New Roman" w:cs="Times New Roman"/>
          <w:sz w:val="24"/>
          <w:szCs w:val="24"/>
          <w:lang w:val="en-US"/>
        </w:rPr>
        <w:t xml:space="preserve">index reflecting a country’s ethnolinguistic diversity. </w:t>
      </w:r>
      <w:r w:rsidR="00C76FDB" w:rsidRPr="00476610">
        <w:rPr>
          <w:rFonts w:ascii="Times New Roman" w:hAnsi="Times New Roman" w:cs="Times New Roman"/>
          <w:sz w:val="24"/>
          <w:szCs w:val="24"/>
          <w:lang w:val="en-US"/>
        </w:rPr>
        <w:t xml:space="preserve">Source: </w:t>
      </w:r>
      <w:r w:rsidR="00073372" w:rsidRPr="00476610">
        <w:rPr>
          <w:rFonts w:ascii="Times New Roman" w:hAnsi="Times New Roman" w:cs="Times New Roman"/>
          <w:sz w:val="24"/>
          <w:szCs w:val="24"/>
          <w:lang w:val="en-US"/>
        </w:rPr>
        <w:fldChar w:fldCharType="begin"/>
      </w:r>
      <w:r w:rsidR="00E07D83">
        <w:rPr>
          <w:rFonts w:ascii="Times New Roman" w:hAnsi="Times New Roman" w:cs="Times New Roman"/>
          <w:sz w:val="24"/>
          <w:szCs w:val="24"/>
          <w:lang w:val="en-US"/>
        </w:rPr>
        <w:instrText xml:space="preserve"> ADDIN EN.CITE &lt;EndNote&gt;&lt;Cite AuthorYear="1"&gt;&lt;Author&gt;La Porta&lt;/Author&gt;&lt;Year&gt;1999&lt;/Year&gt;&lt;RecNum&gt;268&lt;/RecNum&gt;&lt;DisplayText&gt;La Porta et al. (1999)&lt;/DisplayText&gt;&lt;record&gt;&lt;rec-number&gt;268&lt;/rec-number&gt;&lt;foreign-keys&gt;&lt;key app="EN" db-id="zw5x9twd7sazdae9ef755ar32s5wttxfts92" timestamp="0"&gt;268&lt;/key&gt;&lt;/foreign-keys&gt;&lt;ref-type name="Journal Article"&gt;17&lt;/ref-type&gt;&lt;contributors&gt;&lt;authors&gt;&lt;author&gt;La Porta, Rafael&lt;/author&gt;&lt;author&gt;Florencio Lopez-de-Silanes&lt;/author&gt;&lt;author&gt;Andrei Shleifer&lt;/author&gt;&lt;author&gt;Robert Vishny&lt;/author&gt;&lt;/authors&gt;&lt;/contributors&gt;&lt;titles&gt;&lt;title&gt;The Quality of Government&lt;/title&gt;&lt;secondary-title&gt;Journal of Law, Economics and Organization&lt;/secondary-title&gt;&lt;/titles&gt;&lt;pages&gt;222-279&lt;/pages&gt;&lt;volume&gt;15&lt;/volume&gt;&lt;number&gt;1&lt;/number&gt;&lt;dates&gt;&lt;year&gt;1999&lt;/year&gt;&lt;/dates&gt;&lt;urls&gt;&lt;/urls&gt;&lt;language&gt;eng&lt;/language&gt;&lt;/record&gt;&lt;/Cite&gt;&lt;/EndNote&gt;</w:instrText>
      </w:r>
      <w:r w:rsidR="00073372" w:rsidRPr="00476610">
        <w:rPr>
          <w:rFonts w:ascii="Times New Roman" w:hAnsi="Times New Roman" w:cs="Times New Roman"/>
          <w:sz w:val="24"/>
          <w:szCs w:val="24"/>
          <w:lang w:val="en-US"/>
        </w:rPr>
        <w:fldChar w:fldCharType="separate"/>
      </w:r>
      <w:r w:rsidR="00073372" w:rsidRPr="00476610">
        <w:rPr>
          <w:rFonts w:ascii="Times New Roman" w:hAnsi="Times New Roman" w:cs="Times New Roman"/>
          <w:noProof/>
          <w:sz w:val="24"/>
          <w:szCs w:val="24"/>
          <w:lang w:val="en-US"/>
        </w:rPr>
        <w:t>La Porta et al. (1999)</w:t>
      </w:r>
      <w:r w:rsidR="00073372" w:rsidRPr="00476610">
        <w:rPr>
          <w:rFonts w:ascii="Times New Roman" w:hAnsi="Times New Roman" w:cs="Times New Roman"/>
          <w:sz w:val="24"/>
          <w:szCs w:val="24"/>
          <w:lang w:val="en-US"/>
        </w:rPr>
        <w:fldChar w:fldCharType="end"/>
      </w:r>
      <w:r w:rsidR="00073372" w:rsidRPr="00476610">
        <w:rPr>
          <w:rFonts w:ascii="Times New Roman" w:hAnsi="Times New Roman" w:cs="Times New Roman"/>
          <w:sz w:val="24"/>
          <w:szCs w:val="24"/>
          <w:lang w:val="en-US"/>
        </w:rPr>
        <w:t>.</w:t>
      </w:r>
    </w:p>
    <w:p w14:paraId="5072F93C" w14:textId="77777777" w:rsidR="0021085C" w:rsidRPr="00476610" w:rsidRDefault="001459DE" w:rsidP="00A87C58">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Social trust</w:t>
      </w:r>
      <w:r w:rsidRPr="00476610">
        <w:rPr>
          <w:rFonts w:ascii="Times New Roman" w:hAnsi="Times New Roman" w:cs="Times New Roman"/>
          <w:sz w:val="24"/>
          <w:szCs w:val="24"/>
          <w:lang w:val="en-US"/>
        </w:rPr>
        <w:t xml:space="preserve">: the </w:t>
      </w:r>
      <w:r w:rsidR="00E47BE2" w:rsidRPr="00476610">
        <w:rPr>
          <w:rFonts w:ascii="Times New Roman" w:hAnsi="Times New Roman" w:cs="Times New Roman"/>
          <w:sz w:val="24"/>
          <w:szCs w:val="24"/>
          <w:lang w:val="en-US"/>
        </w:rPr>
        <w:t>fraction</w:t>
      </w:r>
      <w:r w:rsidRPr="00476610">
        <w:rPr>
          <w:rFonts w:ascii="Times New Roman" w:hAnsi="Times New Roman" w:cs="Times New Roman"/>
          <w:sz w:val="24"/>
          <w:szCs w:val="24"/>
          <w:lang w:val="en-US"/>
        </w:rPr>
        <w:t xml:space="preserve"> of </w:t>
      </w:r>
      <w:r w:rsidR="007A7A1F" w:rsidRPr="00476610">
        <w:rPr>
          <w:rFonts w:ascii="Times New Roman" w:hAnsi="Times New Roman" w:cs="Times New Roman"/>
          <w:sz w:val="24"/>
          <w:szCs w:val="24"/>
          <w:lang w:val="en-US"/>
        </w:rPr>
        <w:t xml:space="preserve">people who agree: “most people can be trusted” in the World Values Survey. Source: </w:t>
      </w:r>
      <w:proofErr w:type="gramStart"/>
      <w:r w:rsidR="00E47BE2" w:rsidRPr="00476610">
        <w:rPr>
          <w:rFonts w:ascii="Times New Roman" w:hAnsi="Times New Roman" w:cs="Times New Roman"/>
          <w:sz w:val="24"/>
          <w:szCs w:val="24"/>
          <w:lang w:val="en-US"/>
        </w:rPr>
        <w:t>the</w:t>
      </w:r>
      <w:proofErr w:type="gramEnd"/>
      <w:r w:rsidR="00E47BE2" w:rsidRPr="00476610">
        <w:rPr>
          <w:rFonts w:ascii="Times New Roman" w:hAnsi="Times New Roman" w:cs="Times New Roman"/>
          <w:sz w:val="24"/>
          <w:szCs w:val="24"/>
          <w:lang w:val="en-US"/>
        </w:rPr>
        <w:t xml:space="preserve"> World Values Survey (</w:t>
      </w:r>
      <w:hyperlink r:id="rId11" w:history="1">
        <w:r w:rsidR="007041BC" w:rsidRPr="00476610">
          <w:rPr>
            <w:rStyle w:val="Hyperlink"/>
            <w:rFonts w:ascii="Times New Roman" w:hAnsi="Times New Roman" w:cs="Times New Roman"/>
            <w:sz w:val="24"/>
            <w:szCs w:val="24"/>
            <w:lang w:val="en-US"/>
          </w:rPr>
          <w:t>http://www.worldvaluessurvey.org/wvs.jsp</w:t>
        </w:r>
      </w:hyperlink>
      <w:r w:rsidR="007041BC" w:rsidRPr="00476610">
        <w:rPr>
          <w:rFonts w:ascii="Times New Roman" w:hAnsi="Times New Roman" w:cs="Times New Roman"/>
          <w:sz w:val="24"/>
          <w:szCs w:val="24"/>
          <w:lang w:val="en-US"/>
        </w:rPr>
        <w:t>).</w:t>
      </w:r>
    </w:p>
    <w:p w14:paraId="0E0D5D0E" w14:textId="7F6DCA22" w:rsidR="001D5B09" w:rsidRPr="00476610" w:rsidRDefault="00846432" w:rsidP="00A87C58">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CO</w:t>
      </w:r>
      <w:r w:rsidRPr="00476610">
        <w:rPr>
          <w:rFonts w:ascii="Times New Roman" w:hAnsi="Times New Roman" w:cs="Times New Roman"/>
          <w:i/>
          <w:sz w:val="24"/>
          <w:szCs w:val="24"/>
          <w:vertAlign w:val="subscript"/>
          <w:lang w:val="en-US"/>
        </w:rPr>
        <w:t>2</w:t>
      </w:r>
      <w:r w:rsidRPr="00476610">
        <w:rPr>
          <w:rFonts w:ascii="Times New Roman" w:hAnsi="Times New Roman" w:cs="Times New Roman"/>
          <w:i/>
          <w:sz w:val="24"/>
          <w:szCs w:val="24"/>
          <w:lang w:val="en-US"/>
        </w:rPr>
        <w:t xml:space="preserve"> emissions per capita</w:t>
      </w:r>
      <w:r w:rsidR="009409FC" w:rsidRPr="00476610">
        <w:rPr>
          <w:rFonts w:ascii="Times New Roman" w:hAnsi="Times New Roman" w:cs="Times New Roman"/>
          <w:sz w:val="24"/>
          <w:szCs w:val="24"/>
          <w:lang w:val="en-US"/>
        </w:rPr>
        <w:t xml:space="preserve">: </w:t>
      </w:r>
      <w:r w:rsidR="00A07DF4" w:rsidRPr="00476610">
        <w:rPr>
          <w:rFonts w:ascii="Times New Roman" w:hAnsi="Times New Roman" w:cs="Times New Roman"/>
          <w:sz w:val="24"/>
          <w:szCs w:val="24"/>
          <w:lang w:val="en-US"/>
        </w:rPr>
        <w:t>an index of CO</w:t>
      </w:r>
      <w:r w:rsidR="00A07DF4" w:rsidRPr="00476610">
        <w:rPr>
          <w:rFonts w:ascii="Times New Roman" w:hAnsi="Times New Roman" w:cs="Times New Roman"/>
          <w:sz w:val="24"/>
          <w:szCs w:val="24"/>
          <w:vertAlign w:val="subscript"/>
          <w:lang w:val="en-US"/>
        </w:rPr>
        <w:t>2</w:t>
      </w:r>
      <w:r w:rsidR="00A07DF4" w:rsidRPr="00476610">
        <w:rPr>
          <w:rFonts w:ascii="Times New Roman" w:hAnsi="Times New Roman" w:cs="Times New Roman"/>
          <w:sz w:val="24"/>
          <w:szCs w:val="24"/>
          <w:lang w:val="en-US"/>
        </w:rPr>
        <w:t xml:space="preserve"> emissions per capita </w:t>
      </w:r>
      <w:r w:rsidR="00F11E7A" w:rsidRPr="00476610">
        <w:rPr>
          <w:rFonts w:ascii="Times New Roman" w:hAnsi="Times New Roman" w:cs="Times New Roman"/>
          <w:sz w:val="24"/>
          <w:szCs w:val="24"/>
          <w:lang w:val="en-US"/>
        </w:rPr>
        <w:t xml:space="preserve">in metric tons, averaged from 1990 to 2010. Source: </w:t>
      </w:r>
      <w:proofErr w:type="gramStart"/>
      <w:r w:rsidR="00F11E7A" w:rsidRPr="00476610">
        <w:rPr>
          <w:rFonts w:ascii="Times New Roman" w:hAnsi="Times New Roman" w:cs="Times New Roman"/>
          <w:sz w:val="24"/>
          <w:szCs w:val="24"/>
          <w:lang w:val="en-US"/>
        </w:rPr>
        <w:t>the</w:t>
      </w:r>
      <w:proofErr w:type="gramEnd"/>
      <w:r w:rsidR="00F11E7A" w:rsidRPr="00476610">
        <w:rPr>
          <w:rFonts w:ascii="Times New Roman" w:hAnsi="Times New Roman" w:cs="Times New Roman"/>
          <w:sz w:val="24"/>
          <w:szCs w:val="24"/>
          <w:lang w:val="en-US"/>
        </w:rPr>
        <w:t xml:space="preserve"> World Bank’s World Development Indicators.</w:t>
      </w:r>
    </w:p>
    <w:p w14:paraId="31F06CB1" w14:textId="25035807" w:rsidR="000A268F" w:rsidRPr="00476610" w:rsidRDefault="00D87D6F" w:rsidP="00A87C58">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Trade openness</w:t>
      </w:r>
      <w:r w:rsidRPr="00476610">
        <w:rPr>
          <w:rFonts w:ascii="Times New Roman" w:hAnsi="Times New Roman" w:cs="Times New Roman"/>
          <w:sz w:val="24"/>
          <w:szCs w:val="24"/>
          <w:lang w:val="en-US"/>
        </w:rPr>
        <w:t xml:space="preserve">: the sum of exports and imports as a fraction of GDP, averaged from 1990 to 2010. Source: </w:t>
      </w:r>
      <w:proofErr w:type="gramStart"/>
      <w:r w:rsidRPr="00476610">
        <w:rPr>
          <w:rFonts w:ascii="Times New Roman" w:hAnsi="Times New Roman" w:cs="Times New Roman"/>
          <w:sz w:val="24"/>
          <w:szCs w:val="24"/>
          <w:lang w:val="en-US"/>
        </w:rPr>
        <w:t>the</w:t>
      </w:r>
      <w:proofErr w:type="gramEnd"/>
      <w:r w:rsidRPr="00476610">
        <w:rPr>
          <w:rFonts w:ascii="Times New Roman" w:hAnsi="Times New Roman" w:cs="Times New Roman"/>
          <w:sz w:val="24"/>
          <w:szCs w:val="24"/>
          <w:lang w:val="en-US"/>
        </w:rPr>
        <w:t xml:space="preserve"> World Bank’s World Development Indicators.</w:t>
      </w:r>
    </w:p>
    <w:p w14:paraId="0C54C8CE" w14:textId="76F7AA6D" w:rsidR="00D87D6F" w:rsidRPr="00476610" w:rsidRDefault="008511DA" w:rsidP="00983EA5">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Fuel exports</w:t>
      </w:r>
      <w:r w:rsidRPr="00476610">
        <w:rPr>
          <w:rFonts w:ascii="Times New Roman" w:hAnsi="Times New Roman" w:cs="Times New Roman"/>
          <w:sz w:val="24"/>
          <w:szCs w:val="24"/>
          <w:lang w:val="en-US"/>
        </w:rPr>
        <w:t xml:space="preserve">: </w:t>
      </w:r>
      <w:r w:rsidR="00282B7F" w:rsidRPr="00476610">
        <w:rPr>
          <w:rFonts w:ascii="Times New Roman" w:hAnsi="Times New Roman" w:cs="Times New Roman"/>
          <w:sz w:val="24"/>
          <w:szCs w:val="24"/>
          <w:lang w:val="en-US"/>
        </w:rPr>
        <w:t xml:space="preserve">fuel exports as a proportion of merchandise exports, averaged from 1990 to 2010. Source: </w:t>
      </w:r>
      <w:proofErr w:type="gramStart"/>
      <w:r w:rsidR="00282B7F" w:rsidRPr="00476610">
        <w:rPr>
          <w:rFonts w:ascii="Times New Roman" w:hAnsi="Times New Roman" w:cs="Times New Roman"/>
          <w:sz w:val="24"/>
          <w:szCs w:val="24"/>
          <w:lang w:val="en-US"/>
        </w:rPr>
        <w:t>the</w:t>
      </w:r>
      <w:proofErr w:type="gramEnd"/>
      <w:r w:rsidR="00282B7F" w:rsidRPr="00476610">
        <w:rPr>
          <w:rFonts w:ascii="Times New Roman" w:hAnsi="Times New Roman" w:cs="Times New Roman"/>
          <w:sz w:val="24"/>
          <w:szCs w:val="24"/>
          <w:lang w:val="en-US"/>
        </w:rPr>
        <w:t xml:space="preserve"> World Bank’s World Development Indicators.</w:t>
      </w:r>
    </w:p>
    <w:p w14:paraId="4BB6A7AE" w14:textId="77777777" w:rsidR="00A87C58" w:rsidRPr="00476610" w:rsidRDefault="00EE3A1D" w:rsidP="00983EA5">
      <w:pPr>
        <w:spacing w:before="120" w:after="120" w:line="360" w:lineRule="auto"/>
        <w:jc w:val="both"/>
        <w:rPr>
          <w:rFonts w:ascii="Times New Roman" w:hAnsi="Times New Roman" w:cs="Times New Roman"/>
          <w:sz w:val="24"/>
          <w:szCs w:val="24"/>
          <w:lang w:val="en-US"/>
        </w:rPr>
      </w:pPr>
      <w:r w:rsidRPr="00476610">
        <w:rPr>
          <w:rFonts w:ascii="Times New Roman" w:hAnsi="Times New Roman" w:cs="Times New Roman"/>
          <w:i/>
          <w:sz w:val="24"/>
          <w:szCs w:val="24"/>
          <w:lang w:val="en-US"/>
        </w:rPr>
        <w:t>Climate vulnerabili</w:t>
      </w:r>
      <w:r w:rsidR="00292B78" w:rsidRPr="00476610">
        <w:rPr>
          <w:rFonts w:ascii="Times New Roman" w:hAnsi="Times New Roman" w:cs="Times New Roman"/>
          <w:i/>
          <w:sz w:val="24"/>
          <w:szCs w:val="24"/>
          <w:lang w:val="en-US"/>
        </w:rPr>
        <w:t>ty</w:t>
      </w:r>
      <w:r w:rsidR="00292B78" w:rsidRPr="00476610">
        <w:rPr>
          <w:rFonts w:ascii="Times New Roman" w:hAnsi="Times New Roman" w:cs="Times New Roman"/>
          <w:sz w:val="24"/>
          <w:szCs w:val="24"/>
          <w:lang w:val="en-US"/>
        </w:rPr>
        <w:t xml:space="preserve">: an index capturing global climate risk. Source: </w:t>
      </w:r>
      <w:proofErr w:type="spellStart"/>
      <w:r w:rsidR="00292B78" w:rsidRPr="00476610">
        <w:rPr>
          <w:rFonts w:ascii="Times New Roman" w:hAnsi="Times New Roman" w:cs="Times New Roman"/>
          <w:sz w:val="24"/>
          <w:szCs w:val="24"/>
          <w:lang w:val="en-US"/>
        </w:rPr>
        <w:t>Germanwatch</w:t>
      </w:r>
      <w:proofErr w:type="spellEnd"/>
      <w:r w:rsidR="00292B78" w:rsidRPr="00476610">
        <w:rPr>
          <w:rFonts w:ascii="Times New Roman" w:hAnsi="Times New Roman" w:cs="Times New Roman"/>
          <w:sz w:val="24"/>
          <w:szCs w:val="24"/>
          <w:lang w:val="en-US"/>
        </w:rPr>
        <w:t xml:space="preserve"> (</w:t>
      </w:r>
      <w:hyperlink r:id="rId12" w:history="1">
        <w:r w:rsidR="00292B78" w:rsidRPr="00476610">
          <w:rPr>
            <w:rStyle w:val="Hyperlink"/>
            <w:rFonts w:ascii="Times New Roman" w:hAnsi="Times New Roman" w:cs="Times New Roman"/>
            <w:sz w:val="24"/>
            <w:szCs w:val="24"/>
            <w:lang w:val="en-US"/>
          </w:rPr>
          <w:t>https://www.germanwatch.org/en/cri</w:t>
        </w:r>
      </w:hyperlink>
      <w:r w:rsidR="00292B78" w:rsidRPr="00476610">
        <w:rPr>
          <w:rFonts w:ascii="Times New Roman" w:hAnsi="Times New Roman" w:cs="Times New Roman"/>
          <w:sz w:val="24"/>
          <w:szCs w:val="24"/>
          <w:lang w:val="en-US"/>
        </w:rPr>
        <w:t>).</w:t>
      </w:r>
    </w:p>
    <w:p w14:paraId="6D2B7761" w14:textId="2287317E" w:rsidR="00957269" w:rsidRPr="00476610" w:rsidRDefault="00957269" w:rsidP="00983EA5">
      <w:pPr>
        <w:spacing w:before="120" w:after="120" w:line="360" w:lineRule="auto"/>
        <w:jc w:val="both"/>
        <w:rPr>
          <w:rFonts w:ascii="Times New Roman" w:hAnsi="Times New Roman" w:cs="Times New Roman"/>
          <w:sz w:val="24"/>
          <w:szCs w:val="24"/>
          <w:lang w:val="en-US"/>
        </w:rPr>
      </w:pPr>
      <w:r w:rsidRPr="00AF4233">
        <w:rPr>
          <w:rFonts w:ascii="Times New Roman" w:hAnsi="Times New Roman" w:cs="Times New Roman"/>
          <w:i/>
          <w:sz w:val="24"/>
          <w:szCs w:val="24"/>
          <w:lang w:val="en-US"/>
        </w:rPr>
        <w:t>ESI</w:t>
      </w:r>
      <w:r w:rsidRPr="00476610">
        <w:rPr>
          <w:rFonts w:ascii="Times New Roman" w:hAnsi="Times New Roman" w:cs="Times New Roman"/>
          <w:sz w:val="24"/>
          <w:szCs w:val="24"/>
          <w:lang w:val="en-US"/>
        </w:rPr>
        <w:t xml:space="preserve">: an index of environmental sustainability. Source: </w:t>
      </w:r>
      <w:r w:rsidR="00C47B8F" w:rsidRPr="00476610">
        <w:rPr>
          <w:rFonts w:ascii="Times New Roman" w:hAnsi="Times New Roman" w:cs="Times New Roman"/>
          <w:sz w:val="24"/>
          <w:szCs w:val="24"/>
          <w:lang w:val="en-US"/>
        </w:rPr>
        <w:fldChar w:fldCharType="begin"/>
      </w:r>
      <w:r w:rsidR="00E07D83">
        <w:rPr>
          <w:rFonts w:ascii="Times New Roman" w:hAnsi="Times New Roman" w:cs="Times New Roman"/>
          <w:sz w:val="24"/>
          <w:szCs w:val="24"/>
          <w:lang w:val="en-US"/>
        </w:rPr>
        <w:instrText xml:space="preserve"> ADDIN EN.CITE &lt;EndNote&gt;&lt;Cite AuthorYear="1"&gt;&lt;Author&gt;Esty&lt;/Author&gt;&lt;Year&gt;2005&lt;/Year&gt;&lt;RecNum&gt;566&lt;/RecNum&gt;&lt;DisplayText&gt;Esty et al. (2005)&lt;/DisplayText&gt;&lt;record&gt;&lt;rec-number&gt;566&lt;/rec-number&gt;&lt;foreign-keys&gt;&lt;key app="EN" db-id="zw5x9twd7sazdae9ef755ar32s5wttxfts92" timestamp="0"&gt;566&lt;/key&gt;&lt;/foreign-keys&gt;&lt;ref-type name="Book"&gt;6&lt;/ref-type&gt;&lt;contributors&gt;&lt;authors&gt;&lt;author&gt;Daniel C. Esty &lt;/author&gt;&lt;author&gt;Marc Levy&lt;/author&gt;&lt;author&gt;Tanja Srebotnjak &lt;/author&gt;&lt;author&gt;Alex de Sherbinin &lt;/author&gt;&lt;/authors&gt;&lt;/contributors&gt;&lt;titles&gt;&lt;title&gt;2005 Environmental Sustainability Index: Benchmarking National Environmental Stewardship&lt;/title&gt;&lt;/titles&gt;&lt;dates&gt;&lt;year&gt;2005&lt;/year&gt;&lt;/dates&gt;&lt;pub-location&gt;New Haven&lt;/pub-location&gt;&lt;publisher&gt;Yale Center for Environmental Law &amp;amp; Policy&lt;/publisher&gt;&lt;urls&gt;&lt;/urls&gt;&lt;/record&gt;&lt;/Cite&gt;&lt;/EndNote&gt;</w:instrText>
      </w:r>
      <w:r w:rsidR="00C47B8F" w:rsidRPr="00476610">
        <w:rPr>
          <w:rFonts w:ascii="Times New Roman" w:hAnsi="Times New Roman" w:cs="Times New Roman"/>
          <w:sz w:val="24"/>
          <w:szCs w:val="24"/>
          <w:lang w:val="en-US"/>
        </w:rPr>
        <w:fldChar w:fldCharType="separate"/>
      </w:r>
      <w:r w:rsidR="00C47B8F" w:rsidRPr="00476610">
        <w:rPr>
          <w:rFonts w:ascii="Times New Roman" w:hAnsi="Times New Roman" w:cs="Times New Roman"/>
          <w:noProof/>
          <w:sz w:val="24"/>
          <w:szCs w:val="24"/>
          <w:lang w:val="en-US"/>
        </w:rPr>
        <w:t>Esty et al. (2005)</w:t>
      </w:r>
      <w:r w:rsidR="00C47B8F" w:rsidRPr="00476610">
        <w:rPr>
          <w:rFonts w:ascii="Times New Roman" w:hAnsi="Times New Roman" w:cs="Times New Roman"/>
          <w:sz w:val="24"/>
          <w:szCs w:val="24"/>
          <w:lang w:val="en-US"/>
        </w:rPr>
        <w:fldChar w:fldCharType="end"/>
      </w:r>
      <w:r w:rsidR="00C47B8F" w:rsidRPr="00476610">
        <w:rPr>
          <w:rFonts w:ascii="Times New Roman" w:hAnsi="Times New Roman" w:cs="Times New Roman"/>
          <w:sz w:val="24"/>
          <w:szCs w:val="24"/>
          <w:lang w:val="en-US"/>
        </w:rPr>
        <w:t>.</w:t>
      </w:r>
    </w:p>
    <w:p w14:paraId="322F8736" w14:textId="77777777" w:rsidR="00476610" w:rsidRPr="00476610" w:rsidRDefault="00957269" w:rsidP="00983EA5">
      <w:pPr>
        <w:spacing w:before="120" w:after="120" w:line="360" w:lineRule="auto"/>
        <w:jc w:val="both"/>
        <w:rPr>
          <w:rFonts w:ascii="Times New Roman" w:hAnsi="Times New Roman" w:cs="Times New Roman"/>
          <w:sz w:val="24"/>
          <w:szCs w:val="24"/>
          <w:lang w:val="en-US"/>
        </w:rPr>
      </w:pPr>
      <w:r w:rsidRPr="00AF4233">
        <w:rPr>
          <w:rFonts w:ascii="Times New Roman" w:hAnsi="Times New Roman" w:cs="Times New Roman"/>
          <w:i/>
          <w:sz w:val="24"/>
          <w:szCs w:val="24"/>
          <w:lang w:val="en-US"/>
        </w:rPr>
        <w:t>EPI</w:t>
      </w:r>
      <w:r w:rsidRPr="00476610">
        <w:rPr>
          <w:rFonts w:ascii="Times New Roman" w:hAnsi="Times New Roman" w:cs="Times New Roman"/>
          <w:sz w:val="24"/>
          <w:szCs w:val="24"/>
          <w:lang w:val="en-US"/>
        </w:rPr>
        <w:t>:</w:t>
      </w:r>
      <w:r w:rsidR="00292B78" w:rsidRPr="00476610">
        <w:rPr>
          <w:rFonts w:ascii="Times New Roman" w:hAnsi="Times New Roman" w:cs="Times New Roman"/>
          <w:sz w:val="24"/>
          <w:szCs w:val="24"/>
          <w:lang w:val="en-US"/>
        </w:rPr>
        <w:t xml:space="preserve"> </w:t>
      </w:r>
      <w:r w:rsidR="00C47B8F" w:rsidRPr="00476610">
        <w:rPr>
          <w:rFonts w:ascii="Times New Roman" w:hAnsi="Times New Roman" w:cs="Times New Roman"/>
          <w:sz w:val="24"/>
          <w:szCs w:val="24"/>
          <w:lang w:val="en-US"/>
        </w:rPr>
        <w:t xml:space="preserve">an index of environmental performance. </w:t>
      </w:r>
      <w:r w:rsidR="00CF38DD" w:rsidRPr="00476610">
        <w:rPr>
          <w:rFonts w:ascii="Times New Roman" w:hAnsi="Times New Roman" w:cs="Times New Roman"/>
          <w:sz w:val="24"/>
          <w:szCs w:val="24"/>
          <w:lang w:val="en-US"/>
        </w:rPr>
        <w:t>S</w:t>
      </w:r>
      <w:r w:rsidR="003C57B6" w:rsidRPr="00476610">
        <w:rPr>
          <w:rFonts w:ascii="Times New Roman" w:hAnsi="Times New Roman" w:cs="Times New Roman"/>
          <w:sz w:val="24"/>
          <w:szCs w:val="24"/>
          <w:lang w:val="en-US"/>
        </w:rPr>
        <w:t>ource: Yale Center f</w:t>
      </w:r>
      <w:r w:rsidR="00983EA5" w:rsidRPr="00476610">
        <w:rPr>
          <w:rFonts w:ascii="Times New Roman" w:hAnsi="Times New Roman" w:cs="Times New Roman"/>
          <w:sz w:val="24"/>
          <w:szCs w:val="24"/>
          <w:lang w:val="en-US"/>
        </w:rPr>
        <w:t>or Environmental Law and Policy</w:t>
      </w:r>
      <w:r w:rsidR="003C57B6" w:rsidRPr="00476610">
        <w:rPr>
          <w:rFonts w:ascii="Times New Roman" w:hAnsi="Times New Roman" w:cs="Times New Roman"/>
          <w:sz w:val="24"/>
          <w:szCs w:val="24"/>
          <w:lang w:val="en-US"/>
        </w:rPr>
        <w:t xml:space="preserve"> (</w:t>
      </w:r>
      <w:hyperlink r:id="rId13" w:history="1">
        <w:r w:rsidR="003C57B6" w:rsidRPr="00476610">
          <w:rPr>
            <w:rStyle w:val="Hyperlink"/>
            <w:rFonts w:ascii="Times New Roman" w:hAnsi="Times New Roman" w:cs="Times New Roman"/>
            <w:sz w:val="24"/>
            <w:szCs w:val="24"/>
            <w:lang w:val="en-US"/>
          </w:rPr>
          <w:t>https://epi.envirocenter.yale.edu</w:t>
        </w:r>
      </w:hyperlink>
      <w:r w:rsidR="003C57B6" w:rsidRPr="00476610">
        <w:rPr>
          <w:rFonts w:ascii="Times New Roman" w:hAnsi="Times New Roman" w:cs="Times New Roman"/>
          <w:sz w:val="24"/>
          <w:szCs w:val="24"/>
          <w:lang w:val="en-US"/>
        </w:rPr>
        <w:t>).</w:t>
      </w:r>
    </w:p>
    <w:p w14:paraId="1063BF6C" w14:textId="77777777" w:rsidR="008A0839" w:rsidRDefault="000C48F3" w:rsidP="00983EA5">
      <w:pPr>
        <w:spacing w:before="120" w:after="120" w:line="360" w:lineRule="auto"/>
        <w:jc w:val="both"/>
        <w:rPr>
          <w:rFonts w:ascii="Times New Roman" w:hAnsi="Times New Roman" w:cs="Times New Roman"/>
          <w:sz w:val="24"/>
          <w:szCs w:val="24"/>
          <w:lang w:val="en-US"/>
        </w:rPr>
      </w:pPr>
      <w:r w:rsidRPr="00803F3A">
        <w:rPr>
          <w:rFonts w:ascii="Times New Roman" w:hAnsi="Times New Roman" w:cs="Times New Roman"/>
          <w:i/>
          <w:sz w:val="24"/>
          <w:szCs w:val="24"/>
          <w:lang w:val="en-US"/>
        </w:rPr>
        <w:t>GDP per capita</w:t>
      </w:r>
      <w:r>
        <w:rPr>
          <w:rFonts w:ascii="Times New Roman" w:hAnsi="Times New Roman" w:cs="Times New Roman"/>
          <w:sz w:val="24"/>
          <w:szCs w:val="24"/>
          <w:lang w:val="en-US"/>
        </w:rPr>
        <w:t xml:space="preserve">: </w:t>
      </w:r>
      <w:r w:rsidR="00E948AD">
        <w:rPr>
          <w:rFonts w:ascii="Times New Roman" w:hAnsi="Times New Roman" w:cs="Times New Roman"/>
          <w:sz w:val="24"/>
          <w:szCs w:val="24"/>
          <w:lang w:val="en-US"/>
        </w:rPr>
        <w:t>GDP per capita in constant 2010 USD prices</w:t>
      </w:r>
      <w:r w:rsidR="004B5C6F">
        <w:rPr>
          <w:rFonts w:ascii="Times New Roman" w:hAnsi="Times New Roman" w:cs="Times New Roman"/>
          <w:sz w:val="24"/>
          <w:szCs w:val="24"/>
          <w:lang w:val="en-US"/>
        </w:rPr>
        <w:t>, averaged from 1990 to 2010.</w:t>
      </w:r>
      <w:r w:rsidR="00714A40">
        <w:rPr>
          <w:rFonts w:ascii="Times New Roman" w:hAnsi="Times New Roman" w:cs="Times New Roman"/>
          <w:sz w:val="24"/>
          <w:szCs w:val="24"/>
          <w:lang w:val="en-US"/>
        </w:rPr>
        <w:t xml:space="preserve"> Source: </w:t>
      </w:r>
      <w:proofErr w:type="gramStart"/>
      <w:r w:rsidR="00714A40">
        <w:rPr>
          <w:rFonts w:ascii="Times New Roman" w:hAnsi="Times New Roman" w:cs="Times New Roman"/>
          <w:sz w:val="24"/>
          <w:szCs w:val="24"/>
          <w:lang w:val="en-US"/>
        </w:rPr>
        <w:t>the</w:t>
      </w:r>
      <w:proofErr w:type="gramEnd"/>
      <w:r w:rsidR="00714A40">
        <w:rPr>
          <w:rFonts w:ascii="Times New Roman" w:hAnsi="Times New Roman" w:cs="Times New Roman"/>
          <w:sz w:val="24"/>
          <w:szCs w:val="24"/>
          <w:lang w:val="en-US"/>
        </w:rPr>
        <w:t xml:space="preserve"> World Bank’s World Development Indicators.</w:t>
      </w:r>
    </w:p>
    <w:p w14:paraId="34E0C14E" w14:textId="77777777" w:rsidR="00347447" w:rsidRDefault="00035C8B" w:rsidP="00983EA5">
      <w:pPr>
        <w:spacing w:before="120" w:after="120" w:line="360" w:lineRule="auto"/>
        <w:jc w:val="both"/>
        <w:rPr>
          <w:rFonts w:ascii="Times New Roman" w:hAnsi="Times New Roman" w:cs="Times New Roman"/>
          <w:sz w:val="24"/>
          <w:szCs w:val="24"/>
          <w:lang w:val="en-US"/>
        </w:rPr>
      </w:pPr>
      <w:r w:rsidRPr="00157AA3">
        <w:rPr>
          <w:rFonts w:ascii="Times New Roman" w:hAnsi="Times New Roman" w:cs="Times New Roman"/>
          <w:i/>
          <w:sz w:val="24"/>
          <w:szCs w:val="24"/>
          <w:lang w:val="en-US"/>
        </w:rPr>
        <w:t>Gover</w:t>
      </w:r>
      <w:r w:rsidR="00657614" w:rsidRPr="00157AA3">
        <w:rPr>
          <w:rFonts w:ascii="Times New Roman" w:hAnsi="Times New Roman" w:cs="Times New Roman"/>
          <w:i/>
          <w:sz w:val="24"/>
          <w:szCs w:val="24"/>
          <w:lang w:val="en-US"/>
        </w:rPr>
        <w:t>nance</w:t>
      </w:r>
      <w:r w:rsidR="00657614">
        <w:rPr>
          <w:rFonts w:ascii="Times New Roman" w:hAnsi="Times New Roman" w:cs="Times New Roman"/>
          <w:sz w:val="24"/>
          <w:szCs w:val="24"/>
          <w:lang w:val="en-US"/>
        </w:rPr>
        <w:t>: an averaged index of the</w:t>
      </w:r>
      <w:r w:rsidR="000E0976">
        <w:rPr>
          <w:rFonts w:ascii="Times New Roman" w:hAnsi="Times New Roman" w:cs="Times New Roman"/>
          <w:sz w:val="24"/>
          <w:szCs w:val="24"/>
          <w:lang w:val="en-US"/>
        </w:rPr>
        <w:t xml:space="preserve"> six</w:t>
      </w:r>
      <w:r w:rsidR="00657614">
        <w:rPr>
          <w:rFonts w:ascii="Times New Roman" w:hAnsi="Times New Roman" w:cs="Times New Roman"/>
          <w:sz w:val="24"/>
          <w:szCs w:val="24"/>
          <w:lang w:val="en-US"/>
        </w:rPr>
        <w:t xml:space="preserve"> Worldwide Governance </w:t>
      </w:r>
      <w:r w:rsidR="000E0976">
        <w:rPr>
          <w:rFonts w:ascii="Times New Roman" w:hAnsi="Times New Roman" w:cs="Times New Roman"/>
          <w:sz w:val="24"/>
          <w:szCs w:val="24"/>
          <w:lang w:val="en-US"/>
        </w:rPr>
        <w:t>Indicator</w:t>
      </w:r>
      <w:r w:rsidR="007D6A81">
        <w:rPr>
          <w:rFonts w:ascii="Times New Roman" w:hAnsi="Times New Roman" w:cs="Times New Roman"/>
          <w:sz w:val="24"/>
          <w:szCs w:val="24"/>
          <w:lang w:val="en-US"/>
        </w:rPr>
        <w:t>s from 2000 to 2010.</w:t>
      </w:r>
      <w:r w:rsidR="000E0976">
        <w:rPr>
          <w:rFonts w:ascii="Times New Roman" w:hAnsi="Times New Roman" w:cs="Times New Roman"/>
          <w:sz w:val="24"/>
          <w:szCs w:val="24"/>
          <w:lang w:val="en-US"/>
        </w:rPr>
        <w:t xml:space="preserve"> Source: </w:t>
      </w:r>
      <w:proofErr w:type="gramStart"/>
      <w:r w:rsidR="007D6A81">
        <w:rPr>
          <w:rFonts w:ascii="Times New Roman" w:hAnsi="Times New Roman" w:cs="Times New Roman"/>
          <w:sz w:val="24"/>
          <w:szCs w:val="24"/>
          <w:lang w:val="en-US"/>
        </w:rPr>
        <w:t>the</w:t>
      </w:r>
      <w:proofErr w:type="gramEnd"/>
      <w:r w:rsidR="007D6A81">
        <w:rPr>
          <w:rFonts w:ascii="Times New Roman" w:hAnsi="Times New Roman" w:cs="Times New Roman"/>
          <w:sz w:val="24"/>
          <w:szCs w:val="24"/>
          <w:lang w:val="en-US"/>
        </w:rPr>
        <w:t xml:space="preserve"> World Bank’s World Governance Indicators.</w:t>
      </w:r>
    </w:p>
    <w:p w14:paraId="3C86B551" w14:textId="7159FDFE" w:rsidR="00CB6CF6" w:rsidRDefault="00857478" w:rsidP="00983EA5">
      <w:pPr>
        <w:spacing w:before="120" w:after="120" w:line="360" w:lineRule="auto"/>
        <w:jc w:val="both"/>
        <w:rPr>
          <w:rFonts w:ascii="Times New Roman" w:hAnsi="Times New Roman" w:cs="Times New Roman"/>
          <w:sz w:val="24"/>
          <w:szCs w:val="24"/>
          <w:lang w:val="en-US"/>
        </w:rPr>
      </w:pPr>
      <w:r w:rsidRPr="00347447">
        <w:rPr>
          <w:rFonts w:ascii="Times New Roman" w:hAnsi="Times New Roman" w:cs="Times New Roman"/>
          <w:i/>
          <w:sz w:val="24"/>
          <w:szCs w:val="24"/>
          <w:lang w:val="en-US"/>
        </w:rPr>
        <w:t xml:space="preserve">Female </w:t>
      </w:r>
      <w:r w:rsidR="002548A3">
        <w:rPr>
          <w:rFonts w:ascii="Times New Roman" w:hAnsi="Times New Roman" w:cs="Times New Roman"/>
          <w:i/>
          <w:sz w:val="24"/>
          <w:szCs w:val="24"/>
          <w:lang w:val="en-US"/>
        </w:rPr>
        <w:t>political representation</w:t>
      </w:r>
      <w:r>
        <w:rPr>
          <w:rFonts w:ascii="Times New Roman" w:hAnsi="Times New Roman" w:cs="Times New Roman"/>
          <w:sz w:val="24"/>
          <w:szCs w:val="24"/>
          <w:lang w:val="en-US"/>
        </w:rPr>
        <w:t xml:space="preserve">: the fraction of seats </w:t>
      </w:r>
      <w:r w:rsidR="007F3985">
        <w:rPr>
          <w:rFonts w:ascii="Times New Roman" w:hAnsi="Times New Roman" w:cs="Times New Roman"/>
          <w:sz w:val="24"/>
          <w:szCs w:val="24"/>
          <w:lang w:val="en-US"/>
        </w:rPr>
        <w:t xml:space="preserve">held by women in national parliaments, averaged from 1990 to 2010. Source: </w:t>
      </w:r>
      <w:proofErr w:type="gramStart"/>
      <w:r w:rsidR="007F3985">
        <w:rPr>
          <w:rFonts w:ascii="Times New Roman" w:hAnsi="Times New Roman" w:cs="Times New Roman"/>
          <w:sz w:val="24"/>
          <w:szCs w:val="24"/>
          <w:lang w:val="en-US"/>
        </w:rPr>
        <w:t>the</w:t>
      </w:r>
      <w:proofErr w:type="gramEnd"/>
      <w:r w:rsidR="007F3985">
        <w:rPr>
          <w:rFonts w:ascii="Times New Roman" w:hAnsi="Times New Roman" w:cs="Times New Roman"/>
          <w:sz w:val="24"/>
          <w:szCs w:val="24"/>
          <w:lang w:val="en-US"/>
        </w:rPr>
        <w:t xml:space="preserve"> World Bank’s World Development Indicators.</w:t>
      </w:r>
    </w:p>
    <w:p w14:paraId="7A35ADB7" w14:textId="170918D3" w:rsidR="004B433F" w:rsidRDefault="00CB6CF6" w:rsidP="00983EA5">
      <w:pPr>
        <w:spacing w:before="120" w:after="120" w:line="360" w:lineRule="auto"/>
        <w:jc w:val="both"/>
        <w:rPr>
          <w:rFonts w:ascii="Times New Roman" w:hAnsi="Times New Roman" w:cs="Times New Roman"/>
          <w:sz w:val="24"/>
          <w:szCs w:val="24"/>
          <w:lang w:val="en-US"/>
        </w:rPr>
      </w:pPr>
      <w:r w:rsidRPr="00A6243E">
        <w:rPr>
          <w:rFonts w:ascii="Times New Roman" w:hAnsi="Times New Roman" w:cs="Times New Roman"/>
          <w:i/>
          <w:sz w:val="24"/>
          <w:szCs w:val="24"/>
          <w:lang w:val="en-US"/>
        </w:rPr>
        <w:t>Settler’s mortality</w:t>
      </w:r>
      <w:r>
        <w:rPr>
          <w:rFonts w:ascii="Times New Roman" w:hAnsi="Times New Roman" w:cs="Times New Roman"/>
          <w:sz w:val="24"/>
          <w:szCs w:val="24"/>
          <w:lang w:val="en-US"/>
        </w:rPr>
        <w:t xml:space="preserve">: the log of settler’s mortality. Source: </w:t>
      </w:r>
      <w:r w:rsidR="004B433F">
        <w:rPr>
          <w:rFonts w:ascii="Times New Roman" w:hAnsi="Times New Roman" w:cs="Times New Roman"/>
          <w:sz w:val="24"/>
          <w:szCs w:val="24"/>
          <w:lang w:val="en-US"/>
        </w:rPr>
        <w:fldChar w:fldCharType="begin"/>
      </w:r>
      <w:r w:rsidR="00E07D83">
        <w:rPr>
          <w:rFonts w:ascii="Times New Roman" w:hAnsi="Times New Roman" w:cs="Times New Roman"/>
          <w:sz w:val="24"/>
          <w:szCs w:val="24"/>
          <w:lang w:val="en-US"/>
        </w:rPr>
        <w:instrText xml:space="preserve"> ADDIN EN.CITE &lt;EndNote&gt;&lt;Cite AuthorYear="1"&gt;&lt;Author&gt;Acemoglu&lt;/Author&gt;&lt;Year&gt;2001&lt;/Year&gt;&lt;RecNum&gt;2&lt;/RecNum&gt;&lt;DisplayText&gt;Acemoglu et al. (2001)&lt;/DisplayText&gt;&lt;record&gt;&lt;rec-number&gt;2&lt;/rec-number&gt;&lt;foreign-keys&gt;&lt;key app="EN" db-id="zw5x9twd7sazdae9ef755ar32s5wttxfts92" timestamp="0"&gt;2&lt;/key&gt;&lt;/foreign-keys&gt;&lt;ref-type name="Journal Article"&gt;17&lt;/ref-type&gt;&lt;contributors&gt;&lt;authors&gt;&lt;author&gt;Acemoglu, Daron&lt;/author&gt;&lt;author&gt;Johnson, Simon&lt;/author&gt;&lt;author&gt;Robinson, James A&lt;/author&gt;&lt;/authors&gt;&lt;/contributors&gt;&lt;titles&gt;&lt;title&gt;The colonial origins of comparative development: An empirical investigation&lt;/title&gt;&lt;secondary-title&gt;American Economic Review&lt;/secondary-title&gt;&lt;/titles&gt;&lt;pages&gt;1369-1401&lt;/pages&gt;&lt;volume&gt;91&lt;/volume&gt;&lt;number&gt;5&lt;/number&gt;&lt;dates&gt;&lt;year&gt;2001&lt;/year&gt;&lt;/dates&gt;&lt;isbn&gt;0002-8282&lt;/isbn&gt;&lt;urls&gt;&lt;/urls&gt;&lt;/record&gt;&lt;/Cite&gt;&lt;/EndNote&gt;</w:instrText>
      </w:r>
      <w:r w:rsidR="004B433F">
        <w:rPr>
          <w:rFonts w:ascii="Times New Roman" w:hAnsi="Times New Roman" w:cs="Times New Roman"/>
          <w:sz w:val="24"/>
          <w:szCs w:val="24"/>
          <w:lang w:val="en-US"/>
        </w:rPr>
        <w:fldChar w:fldCharType="separate"/>
      </w:r>
      <w:r w:rsidR="004B433F">
        <w:rPr>
          <w:rFonts w:ascii="Times New Roman" w:hAnsi="Times New Roman" w:cs="Times New Roman"/>
          <w:noProof/>
          <w:sz w:val="24"/>
          <w:szCs w:val="24"/>
          <w:lang w:val="en-US"/>
        </w:rPr>
        <w:t>Acemoglu et al. (2001)</w:t>
      </w:r>
      <w:r w:rsidR="004B433F">
        <w:rPr>
          <w:rFonts w:ascii="Times New Roman" w:hAnsi="Times New Roman" w:cs="Times New Roman"/>
          <w:sz w:val="24"/>
          <w:szCs w:val="24"/>
          <w:lang w:val="en-US"/>
        </w:rPr>
        <w:fldChar w:fldCharType="end"/>
      </w:r>
      <w:r w:rsidR="004B433F">
        <w:rPr>
          <w:rFonts w:ascii="Times New Roman" w:hAnsi="Times New Roman" w:cs="Times New Roman"/>
          <w:sz w:val="24"/>
          <w:szCs w:val="24"/>
          <w:lang w:val="en-US"/>
        </w:rPr>
        <w:t>.</w:t>
      </w:r>
    </w:p>
    <w:p w14:paraId="19C61DF0" w14:textId="4F38EB56" w:rsidR="007E2874" w:rsidRDefault="00010A3C" w:rsidP="00983EA5">
      <w:pPr>
        <w:spacing w:before="120" w:after="120" w:line="360" w:lineRule="auto"/>
        <w:jc w:val="both"/>
        <w:rPr>
          <w:rFonts w:ascii="Times New Roman" w:hAnsi="Times New Roman" w:cs="Times New Roman"/>
          <w:sz w:val="24"/>
          <w:szCs w:val="24"/>
          <w:lang w:val="en-US"/>
        </w:rPr>
      </w:pPr>
      <w:r w:rsidRPr="00A50FE1">
        <w:rPr>
          <w:rFonts w:ascii="Times New Roman" w:hAnsi="Times New Roman" w:cs="Times New Roman"/>
          <w:i/>
          <w:sz w:val="24"/>
          <w:szCs w:val="24"/>
          <w:lang w:val="en-US"/>
        </w:rPr>
        <w:lastRenderedPageBreak/>
        <w:t>Ultraviolet radiation</w:t>
      </w:r>
      <w:r>
        <w:rPr>
          <w:rFonts w:ascii="Times New Roman" w:hAnsi="Times New Roman" w:cs="Times New Roman"/>
          <w:sz w:val="24"/>
          <w:szCs w:val="24"/>
          <w:lang w:val="en-US"/>
        </w:rPr>
        <w:t>: an index capturing the intensity of ultraviolet radiation</w:t>
      </w:r>
      <w:r w:rsidR="00306E3C">
        <w:rPr>
          <w:rFonts w:ascii="Times New Roman" w:hAnsi="Times New Roman" w:cs="Times New Roman"/>
          <w:sz w:val="24"/>
          <w:szCs w:val="24"/>
          <w:lang w:val="en-US"/>
        </w:rPr>
        <w:t>, calculated based on data from NASA</w:t>
      </w:r>
      <w:r>
        <w:rPr>
          <w:rFonts w:ascii="Times New Roman" w:hAnsi="Times New Roman" w:cs="Times New Roman"/>
          <w:sz w:val="24"/>
          <w:szCs w:val="24"/>
          <w:lang w:val="en-US"/>
        </w:rPr>
        <w:t>. Source:</w:t>
      </w:r>
      <w:r w:rsidR="007E2874">
        <w:rPr>
          <w:rFonts w:ascii="Times New Roman" w:hAnsi="Times New Roman" w:cs="Times New Roman"/>
          <w:sz w:val="24"/>
          <w:szCs w:val="24"/>
          <w:lang w:val="en-US"/>
        </w:rPr>
        <w:t xml:space="preserve"> </w:t>
      </w:r>
      <w:r w:rsidR="007E2874">
        <w:rPr>
          <w:rFonts w:ascii="Times New Roman" w:hAnsi="Times New Roman" w:cs="Times New Roman"/>
          <w:sz w:val="24"/>
          <w:szCs w:val="24"/>
          <w:lang w:val="en-US"/>
        </w:rPr>
        <w:fldChar w:fldCharType="begin"/>
      </w:r>
      <w:r w:rsidR="00E07D83">
        <w:rPr>
          <w:rFonts w:ascii="Times New Roman" w:hAnsi="Times New Roman" w:cs="Times New Roman"/>
          <w:sz w:val="24"/>
          <w:szCs w:val="24"/>
          <w:lang w:val="en-US"/>
        </w:rPr>
        <w:instrText xml:space="preserve"> ADDIN EN.CITE &lt;EndNote&gt;&lt;Cite AuthorYear="1"&gt;&lt;Author&gt;Andersen&lt;/Author&gt;&lt;Year&gt;2016&lt;/Year&gt;&lt;RecNum&gt;305&lt;/RecNum&gt;&lt;DisplayText&gt;Andersen et al. (2016)&lt;/DisplayText&gt;&lt;record&gt;&lt;rec-number&gt;305&lt;/rec-number&gt;&lt;foreign-keys&gt;&lt;key app="EN" db-id="zw5x9twd7sazdae9ef755ar32s5wttxfts92" timestamp="0"&gt;305&lt;/key&gt;&lt;/foreign-keys&gt;&lt;ref-type name="Journal Article"&gt;17&lt;/ref-type&gt;&lt;contributors&gt;&lt;authors&gt;&lt;author&gt;Andersen, Thomas Barnebeck&lt;/author&gt;&lt;author&gt;Dalgaard, Carl-Johan&lt;/author&gt;&lt;author&gt;Selaya, Pablo&lt;/author&gt;&lt;/authors&gt;&lt;/contributors&gt;&lt;titles&gt;&lt;title&gt;Climate and the Emergence of Global Income Differences&lt;/title&gt;&lt;secondary-title&gt;Review of Economic Studies&lt;/secondary-title&gt;&lt;/titles&gt;&lt;pages&gt;1334-1363&lt;/pages&gt;&lt;volume&gt;83&lt;/volume&gt;&lt;number&gt;4&lt;/number&gt;&lt;dates&gt;&lt;year&gt;2016&lt;/year&gt;&lt;/dates&gt;&lt;isbn&gt;0034-6527&lt;/isbn&gt;&lt;urls&gt;&lt;related-urls&gt;&lt;url&gt;https://doi.org/10.1093/restud/rdw006&lt;/url&gt;&lt;/related-urls&gt;&lt;/urls&gt;&lt;electronic-resource-num&gt;10.1093/restud/rdw006&lt;/electronic-resource-num&gt;&lt;access-date&gt;8/23/2019&lt;/access-date&gt;&lt;/record&gt;&lt;/Cite&gt;&lt;/EndNote&gt;</w:instrText>
      </w:r>
      <w:r w:rsidR="007E2874">
        <w:rPr>
          <w:rFonts w:ascii="Times New Roman" w:hAnsi="Times New Roman" w:cs="Times New Roman"/>
          <w:sz w:val="24"/>
          <w:szCs w:val="24"/>
          <w:lang w:val="en-US"/>
        </w:rPr>
        <w:fldChar w:fldCharType="separate"/>
      </w:r>
      <w:r w:rsidR="007E2874">
        <w:rPr>
          <w:rFonts w:ascii="Times New Roman" w:hAnsi="Times New Roman" w:cs="Times New Roman"/>
          <w:noProof/>
          <w:sz w:val="24"/>
          <w:szCs w:val="24"/>
          <w:lang w:val="en-US"/>
        </w:rPr>
        <w:t>Andersen et al. (2016)</w:t>
      </w:r>
      <w:r w:rsidR="007E2874">
        <w:rPr>
          <w:rFonts w:ascii="Times New Roman" w:hAnsi="Times New Roman" w:cs="Times New Roman"/>
          <w:sz w:val="24"/>
          <w:szCs w:val="24"/>
          <w:lang w:val="en-US"/>
        </w:rPr>
        <w:fldChar w:fldCharType="end"/>
      </w:r>
      <w:r w:rsidR="007E2874">
        <w:rPr>
          <w:rFonts w:ascii="Times New Roman" w:hAnsi="Times New Roman" w:cs="Times New Roman"/>
          <w:sz w:val="24"/>
          <w:szCs w:val="24"/>
          <w:lang w:val="en-US"/>
        </w:rPr>
        <w:t>.</w:t>
      </w:r>
    </w:p>
    <w:p w14:paraId="788084E6" w14:textId="595BAA2B" w:rsidR="00545741" w:rsidRDefault="007630AE" w:rsidP="00983EA5">
      <w:pPr>
        <w:spacing w:before="120" w:after="120" w:line="360" w:lineRule="auto"/>
        <w:jc w:val="both"/>
        <w:rPr>
          <w:rFonts w:ascii="Times New Roman" w:hAnsi="Times New Roman" w:cs="Times New Roman"/>
          <w:sz w:val="24"/>
          <w:szCs w:val="24"/>
          <w:lang w:val="en-US"/>
        </w:rPr>
      </w:pPr>
      <w:r w:rsidRPr="009C3288">
        <w:rPr>
          <w:rFonts w:ascii="Times New Roman" w:hAnsi="Times New Roman" w:cs="Times New Roman"/>
          <w:i/>
          <w:sz w:val="24"/>
          <w:szCs w:val="24"/>
          <w:lang w:val="en-US"/>
        </w:rPr>
        <w:t>Women’s suffrage</w:t>
      </w:r>
      <w:r>
        <w:rPr>
          <w:rFonts w:ascii="Times New Roman" w:hAnsi="Times New Roman" w:cs="Times New Roman"/>
          <w:sz w:val="24"/>
          <w:szCs w:val="24"/>
          <w:lang w:val="en-US"/>
        </w:rPr>
        <w:t>: the length of time elapsed since women’s suffrage was granted.</w:t>
      </w:r>
      <w:r w:rsidR="00586775">
        <w:rPr>
          <w:rFonts w:ascii="Times New Roman" w:hAnsi="Times New Roman" w:cs="Times New Roman"/>
          <w:sz w:val="24"/>
          <w:szCs w:val="24"/>
          <w:lang w:val="en-US"/>
        </w:rPr>
        <w:t xml:space="preserve"> Source: the UN Women’s data.</w:t>
      </w:r>
    </w:p>
    <w:p w14:paraId="2C9C25E3" w14:textId="65616A55" w:rsidR="0088415D" w:rsidRPr="00FE2375" w:rsidRDefault="00FA6639" w:rsidP="00983EA5">
      <w:pPr>
        <w:spacing w:before="120" w:after="120" w:line="360" w:lineRule="auto"/>
        <w:jc w:val="both"/>
        <w:rPr>
          <w:rFonts w:ascii="Times New Roman" w:hAnsi="Times New Roman" w:cs="Times New Roman"/>
          <w:sz w:val="24"/>
          <w:szCs w:val="24"/>
        </w:rPr>
      </w:pPr>
      <w:r w:rsidRPr="000C4458">
        <w:rPr>
          <w:rFonts w:ascii="Times New Roman" w:hAnsi="Times New Roman" w:cs="Times New Roman"/>
          <w:i/>
          <w:sz w:val="24"/>
          <w:szCs w:val="24"/>
          <w:lang w:val="en-US"/>
        </w:rPr>
        <w:t>Neolithic transition</w:t>
      </w:r>
      <w:r>
        <w:rPr>
          <w:rFonts w:ascii="Times New Roman" w:hAnsi="Times New Roman" w:cs="Times New Roman"/>
          <w:sz w:val="24"/>
          <w:szCs w:val="24"/>
          <w:lang w:val="en-US"/>
        </w:rPr>
        <w:t xml:space="preserve">: </w:t>
      </w:r>
      <w:r w:rsidR="00931A2C" w:rsidRPr="006D1130">
        <w:rPr>
          <w:rFonts w:ascii="Times New Roman" w:hAnsi="Times New Roman" w:cs="Times New Roman"/>
          <w:sz w:val="24"/>
          <w:szCs w:val="24"/>
        </w:rPr>
        <w:t>The length of time elapsed since the agricultural transition</w:t>
      </w:r>
      <w:r w:rsidR="00931A2C">
        <w:rPr>
          <w:rFonts w:ascii="Times New Roman" w:hAnsi="Times New Roman" w:cs="Times New Roman"/>
          <w:sz w:val="24"/>
          <w:szCs w:val="24"/>
        </w:rPr>
        <w:t xml:space="preserve">. Source: </w:t>
      </w:r>
      <w:r w:rsidR="002B4138" w:rsidRPr="006D1130">
        <w:rPr>
          <w:rFonts w:ascii="Times New Roman" w:hAnsi="Times New Roman" w:cs="Times New Roman"/>
          <w:sz w:val="24"/>
          <w:szCs w:val="24"/>
        </w:rPr>
        <w:fldChar w:fldCharType="begin"/>
      </w:r>
      <w:r w:rsidR="00E07D83">
        <w:rPr>
          <w:rFonts w:ascii="Times New Roman" w:hAnsi="Times New Roman" w:cs="Times New Roman"/>
          <w:sz w:val="24"/>
          <w:szCs w:val="24"/>
        </w:rPr>
        <w:instrText xml:space="preserve"> ADDIN EN.CITE &lt;EndNote&gt;&lt;Cite AuthorYear="1"&gt;&lt;Author&gt;Putterman&lt;/Author&gt;&lt;Year&gt;2006&lt;/Year&gt;&lt;RecNum&gt;274&lt;/RecNum&gt;&lt;DisplayText&gt;Putterman (2006)&lt;/DisplayText&gt;&lt;record&gt;&lt;rec-number&gt;274&lt;/rec-number&gt;&lt;foreign-keys&gt;&lt;key app="EN" db-id="zw5x9twd7sazdae9ef755ar32s5wttxfts92" timestamp="0"&gt;274&lt;/key&gt;&lt;/foreign-keys&gt;&lt;ref-type name="Web Page"&gt;12&lt;/ref-type&gt;&lt;contributors&gt;&lt;authors&gt;&lt;author&gt;Putterman, Louis&lt;/author&gt;&lt;/authors&gt;&lt;/contributors&gt;&lt;titles&gt;&lt;title&gt;Agricultural Transition Year-Country Dataset&lt;/title&gt;&lt;/titles&gt;&lt;dates&gt;&lt;year&gt;2006&lt;/year&gt;&lt;/dates&gt;&lt;urls&gt;&lt;related-urls&gt;&lt;url&gt;https://www.brown.edu/Departments/Economics/Faculty/Louis_Putterman/&lt;/url&gt;&lt;/related-urls&gt;&lt;/urls&gt;&lt;/record&gt;&lt;/Cite&gt;&lt;/EndNote&gt;</w:instrText>
      </w:r>
      <w:r w:rsidR="002B4138" w:rsidRPr="006D1130">
        <w:rPr>
          <w:rFonts w:ascii="Times New Roman" w:hAnsi="Times New Roman" w:cs="Times New Roman"/>
          <w:sz w:val="24"/>
          <w:szCs w:val="24"/>
        </w:rPr>
        <w:fldChar w:fldCharType="separate"/>
      </w:r>
      <w:r w:rsidR="002B4138" w:rsidRPr="006D1130">
        <w:rPr>
          <w:rFonts w:ascii="Times New Roman" w:hAnsi="Times New Roman" w:cs="Times New Roman"/>
          <w:noProof/>
          <w:sz w:val="24"/>
          <w:szCs w:val="24"/>
        </w:rPr>
        <w:t>Putterman (2006)</w:t>
      </w:r>
      <w:r w:rsidR="002B4138" w:rsidRPr="006D1130">
        <w:rPr>
          <w:rFonts w:ascii="Times New Roman" w:hAnsi="Times New Roman" w:cs="Times New Roman"/>
          <w:sz w:val="24"/>
          <w:szCs w:val="24"/>
        </w:rPr>
        <w:fldChar w:fldCharType="end"/>
      </w:r>
      <w:r w:rsidR="002B4138">
        <w:rPr>
          <w:rFonts w:ascii="Times New Roman" w:hAnsi="Times New Roman" w:cs="Times New Roman"/>
          <w:sz w:val="24"/>
          <w:szCs w:val="24"/>
        </w:rPr>
        <w:t xml:space="preserve">. </w:t>
      </w:r>
    </w:p>
    <w:p w14:paraId="6A847DE0" w14:textId="634E1CE2" w:rsidR="009D69AE" w:rsidRPr="00476610" w:rsidRDefault="009D3AD5" w:rsidP="007C011A">
      <w:pPr>
        <w:pStyle w:val="Default"/>
        <w:spacing w:before="120" w:after="120" w:line="360" w:lineRule="auto"/>
        <w:jc w:val="both"/>
        <w:rPr>
          <w:b/>
          <w:lang w:val="en-US"/>
        </w:rPr>
      </w:pPr>
      <w:r w:rsidRPr="00476610">
        <w:rPr>
          <w:b/>
          <w:lang w:val="en-US"/>
        </w:rPr>
        <w:t>Variables used in individual-level regressions</w:t>
      </w:r>
    </w:p>
    <w:p w14:paraId="6463AE37" w14:textId="5031F22D" w:rsidR="001C50E0" w:rsidRPr="001D1EFB" w:rsidRDefault="001C50E0" w:rsidP="007C011A">
      <w:pPr>
        <w:pStyle w:val="Default"/>
        <w:spacing w:before="120" w:after="120" w:line="360" w:lineRule="auto"/>
        <w:jc w:val="both"/>
        <w:rPr>
          <w:lang w:val="en-US"/>
        </w:rPr>
      </w:pPr>
      <w:r>
        <w:rPr>
          <w:i/>
          <w:lang w:val="en-US"/>
        </w:rPr>
        <w:t xml:space="preserve">Environment: </w:t>
      </w:r>
      <w:r w:rsidR="001D1EFB">
        <w:rPr>
          <w:lang w:val="en-US"/>
        </w:rPr>
        <w:t xml:space="preserve">a binary variable reflecting people’s attitudes toward pro-environmental policies. It takes a value of one if survey participants agree that environmental </w:t>
      </w:r>
      <w:r w:rsidR="007557DC">
        <w:rPr>
          <w:lang w:val="en-US"/>
        </w:rPr>
        <w:t xml:space="preserve">protection is a priority, and zero if their choice is economic growth. Source: WVS’s question </w:t>
      </w:r>
      <w:r w:rsidR="00EB2499">
        <w:rPr>
          <w:lang w:val="en-US"/>
        </w:rPr>
        <w:t xml:space="preserve">B008. </w:t>
      </w:r>
    </w:p>
    <w:p w14:paraId="299138B4" w14:textId="14ADA370" w:rsidR="00B80E5A" w:rsidRPr="00B41094" w:rsidRDefault="003460A9" w:rsidP="007C011A">
      <w:pPr>
        <w:pStyle w:val="Default"/>
        <w:spacing w:before="120" w:after="120" w:line="360" w:lineRule="auto"/>
        <w:jc w:val="both"/>
        <w:rPr>
          <w:lang w:val="en-US"/>
        </w:rPr>
      </w:pPr>
      <w:r w:rsidRPr="0059450E">
        <w:rPr>
          <w:i/>
          <w:lang w:val="en-US"/>
        </w:rPr>
        <w:t>Individualism</w:t>
      </w:r>
      <w:r>
        <w:rPr>
          <w:lang w:val="en-US"/>
        </w:rPr>
        <w:t>: the first principal component</w:t>
      </w:r>
      <w:r w:rsidR="00571D25">
        <w:rPr>
          <w:lang w:val="en-US"/>
        </w:rPr>
        <w:t xml:space="preserve"> of six values of individualistic cultures. This is discussed in </w:t>
      </w:r>
      <w:proofErr w:type="gramStart"/>
      <w:r w:rsidR="00571D25">
        <w:rPr>
          <w:lang w:val="en-US"/>
        </w:rPr>
        <w:t>details</w:t>
      </w:r>
      <w:proofErr w:type="gramEnd"/>
      <w:r w:rsidR="00571D25">
        <w:rPr>
          <w:lang w:val="en-US"/>
        </w:rPr>
        <w:t xml:space="preserve"> in the main text. </w:t>
      </w:r>
    </w:p>
    <w:p w14:paraId="5C21DC81" w14:textId="649DA47B" w:rsidR="00121A1F" w:rsidRDefault="00C62888" w:rsidP="007C011A">
      <w:pPr>
        <w:pStyle w:val="Default"/>
        <w:spacing w:before="120" w:after="120" w:line="360" w:lineRule="auto"/>
        <w:jc w:val="both"/>
        <w:rPr>
          <w:lang w:val="en-US"/>
        </w:rPr>
      </w:pPr>
      <w:r>
        <w:rPr>
          <w:i/>
          <w:lang w:val="en-US"/>
        </w:rPr>
        <w:t>Female</w:t>
      </w:r>
      <w:r w:rsidR="00D65FE9" w:rsidRPr="00476610">
        <w:rPr>
          <w:lang w:val="en-US"/>
        </w:rPr>
        <w:t xml:space="preserve">: a dummy variable taking the value of one if respondents’ gender is </w:t>
      </w:r>
      <w:r>
        <w:rPr>
          <w:lang w:val="en-US"/>
        </w:rPr>
        <w:t>female</w:t>
      </w:r>
      <w:r w:rsidR="00D65FE9" w:rsidRPr="00476610">
        <w:rPr>
          <w:lang w:val="en-US"/>
        </w:rPr>
        <w:t xml:space="preserve"> and zero otherwise. Source: WVS’</w:t>
      </w:r>
      <w:r w:rsidR="0011104A" w:rsidRPr="00476610">
        <w:rPr>
          <w:lang w:val="en-US"/>
        </w:rPr>
        <w:t>s question X001.</w:t>
      </w:r>
    </w:p>
    <w:p w14:paraId="594FF36B" w14:textId="7DA63853" w:rsidR="00121A1F" w:rsidRDefault="00121A1F" w:rsidP="007C011A">
      <w:pPr>
        <w:pStyle w:val="Default"/>
        <w:spacing w:before="120" w:after="120" w:line="360" w:lineRule="auto"/>
        <w:jc w:val="both"/>
        <w:rPr>
          <w:lang w:val="en-US"/>
        </w:rPr>
      </w:pPr>
      <w:r w:rsidRPr="004C1728">
        <w:rPr>
          <w:i/>
          <w:lang w:val="en-US"/>
        </w:rPr>
        <w:t>Married</w:t>
      </w:r>
      <w:r>
        <w:rPr>
          <w:lang w:val="en-US"/>
        </w:rPr>
        <w:t>:</w:t>
      </w:r>
      <w:r w:rsidR="00443B46">
        <w:rPr>
          <w:lang w:val="en-US"/>
        </w:rPr>
        <w:t xml:space="preserve"> </w:t>
      </w:r>
      <w:r w:rsidR="00CC19C1">
        <w:rPr>
          <w:lang w:val="en-US"/>
        </w:rPr>
        <w:t xml:space="preserve">a dummy variable taking a value of one if survey participants are married, and zero otherwise. </w:t>
      </w:r>
      <w:r w:rsidR="00BE0AF8">
        <w:rPr>
          <w:lang w:val="en-US"/>
        </w:rPr>
        <w:t xml:space="preserve">Source: WVS’s question </w:t>
      </w:r>
      <w:r w:rsidR="00895568">
        <w:rPr>
          <w:lang w:val="en-US"/>
        </w:rPr>
        <w:t>X008.</w:t>
      </w:r>
    </w:p>
    <w:p w14:paraId="29EAF7FC" w14:textId="067C5AE7" w:rsidR="001511BD" w:rsidRPr="00476610" w:rsidRDefault="007E6497" w:rsidP="007C011A">
      <w:pPr>
        <w:pStyle w:val="Default"/>
        <w:spacing w:before="120" w:after="120" w:line="360" w:lineRule="auto"/>
        <w:jc w:val="both"/>
        <w:rPr>
          <w:lang w:val="en-US"/>
        </w:rPr>
      </w:pPr>
      <w:r w:rsidRPr="004C1728">
        <w:rPr>
          <w:i/>
          <w:lang w:val="en-US"/>
        </w:rPr>
        <w:t>No children</w:t>
      </w:r>
      <w:r>
        <w:rPr>
          <w:lang w:val="en-US"/>
        </w:rPr>
        <w:t xml:space="preserve">: </w:t>
      </w:r>
      <w:r w:rsidR="00EF7B29">
        <w:rPr>
          <w:lang w:val="en-US"/>
        </w:rPr>
        <w:t>a dummy variable taking a value of one if survey participants do not have any children, and zero otherwise. Source: WVS’s question X011</w:t>
      </w:r>
      <w:r w:rsidR="002C2D54">
        <w:rPr>
          <w:lang w:val="en-US"/>
        </w:rPr>
        <w:t xml:space="preserve">. </w:t>
      </w:r>
      <w:r w:rsidR="0011104A" w:rsidRPr="00476610">
        <w:rPr>
          <w:lang w:val="en-US"/>
        </w:rPr>
        <w:t xml:space="preserve"> </w:t>
      </w:r>
    </w:p>
    <w:p w14:paraId="4A0CF862" w14:textId="5521EB17" w:rsidR="00395CF4" w:rsidRPr="00476610" w:rsidRDefault="005450F9" w:rsidP="007C011A">
      <w:pPr>
        <w:pStyle w:val="Default"/>
        <w:spacing w:before="120" w:after="120" w:line="360" w:lineRule="auto"/>
        <w:jc w:val="both"/>
        <w:rPr>
          <w:lang w:val="en-US"/>
        </w:rPr>
      </w:pPr>
      <w:r w:rsidRPr="00476610">
        <w:rPr>
          <w:i/>
          <w:lang w:val="en-US"/>
        </w:rPr>
        <w:t>Age</w:t>
      </w:r>
      <w:r w:rsidRPr="00476610">
        <w:rPr>
          <w:lang w:val="en-US"/>
        </w:rPr>
        <w:t xml:space="preserve">: </w:t>
      </w:r>
      <w:r w:rsidR="00056162" w:rsidRPr="00476610">
        <w:rPr>
          <w:lang w:val="en-US"/>
        </w:rPr>
        <w:t>respondents’ age. Source: WVS’</w:t>
      </w:r>
      <w:r w:rsidR="00395CF4" w:rsidRPr="00476610">
        <w:rPr>
          <w:lang w:val="en-US"/>
        </w:rPr>
        <w:t xml:space="preserve">s question X003. </w:t>
      </w:r>
    </w:p>
    <w:p w14:paraId="74416DD3" w14:textId="3660918F" w:rsidR="006C796C" w:rsidRPr="00476610" w:rsidRDefault="000557D2" w:rsidP="007C011A">
      <w:pPr>
        <w:pStyle w:val="Default"/>
        <w:spacing w:before="120" w:after="120" w:line="360" w:lineRule="auto"/>
        <w:jc w:val="both"/>
        <w:rPr>
          <w:lang w:val="en-US"/>
        </w:rPr>
      </w:pPr>
      <w:r w:rsidRPr="00476610">
        <w:rPr>
          <w:i/>
          <w:lang w:val="en-US"/>
        </w:rPr>
        <w:t>Income</w:t>
      </w:r>
      <w:r w:rsidRPr="00476610">
        <w:rPr>
          <w:lang w:val="en-US"/>
        </w:rPr>
        <w:t xml:space="preserve">: respondents’ income. Source: WVS’s question </w:t>
      </w:r>
      <w:r w:rsidR="006C796C" w:rsidRPr="00476610">
        <w:rPr>
          <w:lang w:val="en-US"/>
        </w:rPr>
        <w:t>X047.</w:t>
      </w:r>
    </w:p>
    <w:p w14:paraId="544C6618" w14:textId="2C11EE1B" w:rsidR="000557D2" w:rsidRPr="00476610" w:rsidRDefault="00AC6161" w:rsidP="007C011A">
      <w:pPr>
        <w:pStyle w:val="Default"/>
        <w:spacing w:before="120" w:after="120" w:line="360" w:lineRule="auto"/>
        <w:jc w:val="both"/>
        <w:rPr>
          <w:lang w:val="en-US"/>
        </w:rPr>
      </w:pPr>
      <w:r w:rsidRPr="00476610">
        <w:rPr>
          <w:i/>
          <w:lang w:val="en-US"/>
        </w:rPr>
        <w:t>Education (upper)</w:t>
      </w:r>
      <w:r w:rsidRPr="00476610">
        <w:rPr>
          <w:lang w:val="en-US"/>
        </w:rPr>
        <w:t>: a dummy variable taking the value of one if respondents’ education is upper level</w:t>
      </w:r>
      <w:r w:rsidR="00E32C88" w:rsidRPr="00476610">
        <w:rPr>
          <w:lang w:val="en-US"/>
        </w:rPr>
        <w:t xml:space="preserve"> and zero otherwise</w:t>
      </w:r>
      <w:r w:rsidRPr="00476610">
        <w:rPr>
          <w:lang w:val="en-US"/>
        </w:rPr>
        <w:t xml:space="preserve">. Source: WVS’s question </w:t>
      </w:r>
      <w:r w:rsidR="00F845A1" w:rsidRPr="00476610">
        <w:rPr>
          <w:lang w:val="en-US"/>
        </w:rPr>
        <w:t>X025R</w:t>
      </w:r>
      <w:r w:rsidR="00381F39" w:rsidRPr="00476610">
        <w:rPr>
          <w:lang w:val="en-US"/>
        </w:rPr>
        <w:t xml:space="preserve">. </w:t>
      </w:r>
      <w:r w:rsidRPr="00476610">
        <w:rPr>
          <w:lang w:val="en-US"/>
        </w:rPr>
        <w:t xml:space="preserve"> </w:t>
      </w:r>
    </w:p>
    <w:p w14:paraId="7E0BA930" w14:textId="6554765C" w:rsidR="00AC6161" w:rsidRPr="00476610" w:rsidRDefault="00AC6161" w:rsidP="007C011A">
      <w:pPr>
        <w:pStyle w:val="Default"/>
        <w:spacing w:before="120" w:after="120" w:line="360" w:lineRule="auto"/>
        <w:jc w:val="both"/>
        <w:rPr>
          <w:lang w:val="en-US"/>
        </w:rPr>
      </w:pPr>
      <w:r w:rsidRPr="00476610">
        <w:rPr>
          <w:i/>
          <w:lang w:val="en-US"/>
        </w:rPr>
        <w:t>Education (middle)</w:t>
      </w:r>
      <w:r w:rsidRPr="00476610">
        <w:rPr>
          <w:lang w:val="en-US"/>
        </w:rPr>
        <w:t xml:space="preserve">: </w:t>
      </w:r>
      <w:r w:rsidR="006356AB" w:rsidRPr="00476610">
        <w:rPr>
          <w:lang w:val="en-US"/>
        </w:rPr>
        <w:t>a dummy variable taking the value of one if respondents’ education is middle level</w:t>
      </w:r>
      <w:r w:rsidR="002E55A8" w:rsidRPr="00476610">
        <w:rPr>
          <w:lang w:val="en-US"/>
        </w:rPr>
        <w:t xml:space="preserve"> and zero otherwise</w:t>
      </w:r>
      <w:r w:rsidR="006356AB" w:rsidRPr="00476610">
        <w:rPr>
          <w:lang w:val="en-US"/>
        </w:rPr>
        <w:t xml:space="preserve">. Source: WVS’s question </w:t>
      </w:r>
      <w:r w:rsidR="003B0894" w:rsidRPr="00476610">
        <w:rPr>
          <w:lang w:val="en-US"/>
        </w:rPr>
        <w:t>X025R.</w:t>
      </w:r>
    </w:p>
    <w:p w14:paraId="3AF6C693" w14:textId="588CDFD0" w:rsidR="00732B44" w:rsidRPr="00476610" w:rsidRDefault="002E55A8" w:rsidP="007C011A">
      <w:pPr>
        <w:pStyle w:val="Default"/>
        <w:spacing w:before="120" w:after="120" w:line="360" w:lineRule="auto"/>
        <w:jc w:val="both"/>
        <w:rPr>
          <w:lang w:val="en-US"/>
        </w:rPr>
      </w:pPr>
      <w:r w:rsidRPr="00476610">
        <w:rPr>
          <w:i/>
          <w:lang w:val="en-US"/>
        </w:rPr>
        <w:t>Social trust</w:t>
      </w:r>
      <w:r w:rsidRPr="00476610">
        <w:rPr>
          <w:lang w:val="en-US"/>
        </w:rPr>
        <w:t>: a dummy variable taking the value of one if respondents report that “most people can be trusted” and zero otherwise. Source: WVS’s question</w:t>
      </w:r>
      <w:r w:rsidR="003577BA" w:rsidRPr="00476610">
        <w:rPr>
          <w:lang w:val="en-US"/>
        </w:rPr>
        <w:t xml:space="preserve"> A165. </w:t>
      </w:r>
    </w:p>
    <w:p w14:paraId="0DCAE61D" w14:textId="77777777" w:rsidR="00DA204A" w:rsidRDefault="00DA204A">
      <w:pPr>
        <w:rPr>
          <w:rFonts w:ascii="Times New Roman" w:hAnsi="Times New Roman" w:cs="Times New Roman"/>
          <w:b/>
          <w:color w:val="000000"/>
          <w:sz w:val="24"/>
          <w:szCs w:val="24"/>
          <w:lang w:val="en-US"/>
        </w:rPr>
      </w:pPr>
      <w:r>
        <w:rPr>
          <w:b/>
          <w:lang w:val="en-US"/>
        </w:rPr>
        <w:br w:type="page"/>
      </w:r>
    </w:p>
    <w:p w14:paraId="2F73051B" w14:textId="7A0430A3" w:rsidR="001E492C" w:rsidRPr="00476610" w:rsidRDefault="001E492C" w:rsidP="007C011A">
      <w:pPr>
        <w:pStyle w:val="Default"/>
        <w:spacing w:before="120" w:after="120" w:line="360" w:lineRule="auto"/>
        <w:jc w:val="both"/>
        <w:rPr>
          <w:b/>
          <w:lang w:val="en-US"/>
        </w:rPr>
      </w:pPr>
      <w:r w:rsidRPr="00476610">
        <w:rPr>
          <w:b/>
          <w:lang w:val="en-US"/>
        </w:rPr>
        <w:lastRenderedPageBreak/>
        <w:t>Summary statistics</w:t>
      </w:r>
    </w:p>
    <w:p w14:paraId="63ADE528" w14:textId="5CA309E5" w:rsidR="006356AB" w:rsidRPr="00476610" w:rsidRDefault="00FD0DB4" w:rsidP="00A172F8">
      <w:pPr>
        <w:pStyle w:val="Default"/>
        <w:spacing w:before="120" w:after="120" w:line="360" w:lineRule="auto"/>
        <w:jc w:val="center"/>
        <w:rPr>
          <w:b/>
          <w:lang w:val="en-US"/>
        </w:rPr>
      </w:pPr>
      <w:r w:rsidRPr="00476610">
        <w:rPr>
          <w:b/>
          <w:lang w:val="en-US"/>
        </w:rPr>
        <w:t>Table A1. Summary statistics of variables used in cross-country regressions</w:t>
      </w:r>
    </w:p>
    <w:tbl>
      <w:tblPr>
        <w:tblW w:w="5000" w:type="pct"/>
        <w:jc w:val="center"/>
        <w:tblCellMar>
          <w:left w:w="75" w:type="dxa"/>
          <w:right w:w="75" w:type="dxa"/>
        </w:tblCellMar>
        <w:tblLook w:val="0000" w:firstRow="0" w:lastRow="0" w:firstColumn="0" w:lastColumn="0" w:noHBand="0" w:noVBand="0"/>
      </w:tblPr>
      <w:tblGrid>
        <w:gridCol w:w="2582"/>
        <w:gridCol w:w="1377"/>
        <w:gridCol w:w="1217"/>
        <w:gridCol w:w="1543"/>
        <w:gridCol w:w="1092"/>
        <w:gridCol w:w="1215"/>
      </w:tblGrid>
      <w:tr w:rsidR="00B36852" w:rsidRPr="00476610" w14:paraId="2E32A198" w14:textId="77777777" w:rsidTr="0066753D">
        <w:trPr>
          <w:jc w:val="center"/>
        </w:trPr>
        <w:tc>
          <w:tcPr>
            <w:tcW w:w="1430" w:type="pct"/>
            <w:tcBorders>
              <w:top w:val="single" w:sz="4" w:space="0" w:color="auto"/>
              <w:left w:val="nil"/>
              <w:bottom w:val="single" w:sz="4" w:space="0" w:color="auto"/>
              <w:right w:val="nil"/>
            </w:tcBorders>
          </w:tcPr>
          <w:p w14:paraId="365B9B60" w14:textId="77777777" w:rsidR="002570C3" w:rsidRPr="00476610" w:rsidRDefault="002570C3" w:rsidP="00E84892">
            <w:pPr>
              <w:widowControl w:val="0"/>
              <w:autoSpaceDE w:val="0"/>
              <w:autoSpaceDN w:val="0"/>
              <w:adjustRightInd w:val="0"/>
              <w:spacing w:after="0" w:line="276" w:lineRule="auto"/>
              <w:rPr>
                <w:rFonts w:ascii="Times New Roman" w:hAnsi="Times New Roman" w:cs="Times New Roman"/>
                <w:sz w:val="24"/>
                <w:szCs w:val="24"/>
                <w:lang w:val="en-US"/>
              </w:rPr>
            </w:pPr>
          </w:p>
        </w:tc>
        <w:tc>
          <w:tcPr>
            <w:tcW w:w="763" w:type="pct"/>
            <w:tcBorders>
              <w:top w:val="single" w:sz="4" w:space="0" w:color="auto"/>
              <w:left w:val="nil"/>
              <w:bottom w:val="single" w:sz="4" w:space="0" w:color="auto"/>
              <w:right w:val="nil"/>
            </w:tcBorders>
          </w:tcPr>
          <w:p w14:paraId="73647EAC" w14:textId="14D61089" w:rsidR="002570C3" w:rsidRPr="00476610" w:rsidRDefault="002570C3"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Observation</w:t>
            </w:r>
          </w:p>
        </w:tc>
        <w:tc>
          <w:tcPr>
            <w:tcW w:w="674" w:type="pct"/>
            <w:tcBorders>
              <w:top w:val="single" w:sz="4" w:space="0" w:color="auto"/>
              <w:left w:val="nil"/>
              <w:bottom w:val="single" w:sz="4" w:space="0" w:color="auto"/>
              <w:right w:val="nil"/>
            </w:tcBorders>
          </w:tcPr>
          <w:p w14:paraId="715C93A7" w14:textId="77777777" w:rsidR="002570C3" w:rsidRPr="00476610" w:rsidRDefault="002570C3"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Mean</w:t>
            </w:r>
          </w:p>
        </w:tc>
        <w:tc>
          <w:tcPr>
            <w:tcW w:w="855" w:type="pct"/>
            <w:tcBorders>
              <w:top w:val="single" w:sz="4" w:space="0" w:color="auto"/>
              <w:left w:val="nil"/>
              <w:bottom w:val="single" w:sz="4" w:space="0" w:color="auto"/>
              <w:right w:val="nil"/>
            </w:tcBorders>
          </w:tcPr>
          <w:p w14:paraId="07996196" w14:textId="3DFD0DCA" w:rsidR="002570C3" w:rsidRPr="00476610" w:rsidRDefault="002570C3"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Std. deviation</w:t>
            </w:r>
          </w:p>
        </w:tc>
        <w:tc>
          <w:tcPr>
            <w:tcW w:w="605" w:type="pct"/>
            <w:tcBorders>
              <w:top w:val="single" w:sz="4" w:space="0" w:color="auto"/>
              <w:left w:val="nil"/>
              <w:bottom w:val="single" w:sz="4" w:space="0" w:color="auto"/>
              <w:right w:val="nil"/>
            </w:tcBorders>
          </w:tcPr>
          <w:p w14:paraId="22416AF8" w14:textId="77777777" w:rsidR="002570C3" w:rsidRPr="00476610" w:rsidRDefault="002570C3"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Min</w:t>
            </w:r>
          </w:p>
        </w:tc>
        <w:tc>
          <w:tcPr>
            <w:tcW w:w="673" w:type="pct"/>
            <w:tcBorders>
              <w:top w:val="single" w:sz="4" w:space="0" w:color="auto"/>
              <w:left w:val="nil"/>
              <w:bottom w:val="single" w:sz="4" w:space="0" w:color="auto"/>
              <w:right w:val="nil"/>
            </w:tcBorders>
          </w:tcPr>
          <w:p w14:paraId="42B17DC4" w14:textId="77777777" w:rsidR="002570C3" w:rsidRPr="00476610" w:rsidRDefault="002570C3"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Max</w:t>
            </w:r>
          </w:p>
        </w:tc>
      </w:tr>
      <w:tr w:rsidR="00940126" w:rsidRPr="00476610" w14:paraId="29452208" w14:textId="77777777" w:rsidTr="0066753D">
        <w:trPr>
          <w:jc w:val="center"/>
        </w:trPr>
        <w:tc>
          <w:tcPr>
            <w:tcW w:w="5000" w:type="pct"/>
            <w:gridSpan w:val="6"/>
            <w:tcBorders>
              <w:top w:val="single" w:sz="4" w:space="0" w:color="auto"/>
              <w:left w:val="nil"/>
              <w:bottom w:val="single" w:sz="4" w:space="0" w:color="auto"/>
              <w:right w:val="nil"/>
            </w:tcBorders>
            <w:vAlign w:val="center"/>
          </w:tcPr>
          <w:p w14:paraId="703480FB" w14:textId="6DDF9942" w:rsidR="00940126" w:rsidRPr="00476610" w:rsidRDefault="00A76BB0" w:rsidP="00E0230C">
            <w:pPr>
              <w:widowControl w:val="0"/>
              <w:autoSpaceDE w:val="0"/>
              <w:autoSpaceDN w:val="0"/>
              <w:adjustRightInd w:val="0"/>
              <w:spacing w:after="0" w:line="276"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Measures of individualism</w:t>
            </w:r>
          </w:p>
        </w:tc>
      </w:tr>
      <w:tr w:rsidR="00B36852" w:rsidRPr="00476610" w14:paraId="4A3ACFC5" w14:textId="77777777" w:rsidTr="0066753D">
        <w:tblPrEx>
          <w:tblBorders>
            <w:bottom w:val="single" w:sz="6" w:space="0" w:color="auto"/>
          </w:tblBorders>
        </w:tblPrEx>
        <w:trPr>
          <w:jc w:val="center"/>
        </w:trPr>
        <w:tc>
          <w:tcPr>
            <w:tcW w:w="1430" w:type="pct"/>
            <w:tcBorders>
              <w:top w:val="nil"/>
              <w:left w:val="nil"/>
              <w:bottom w:val="nil"/>
              <w:right w:val="nil"/>
            </w:tcBorders>
          </w:tcPr>
          <w:p w14:paraId="676E1271" w14:textId="08DB4495" w:rsidR="002570C3" w:rsidRPr="00476610" w:rsidRDefault="00D826D3" w:rsidP="00E84892">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Individualism </w:t>
            </w:r>
          </w:p>
        </w:tc>
        <w:tc>
          <w:tcPr>
            <w:tcW w:w="763" w:type="pct"/>
            <w:tcBorders>
              <w:top w:val="nil"/>
              <w:left w:val="nil"/>
              <w:bottom w:val="nil"/>
              <w:right w:val="nil"/>
            </w:tcBorders>
          </w:tcPr>
          <w:p w14:paraId="04C66B2C" w14:textId="304EB626" w:rsidR="002570C3" w:rsidRPr="00476610" w:rsidRDefault="00F47EBF"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F47EBF">
              <w:rPr>
                <w:rFonts w:ascii="Times New Roman" w:hAnsi="Times New Roman" w:cs="Times New Roman"/>
                <w:sz w:val="24"/>
                <w:szCs w:val="24"/>
                <w:lang w:val="en-US"/>
              </w:rPr>
              <w:t>97</w:t>
            </w:r>
          </w:p>
        </w:tc>
        <w:tc>
          <w:tcPr>
            <w:tcW w:w="674" w:type="pct"/>
            <w:tcBorders>
              <w:top w:val="nil"/>
              <w:left w:val="nil"/>
              <w:bottom w:val="nil"/>
              <w:right w:val="nil"/>
            </w:tcBorders>
          </w:tcPr>
          <w:p w14:paraId="4B0A1C99" w14:textId="01BF79B5" w:rsidR="002570C3" w:rsidRPr="00476610" w:rsidRDefault="00F47EBF"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39.66</w:t>
            </w:r>
          </w:p>
        </w:tc>
        <w:tc>
          <w:tcPr>
            <w:tcW w:w="855" w:type="pct"/>
            <w:tcBorders>
              <w:top w:val="nil"/>
              <w:left w:val="nil"/>
              <w:bottom w:val="nil"/>
              <w:right w:val="nil"/>
            </w:tcBorders>
          </w:tcPr>
          <w:p w14:paraId="5DF7FA76" w14:textId="70E229C3" w:rsidR="002570C3" w:rsidRPr="00476610" w:rsidRDefault="002611A4"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611A4">
              <w:rPr>
                <w:rFonts w:ascii="Times New Roman" w:hAnsi="Times New Roman" w:cs="Times New Roman"/>
                <w:sz w:val="24"/>
                <w:szCs w:val="24"/>
                <w:lang w:val="en-US"/>
              </w:rPr>
              <w:t>21.99</w:t>
            </w:r>
          </w:p>
        </w:tc>
        <w:tc>
          <w:tcPr>
            <w:tcW w:w="605" w:type="pct"/>
            <w:tcBorders>
              <w:top w:val="nil"/>
              <w:left w:val="nil"/>
              <w:bottom w:val="nil"/>
              <w:right w:val="nil"/>
            </w:tcBorders>
          </w:tcPr>
          <w:p w14:paraId="0D507BC1" w14:textId="4AB28C75" w:rsidR="002570C3" w:rsidRPr="00476610" w:rsidRDefault="002611A4"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611A4">
              <w:rPr>
                <w:rFonts w:ascii="Times New Roman" w:hAnsi="Times New Roman" w:cs="Times New Roman"/>
                <w:sz w:val="24"/>
                <w:szCs w:val="24"/>
                <w:lang w:val="en-US"/>
              </w:rPr>
              <w:t>6</w:t>
            </w:r>
          </w:p>
        </w:tc>
        <w:tc>
          <w:tcPr>
            <w:tcW w:w="673" w:type="pct"/>
            <w:tcBorders>
              <w:top w:val="nil"/>
              <w:left w:val="nil"/>
              <w:bottom w:val="nil"/>
              <w:right w:val="nil"/>
            </w:tcBorders>
          </w:tcPr>
          <w:p w14:paraId="63A84A64" w14:textId="30A5E28C" w:rsidR="002570C3" w:rsidRPr="00476610" w:rsidRDefault="002611A4"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611A4">
              <w:rPr>
                <w:rFonts w:ascii="Times New Roman" w:hAnsi="Times New Roman" w:cs="Times New Roman"/>
                <w:sz w:val="24"/>
                <w:szCs w:val="24"/>
                <w:lang w:val="en-US"/>
              </w:rPr>
              <w:t>91</w:t>
            </w:r>
          </w:p>
        </w:tc>
      </w:tr>
      <w:tr w:rsidR="00776C57" w:rsidRPr="00476610" w14:paraId="6F7D2A98" w14:textId="77777777" w:rsidTr="0066753D">
        <w:tblPrEx>
          <w:tblBorders>
            <w:bottom w:val="single" w:sz="6" w:space="0" w:color="auto"/>
          </w:tblBorders>
        </w:tblPrEx>
        <w:trPr>
          <w:jc w:val="center"/>
        </w:trPr>
        <w:tc>
          <w:tcPr>
            <w:tcW w:w="1430" w:type="pct"/>
            <w:tcBorders>
              <w:top w:val="nil"/>
              <w:left w:val="nil"/>
              <w:bottom w:val="nil"/>
              <w:right w:val="nil"/>
            </w:tcBorders>
          </w:tcPr>
          <w:p w14:paraId="1F703474" w14:textId="421EF326" w:rsidR="00776C57" w:rsidRPr="00476610" w:rsidRDefault="000039C0" w:rsidP="00E84892">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Embeddedness</w:t>
            </w:r>
          </w:p>
        </w:tc>
        <w:tc>
          <w:tcPr>
            <w:tcW w:w="763" w:type="pct"/>
            <w:tcBorders>
              <w:top w:val="nil"/>
              <w:left w:val="nil"/>
              <w:bottom w:val="nil"/>
              <w:right w:val="nil"/>
            </w:tcBorders>
          </w:tcPr>
          <w:p w14:paraId="2E991498" w14:textId="3A6E66A6" w:rsidR="00776C57" w:rsidRPr="00476610" w:rsidRDefault="002611A4"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611A4">
              <w:rPr>
                <w:rFonts w:ascii="Times New Roman" w:hAnsi="Times New Roman" w:cs="Times New Roman"/>
                <w:sz w:val="24"/>
                <w:szCs w:val="24"/>
                <w:lang w:val="en-US"/>
              </w:rPr>
              <w:t>60</w:t>
            </w:r>
          </w:p>
        </w:tc>
        <w:tc>
          <w:tcPr>
            <w:tcW w:w="674" w:type="pct"/>
            <w:tcBorders>
              <w:top w:val="nil"/>
              <w:left w:val="nil"/>
              <w:bottom w:val="nil"/>
              <w:right w:val="nil"/>
            </w:tcBorders>
          </w:tcPr>
          <w:p w14:paraId="41B7C583" w14:textId="61FE6602" w:rsidR="00776C57" w:rsidRPr="00476610" w:rsidRDefault="00021811"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21811">
              <w:rPr>
                <w:rFonts w:ascii="Times New Roman" w:hAnsi="Times New Roman" w:cs="Times New Roman"/>
                <w:sz w:val="24"/>
                <w:szCs w:val="24"/>
                <w:lang w:val="en-US"/>
              </w:rPr>
              <w:t>-3.72</w:t>
            </w:r>
          </w:p>
        </w:tc>
        <w:tc>
          <w:tcPr>
            <w:tcW w:w="855" w:type="pct"/>
            <w:tcBorders>
              <w:top w:val="nil"/>
              <w:left w:val="nil"/>
              <w:bottom w:val="nil"/>
              <w:right w:val="nil"/>
            </w:tcBorders>
          </w:tcPr>
          <w:p w14:paraId="42211891" w14:textId="328AD83B" w:rsidR="00776C57" w:rsidRPr="00476610" w:rsidRDefault="00021811"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021811">
              <w:rPr>
                <w:rFonts w:ascii="Times New Roman" w:hAnsi="Times New Roman" w:cs="Times New Roman"/>
                <w:sz w:val="24"/>
                <w:szCs w:val="24"/>
                <w:lang w:val="en-US"/>
              </w:rPr>
              <w:t>.38</w:t>
            </w:r>
          </w:p>
        </w:tc>
        <w:tc>
          <w:tcPr>
            <w:tcW w:w="605" w:type="pct"/>
            <w:tcBorders>
              <w:top w:val="nil"/>
              <w:left w:val="nil"/>
              <w:bottom w:val="nil"/>
              <w:right w:val="nil"/>
            </w:tcBorders>
          </w:tcPr>
          <w:p w14:paraId="0AB854B0" w14:textId="4D58DAC8" w:rsidR="00776C57" w:rsidRPr="00476610" w:rsidRDefault="00021811"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21811">
              <w:rPr>
                <w:rFonts w:ascii="Times New Roman" w:hAnsi="Times New Roman" w:cs="Times New Roman"/>
                <w:sz w:val="24"/>
                <w:szCs w:val="24"/>
                <w:lang w:val="en-US"/>
              </w:rPr>
              <w:t>-4.54</w:t>
            </w:r>
          </w:p>
        </w:tc>
        <w:tc>
          <w:tcPr>
            <w:tcW w:w="673" w:type="pct"/>
            <w:tcBorders>
              <w:top w:val="nil"/>
              <w:left w:val="nil"/>
              <w:bottom w:val="nil"/>
              <w:right w:val="nil"/>
            </w:tcBorders>
          </w:tcPr>
          <w:p w14:paraId="5C958787" w14:textId="5F86E150" w:rsidR="00776C57" w:rsidRPr="00476610" w:rsidRDefault="00021811"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21811">
              <w:rPr>
                <w:rFonts w:ascii="Times New Roman" w:hAnsi="Times New Roman" w:cs="Times New Roman"/>
                <w:sz w:val="24"/>
                <w:szCs w:val="24"/>
                <w:lang w:val="en-US"/>
              </w:rPr>
              <w:t>-3.04</w:t>
            </w:r>
          </w:p>
        </w:tc>
      </w:tr>
      <w:tr w:rsidR="00776C57" w:rsidRPr="00476610" w14:paraId="5D69FBD5" w14:textId="77777777" w:rsidTr="0066753D">
        <w:tblPrEx>
          <w:tblBorders>
            <w:bottom w:val="single" w:sz="6" w:space="0" w:color="auto"/>
          </w:tblBorders>
        </w:tblPrEx>
        <w:trPr>
          <w:jc w:val="center"/>
        </w:trPr>
        <w:tc>
          <w:tcPr>
            <w:tcW w:w="1430" w:type="pct"/>
            <w:tcBorders>
              <w:top w:val="nil"/>
              <w:left w:val="nil"/>
              <w:bottom w:val="nil"/>
              <w:right w:val="nil"/>
            </w:tcBorders>
          </w:tcPr>
          <w:p w14:paraId="1F8F7D0C" w14:textId="516B9014" w:rsidR="00776C57" w:rsidRPr="00476610" w:rsidRDefault="00C73E33" w:rsidP="00E84892">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Affective autonomy</w:t>
            </w:r>
          </w:p>
        </w:tc>
        <w:tc>
          <w:tcPr>
            <w:tcW w:w="763" w:type="pct"/>
            <w:tcBorders>
              <w:top w:val="nil"/>
              <w:left w:val="nil"/>
              <w:bottom w:val="nil"/>
              <w:right w:val="nil"/>
            </w:tcBorders>
          </w:tcPr>
          <w:p w14:paraId="5EBCF678" w14:textId="737E1922" w:rsidR="00776C57" w:rsidRPr="00476610" w:rsidRDefault="002611A4"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611A4">
              <w:rPr>
                <w:rFonts w:ascii="Times New Roman" w:hAnsi="Times New Roman" w:cs="Times New Roman"/>
                <w:sz w:val="24"/>
                <w:szCs w:val="24"/>
                <w:lang w:val="en-US"/>
              </w:rPr>
              <w:t>60</w:t>
            </w:r>
          </w:p>
        </w:tc>
        <w:tc>
          <w:tcPr>
            <w:tcW w:w="674" w:type="pct"/>
            <w:tcBorders>
              <w:top w:val="nil"/>
              <w:left w:val="nil"/>
              <w:bottom w:val="nil"/>
              <w:right w:val="nil"/>
            </w:tcBorders>
          </w:tcPr>
          <w:p w14:paraId="124853E1" w14:textId="3F543B90" w:rsidR="00776C57" w:rsidRPr="00476610" w:rsidRDefault="001C0E50"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C0E50">
              <w:rPr>
                <w:rFonts w:ascii="Times New Roman" w:hAnsi="Times New Roman" w:cs="Times New Roman"/>
                <w:sz w:val="24"/>
                <w:szCs w:val="24"/>
                <w:lang w:val="en-US"/>
              </w:rPr>
              <w:t>3.52</w:t>
            </w:r>
          </w:p>
        </w:tc>
        <w:tc>
          <w:tcPr>
            <w:tcW w:w="855" w:type="pct"/>
            <w:tcBorders>
              <w:top w:val="nil"/>
              <w:left w:val="nil"/>
              <w:bottom w:val="nil"/>
              <w:right w:val="nil"/>
            </w:tcBorders>
          </w:tcPr>
          <w:p w14:paraId="7BC6A2FF" w14:textId="5F3F4EC2" w:rsidR="00776C57" w:rsidRPr="00476610" w:rsidRDefault="001C0E50"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1C0E50">
              <w:rPr>
                <w:rFonts w:ascii="Times New Roman" w:hAnsi="Times New Roman" w:cs="Times New Roman"/>
                <w:sz w:val="24"/>
                <w:szCs w:val="24"/>
                <w:lang w:val="en-US"/>
              </w:rPr>
              <w:t>.49</w:t>
            </w:r>
          </w:p>
        </w:tc>
        <w:tc>
          <w:tcPr>
            <w:tcW w:w="605" w:type="pct"/>
            <w:tcBorders>
              <w:top w:val="nil"/>
              <w:left w:val="nil"/>
              <w:bottom w:val="nil"/>
              <w:right w:val="nil"/>
            </w:tcBorders>
          </w:tcPr>
          <w:p w14:paraId="0E67FCB0" w14:textId="6F52740C" w:rsidR="00776C57" w:rsidRPr="00476610" w:rsidRDefault="001C0E50"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C0E50">
              <w:rPr>
                <w:rFonts w:ascii="Times New Roman" w:hAnsi="Times New Roman" w:cs="Times New Roman"/>
                <w:sz w:val="24"/>
                <w:szCs w:val="24"/>
                <w:lang w:val="en-US"/>
              </w:rPr>
              <w:t>2.39</w:t>
            </w:r>
          </w:p>
        </w:tc>
        <w:tc>
          <w:tcPr>
            <w:tcW w:w="673" w:type="pct"/>
            <w:tcBorders>
              <w:top w:val="nil"/>
              <w:left w:val="nil"/>
              <w:bottom w:val="nil"/>
              <w:right w:val="nil"/>
            </w:tcBorders>
          </w:tcPr>
          <w:p w14:paraId="46559CB7" w14:textId="5D144F9A" w:rsidR="00776C57" w:rsidRPr="00476610" w:rsidRDefault="001C0E50"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C0E50">
              <w:rPr>
                <w:rFonts w:ascii="Times New Roman" w:hAnsi="Times New Roman" w:cs="Times New Roman"/>
                <w:sz w:val="24"/>
                <w:szCs w:val="24"/>
                <w:lang w:val="en-US"/>
              </w:rPr>
              <w:t>4.39</w:t>
            </w:r>
          </w:p>
        </w:tc>
      </w:tr>
      <w:tr w:rsidR="00776C57" w:rsidRPr="00476610" w14:paraId="79A56438" w14:textId="77777777" w:rsidTr="0066753D">
        <w:tblPrEx>
          <w:tblBorders>
            <w:bottom w:val="single" w:sz="6" w:space="0" w:color="auto"/>
          </w:tblBorders>
        </w:tblPrEx>
        <w:trPr>
          <w:jc w:val="center"/>
        </w:trPr>
        <w:tc>
          <w:tcPr>
            <w:tcW w:w="1430" w:type="pct"/>
            <w:tcBorders>
              <w:top w:val="nil"/>
              <w:left w:val="nil"/>
              <w:bottom w:val="nil"/>
              <w:right w:val="nil"/>
            </w:tcBorders>
          </w:tcPr>
          <w:p w14:paraId="34569078" w14:textId="0B3AAE52" w:rsidR="00776C57" w:rsidRPr="00476610" w:rsidRDefault="00F50615" w:rsidP="00E84892">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Intellectual autonomy</w:t>
            </w:r>
          </w:p>
        </w:tc>
        <w:tc>
          <w:tcPr>
            <w:tcW w:w="763" w:type="pct"/>
            <w:tcBorders>
              <w:top w:val="nil"/>
              <w:left w:val="nil"/>
              <w:bottom w:val="nil"/>
              <w:right w:val="nil"/>
            </w:tcBorders>
          </w:tcPr>
          <w:p w14:paraId="77F11386" w14:textId="1094FC3A" w:rsidR="00776C57" w:rsidRPr="00476610" w:rsidRDefault="002611A4"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611A4">
              <w:rPr>
                <w:rFonts w:ascii="Times New Roman" w:hAnsi="Times New Roman" w:cs="Times New Roman"/>
                <w:sz w:val="24"/>
                <w:szCs w:val="24"/>
                <w:lang w:val="en-US"/>
              </w:rPr>
              <w:t>60</w:t>
            </w:r>
          </w:p>
        </w:tc>
        <w:tc>
          <w:tcPr>
            <w:tcW w:w="674" w:type="pct"/>
            <w:tcBorders>
              <w:top w:val="nil"/>
              <w:left w:val="nil"/>
              <w:bottom w:val="nil"/>
              <w:right w:val="nil"/>
            </w:tcBorders>
          </w:tcPr>
          <w:p w14:paraId="7686E3E7" w14:textId="160B0D4A" w:rsidR="00776C57" w:rsidRPr="00476610" w:rsidRDefault="009B7569"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9B7569">
              <w:rPr>
                <w:rFonts w:ascii="Times New Roman" w:hAnsi="Times New Roman" w:cs="Times New Roman"/>
                <w:sz w:val="24"/>
                <w:szCs w:val="24"/>
                <w:lang w:val="en-US"/>
              </w:rPr>
              <w:t>4.39</w:t>
            </w:r>
          </w:p>
        </w:tc>
        <w:tc>
          <w:tcPr>
            <w:tcW w:w="855" w:type="pct"/>
            <w:tcBorders>
              <w:top w:val="nil"/>
              <w:left w:val="nil"/>
              <w:bottom w:val="nil"/>
              <w:right w:val="nil"/>
            </w:tcBorders>
          </w:tcPr>
          <w:p w14:paraId="2FE2083C" w14:textId="7878E5C2" w:rsidR="00776C57" w:rsidRPr="00476610" w:rsidRDefault="009B7569"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9B7569">
              <w:rPr>
                <w:rFonts w:ascii="Times New Roman" w:hAnsi="Times New Roman" w:cs="Times New Roman"/>
                <w:sz w:val="24"/>
                <w:szCs w:val="24"/>
                <w:lang w:val="en-US"/>
              </w:rPr>
              <w:t>.37</w:t>
            </w:r>
          </w:p>
        </w:tc>
        <w:tc>
          <w:tcPr>
            <w:tcW w:w="605" w:type="pct"/>
            <w:tcBorders>
              <w:top w:val="nil"/>
              <w:left w:val="nil"/>
              <w:bottom w:val="nil"/>
              <w:right w:val="nil"/>
            </w:tcBorders>
          </w:tcPr>
          <w:p w14:paraId="0D62AE42" w14:textId="7341066B" w:rsidR="00776C57" w:rsidRPr="00476610" w:rsidRDefault="009B7569"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9B7569">
              <w:rPr>
                <w:rFonts w:ascii="Times New Roman" w:hAnsi="Times New Roman" w:cs="Times New Roman"/>
                <w:sz w:val="24"/>
                <w:szCs w:val="24"/>
                <w:lang w:val="en-US"/>
              </w:rPr>
              <w:t>3.66</w:t>
            </w:r>
          </w:p>
        </w:tc>
        <w:tc>
          <w:tcPr>
            <w:tcW w:w="673" w:type="pct"/>
            <w:tcBorders>
              <w:top w:val="nil"/>
              <w:left w:val="nil"/>
              <w:bottom w:val="nil"/>
              <w:right w:val="nil"/>
            </w:tcBorders>
          </w:tcPr>
          <w:p w14:paraId="1DC3BFE5" w14:textId="25E34AD8" w:rsidR="00776C57" w:rsidRPr="00476610" w:rsidRDefault="009B7569"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9B7569">
              <w:rPr>
                <w:rFonts w:ascii="Times New Roman" w:hAnsi="Times New Roman" w:cs="Times New Roman"/>
                <w:sz w:val="24"/>
                <w:szCs w:val="24"/>
                <w:lang w:val="en-US"/>
              </w:rPr>
              <w:t>5.32</w:t>
            </w:r>
          </w:p>
        </w:tc>
      </w:tr>
      <w:tr w:rsidR="00776C57" w:rsidRPr="00476610" w14:paraId="34887B46" w14:textId="77777777" w:rsidTr="0066753D">
        <w:tblPrEx>
          <w:tblBorders>
            <w:bottom w:val="single" w:sz="6" w:space="0" w:color="auto"/>
          </w:tblBorders>
        </w:tblPrEx>
        <w:trPr>
          <w:jc w:val="center"/>
        </w:trPr>
        <w:tc>
          <w:tcPr>
            <w:tcW w:w="1430" w:type="pct"/>
            <w:tcBorders>
              <w:top w:val="nil"/>
              <w:left w:val="nil"/>
              <w:bottom w:val="nil"/>
              <w:right w:val="nil"/>
            </w:tcBorders>
          </w:tcPr>
          <w:p w14:paraId="17653139" w14:textId="6FFA259E" w:rsidR="00776C57" w:rsidRPr="00476610" w:rsidRDefault="00F30B6A" w:rsidP="00F30B6A">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Tang &amp; </w:t>
            </w:r>
            <w:proofErr w:type="spellStart"/>
            <w:r>
              <w:rPr>
                <w:rFonts w:ascii="Times New Roman" w:hAnsi="Times New Roman" w:cs="Times New Roman"/>
                <w:sz w:val="24"/>
                <w:szCs w:val="24"/>
                <w:lang w:val="en-US"/>
              </w:rPr>
              <w:t>Koveos’s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sidR="00E07D83">
              <w:rPr>
                <w:rFonts w:ascii="Times New Roman" w:hAnsi="Times New Roman" w:cs="Times New Roman"/>
                <w:sz w:val="24"/>
                <w:szCs w:val="24"/>
                <w:lang w:val="en-US"/>
              </w:rPr>
              <w:instrText xml:space="preserve"> ADDIN EN.CITE &lt;EndNote&gt;&lt;Cite ExcludeAuth="1"&gt;&lt;Author&gt;Tang&lt;/Author&gt;&lt;Year&gt;2008&lt;/Year&gt;&lt;RecNum&gt;563&lt;/RecNum&gt;&lt;DisplayText&gt;(2008)&lt;/DisplayText&gt;&lt;record&gt;&lt;rec-number&gt;563&lt;/rec-number&gt;&lt;foreign-keys&gt;&lt;key app="EN" db-id="zw5x9twd7sazdae9ef755ar32s5wttxfts92" timestamp="0"&gt;563&lt;/key&gt;&lt;/foreign-keys&gt;&lt;ref-type name="Journal Article"&gt;17&lt;/ref-type&gt;&lt;contributors&gt;&lt;authors&gt;&lt;author&gt;Tang, Linghui&lt;/author&gt;&lt;author&gt;Koveos, Peter E&lt;/author&gt;&lt;/authors&gt;&lt;/contributors&gt;&lt;titles&gt;&lt;title&gt;A framework to update Hofstede&amp;apos;s cultural value indices: economic dynamics and institutional stability&lt;/title&gt;&lt;secondary-title&gt;Journal of International Business Studies&lt;/secondary-title&gt;&lt;/titles&gt;&lt;pages&gt;1045-1063&lt;/pages&gt;&lt;volume&gt;39&lt;/volume&gt;&lt;number&gt;6&lt;/number&gt;&lt;dates&gt;&lt;year&gt;2008&lt;/year&gt;&lt;pub-dates&gt;&lt;date&gt;September 01&lt;/date&gt;&lt;/pub-dates&gt;&lt;/dates&gt;&lt;isbn&gt;1478-6990&lt;/isbn&gt;&lt;label&gt;Tang2008&lt;/label&gt;&lt;work-type&gt;journal article&lt;/work-type&gt;&lt;urls&gt;&lt;related-urls&gt;&lt;url&gt;https://doi.org/10.1057/palgrave.jibs.8400399&lt;/url&gt;&lt;/related-urls&gt;&lt;/urls&gt;&lt;electronic-resource-num&gt;10.1057/palgrave.jibs.8400399&lt;/electronic-resource-num&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(2008)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index</w:t>
            </w:r>
          </w:p>
        </w:tc>
        <w:tc>
          <w:tcPr>
            <w:tcW w:w="763" w:type="pct"/>
            <w:tcBorders>
              <w:top w:val="nil"/>
              <w:left w:val="nil"/>
              <w:bottom w:val="nil"/>
              <w:right w:val="nil"/>
            </w:tcBorders>
          </w:tcPr>
          <w:p w14:paraId="201E269C" w14:textId="4C4522AC" w:rsidR="00776C57" w:rsidRPr="00476610" w:rsidRDefault="002611A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611A4">
              <w:rPr>
                <w:rFonts w:ascii="Times New Roman" w:hAnsi="Times New Roman" w:cs="Times New Roman"/>
                <w:sz w:val="24"/>
                <w:szCs w:val="24"/>
                <w:lang w:val="en-US"/>
              </w:rPr>
              <w:t xml:space="preserve">46  </w:t>
            </w:r>
          </w:p>
        </w:tc>
        <w:tc>
          <w:tcPr>
            <w:tcW w:w="674" w:type="pct"/>
            <w:tcBorders>
              <w:top w:val="nil"/>
              <w:left w:val="nil"/>
              <w:bottom w:val="nil"/>
              <w:right w:val="nil"/>
            </w:tcBorders>
          </w:tcPr>
          <w:p w14:paraId="3FBBEC6A" w14:textId="4E0AD242" w:rsidR="00776C57" w:rsidRPr="00476610" w:rsidRDefault="009B7569"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9B7569">
              <w:rPr>
                <w:rFonts w:ascii="Times New Roman" w:hAnsi="Times New Roman" w:cs="Times New Roman"/>
                <w:sz w:val="24"/>
                <w:szCs w:val="24"/>
                <w:lang w:val="en-US"/>
              </w:rPr>
              <w:t>51.15</w:t>
            </w:r>
          </w:p>
        </w:tc>
        <w:tc>
          <w:tcPr>
            <w:tcW w:w="855" w:type="pct"/>
            <w:tcBorders>
              <w:top w:val="nil"/>
              <w:left w:val="nil"/>
              <w:bottom w:val="nil"/>
              <w:right w:val="nil"/>
            </w:tcBorders>
          </w:tcPr>
          <w:p w14:paraId="27696BC3" w14:textId="49855B7E" w:rsidR="00776C57" w:rsidRPr="00476610" w:rsidRDefault="009B7569"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29.14</w:t>
            </w:r>
          </w:p>
        </w:tc>
        <w:tc>
          <w:tcPr>
            <w:tcW w:w="605" w:type="pct"/>
            <w:tcBorders>
              <w:top w:val="nil"/>
              <w:left w:val="nil"/>
              <w:bottom w:val="nil"/>
              <w:right w:val="nil"/>
            </w:tcBorders>
          </w:tcPr>
          <w:p w14:paraId="1257D5BC" w14:textId="7EECF76D" w:rsidR="00776C57" w:rsidRPr="00476610" w:rsidRDefault="009B7569"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673" w:type="pct"/>
            <w:tcBorders>
              <w:top w:val="nil"/>
              <w:left w:val="nil"/>
              <w:bottom w:val="nil"/>
              <w:right w:val="nil"/>
            </w:tcBorders>
          </w:tcPr>
          <w:p w14:paraId="4EAF421F" w14:textId="7594EC83" w:rsidR="00776C57" w:rsidRPr="00476610" w:rsidRDefault="009B7569"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105</w:t>
            </w:r>
          </w:p>
        </w:tc>
      </w:tr>
      <w:tr w:rsidR="00221D23" w:rsidRPr="00476610" w14:paraId="1AE27F61" w14:textId="77777777" w:rsidTr="0066753D">
        <w:tblPrEx>
          <w:tblBorders>
            <w:bottom w:val="single" w:sz="6" w:space="0" w:color="auto"/>
          </w:tblBorders>
        </w:tblPrEx>
        <w:trPr>
          <w:jc w:val="center"/>
        </w:trPr>
        <w:tc>
          <w:tcPr>
            <w:tcW w:w="1430" w:type="pct"/>
            <w:tcBorders>
              <w:top w:val="nil"/>
              <w:left w:val="nil"/>
              <w:bottom w:val="nil"/>
              <w:right w:val="nil"/>
            </w:tcBorders>
          </w:tcPr>
          <w:p w14:paraId="6EC4FD04" w14:textId="7B1F2182" w:rsidR="00221D23" w:rsidRDefault="00221D23" w:rsidP="00F30B6A">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In-</w:t>
            </w:r>
            <w:r w:rsidR="00F353DB">
              <w:rPr>
                <w:rFonts w:ascii="Times New Roman" w:hAnsi="Times New Roman" w:cs="Times New Roman"/>
                <w:sz w:val="24"/>
                <w:szCs w:val="24"/>
                <w:lang w:val="en-US"/>
              </w:rPr>
              <w:t xml:space="preserve">group favoritism </w:t>
            </w:r>
          </w:p>
        </w:tc>
        <w:tc>
          <w:tcPr>
            <w:tcW w:w="763" w:type="pct"/>
            <w:tcBorders>
              <w:top w:val="nil"/>
              <w:left w:val="nil"/>
              <w:bottom w:val="nil"/>
              <w:right w:val="nil"/>
            </w:tcBorders>
          </w:tcPr>
          <w:p w14:paraId="162B77DE" w14:textId="395F1F54" w:rsidR="00221D23" w:rsidRPr="00476610" w:rsidRDefault="002611A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611A4">
              <w:rPr>
                <w:rFonts w:ascii="Times New Roman" w:hAnsi="Times New Roman" w:cs="Times New Roman"/>
                <w:sz w:val="24"/>
                <w:szCs w:val="24"/>
                <w:lang w:val="en-US"/>
              </w:rPr>
              <w:t>80</w:t>
            </w:r>
          </w:p>
        </w:tc>
        <w:tc>
          <w:tcPr>
            <w:tcW w:w="674" w:type="pct"/>
            <w:tcBorders>
              <w:top w:val="nil"/>
              <w:left w:val="nil"/>
              <w:bottom w:val="nil"/>
              <w:right w:val="nil"/>
            </w:tcBorders>
          </w:tcPr>
          <w:p w14:paraId="1CA24B67" w14:textId="48032B42" w:rsidR="00221D23" w:rsidRPr="00476610" w:rsidRDefault="000C5196"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0C5196">
              <w:rPr>
                <w:rFonts w:ascii="Times New Roman" w:hAnsi="Times New Roman" w:cs="Times New Roman"/>
                <w:sz w:val="24"/>
                <w:szCs w:val="24"/>
                <w:lang w:val="en-US"/>
              </w:rPr>
              <w:t>.06</w:t>
            </w:r>
          </w:p>
        </w:tc>
        <w:tc>
          <w:tcPr>
            <w:tcW w:w="855" w:type="pct"/>
            <w:tcBorders>
              <w:top w:val="nil"/>
              <w:left w:val="nil"/>
              <w:bottom w:val="nil"/>
              <w:right w:val="nil"/>
            </w:tcBorders>
          </w:tcPr>
          <w:p w14:paraId="19337A66" w14:textId="1B9223FB" w:rsidR="00221D23" w:rsidRPr="00476610" w:rsidRDefault="000C5196"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0C5196">
              <w:rPr>
                <w:rFonts w:ascii="Times New Roman" w:hAnsi="Times New Roman" w:cs="Times New Roman"/>
                <w:sz w:val="24"/>
                <w:szCs w:val="24"/>
                <w:lang w:val="en-US"/>
              </w:rPr>
              <w:t>.84</w:t>
            </w:r>
          </w:p>
        </w:tc>
        <w:tc>
          <w:tcPr>
            <w:tcW w:w="605" w:type="pct"/>
            <w:tcBorders>
              <w:top w:val="nil"/>
              <w:left w:val="nil"/>
              <w:bottom w:val="nil"/>
              <w:right w:val="nil"/>
            </w:tcBorders>
          </w:tcPr>
          <w:p w14:paraId="66EB5592" w14:textId="4A94C366" w:rsidR="00221D23" w:rsidRPr="00476610" w:rsidRDefault="000C5196"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C5196">
              <w:rPr>
                <w:rFonts w:ascii="Times New Roman" w:hAnsi="Times New Roman" w:cs="Times New Roman"/>
                <w:sz w:val="24"/>
                <w:szCs w:val="24"/>
                <w:lang w:val="en-US"/>
              </w:rPr>
              <w:t>-1.53</w:t>
            </w:r>
          </w:p>
        </w:tc>
        <w:tc>
          <w:tcPr>
            <w:tcW w:w="673" w:type="pct"/>
            <w:tcBorders>
              <w:top w:val="nil"/>
              <w:left w:val="nil"/>
              <w:bottom w:val="nil"/>
              <w:right w:val="nil"/>
            </w:tcBorders>
          </w:tcPr>
          <w:p w14:paraId="6D3EBCEB" w14:textId="1089934C" w:rsidR="00221D23" w:rsidRPr="00476610" w:rsidRDefault="000C5196"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C5196">
              <w:rPr>
                <w:rFonts w:ascii="Times New Roman" w:hAnsi="Times New Roman" w:cs="Times New Roman"/>
                <w:sz w:val="24"/>
                <w:szCs w:val="24"/>
                <w:lang w:val="en-US"/>
              </w:rPr>
              <w:t>2.32</w:t>
            </w:r>
          </w:p>
        </w:tc>
      </w:tr>
      <w:tr w:rsidR="00776C57" w:rsidRPr="00476610" w14:paraId="73244686" w14:textId="77777777" w:rsidTr="0066753D">
        <w:tblPrEx>
          <w:tblBorders>
            <w:bottom w:val="single" w:sz="6" w:space="0" w:color="auto"/>
          </w:tblBorders>
        </w:tblPrEx>
        <w:trPr>
          <w:jc w:val="center"/>
        </w:trPr>
        <w:tc>
          <w:tcPr>
            <w:tcW w:w="1430" w:type="pct"/>
            <w:tcBorders>
              <w:top w:val="nil"/>
              <w:left w:val="nil"/>
              <w:bottom w:val="single" w:sz="4" w:space="0" w:color="auto"/>
              <w:right w:val="nil"/>
            </w:tcBorders>
          </w:tcPr>
          <w:p w14:paraId="4DBD18B1" w14:textId="76145C96" w:rsidR="00776C57" w:rsidRPr="00476610" w:rsidRDefault="003539D0" w:rsidP="00776C57">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Cultural tightness index</w:t>
            </w:r>
          </w:p>
        </w:tc>
        <w:tc>
          <w:tcPr>
            <w:tcW w:w="763" w:type="pct"/>
            <w:tcBorders>
              <w:top w:val="nil"/>
              <w:left w:val="nil"/>
              <w:bottom w:val="single" w:sz="4" w:space="0" w:color="auto"/>
              <w:right w:val="nil"/>
            </w:tcBorders>
          </w:tcPr>
          <w:p w14:paraId="6A692733" w14:textId="238AB0D5" w:rsidR="00776C57" w:rsidRPr="00476610" w:rsidRDefault="002611A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611A4">
              <w:rPr>
                <w:rFonts w:ascii="Times New Roman" w:hAnsi="Times New Roman" w:cs="Times New Roman"/>
                <w:sz w:val="24"/>
                <w:szCs w:val="24"/>
                <w:lang w:val="en-US"/>
              </w:rPr>
              <w:t>50</w:t>
            </w:r>
          </w:p>
        </w:tc>
        <w:tc>
          <w:tcPr>
            <w:tcW w:w="674" w:type="pct"/>
            <w:tcBorders>
              <w:top w:val="nil"/>
              <w:left w:val="nil"/>
              <w:bottom w:val="single" w:sz="4" w:space="0" w:color="auto"/>
              <w:right w:val="nil"/>
            </w:tcBorders>
          </w:tcPr>
          <w:p w14:paraId="5F11B4C1" w14:textId="7ECF970F" w:rsidR="00776C57" w:rsidRPr="00476610" w:rsidRDefault="002611A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53.44</w:t>
            </w:r>
          </w:p>
        </w:tc>
        <w:tc>
          <w:tcPr>
            <w:tcW w:w="855" w:type="pct"/>
            <w:tcBorders>
              <w:top w:val="nil"/>
              <w:left w:val="nil"/>
              <w:bottom w:val="single" w:sz="4" w:space="0" w:color="auto"/>
              <w:right w:val="nil"/>
            </w:tcBorders>
          </w:tcPr>
          <w:p w14:paraId="4550392A" w14:textId="1F4079EB" w:rsidR="00776C57" w:rsidRPr="00476610" w:rsidRDefault="002611A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27.73</w:t>
            </w:r>
          </w:p>
        </w:tc>
        <w:tc>
          <w:tcPr>
            <w:tcW w:w="605" w:type="pct"/>
            <w:tcBorders>
              <w:top w:val="nil"/>
              <w:left w:val="nil"/>
              <w:bottom w:val="single" w:sz="4" w:space="0" w:color="auto"/>
              <w:right w:val="nil"/>
            </w:tcBorders>
          </w:tcPr>
          <w:p w14:paraId="31ADCD0F" w14:textId="4D74BD87" w:rsidR="00776C57" w:rsidRPr="00476610" w:rsidRDefault="002611A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673" w:type="pct"/>
            <w:tcBorders>
              <w:top w:val="nil"/>
              <w:left w:val="nil"/>
              <w:bottom w:val="single" w:sz="4" w:space="0" w:color="auto"/>
              <w:right w:val="nil"/>
            </w:tcBorders>
          </w:tcPr>
          <w:p w14:paraId="73A09941" w14:textId="258A35F8" w:rsidR="00776C57" w:rsidRPr="00476610" w:rsidRDefault="002611A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611A4">
              <w:rPr>
                <w:rFonts w:ascii="Times New Roman" w:hAnsi="Times New Roman" w:cs="Times New Roman"/>
                <w:sz w:val="24"/>
                <w:szCs w:val="24"/>
                <w:lang w:val="en-US"/>
              </w:rPr>
              <w:t>119.8</w:t>
            </w:r>
            <w:r>
              <w:rPr>
                <w:rFonts w:ascii="Times New Roman" w:hAnsi="Times New Roman" w:cs="Times New Roman"/>
                <w:sz w:val="24"/>
                <w:szCs w:val="24"/>
                <w:lang w:val="en-US"/>
              </w:rPr>
              <w:t>0</w:t>
            </w:r>
          </w:p>
        </w:tc>
      </w:tr>
      <w:tr w:rsidR="00C46CAA" w:rsidRPr="00476610" w14:paraId="565C8683" w14:textId="77777777" w:rsidTr="0066753D">
        <w:tblPrEx>
          <w:tblBorders>
            <w:bottom w:val="single" w:sz="6" w:space="0" w:color="auto"/>
          </w:tblBorders>
        </w:tblPrEx>
        <w:trPr>
          <w:jc w:val="center"/>
        </w:trPr>
        <w:tc>
          <w:tcPr>
            <w:tcW w:w="5000" w:type="pct"/>
            <w:gridSpan w:val="6"/>
            <w:tcBorders>
              <w:top w:val="single" w:sz="4" w:space="0" w:color="auto"/>
              <w:left w:val="nil"/>
              <w:bottom w:val="single" w:sz="4" w:space="0" w:color="auto"/>
              <w:right w:val="nil"/>
            </w:tcBorders>
            <w:vAlign w:val="center"/>
          </w:tcPr>
          <w:p w14:paraId="01668DDA" w14:textId="2D939289" w:rsidR="00C46CAA" w:rsidRPr="00476610" w:rsidRDefault="00C46CAA" w:rsidP="00C46CAA">
            <w:pPr>
              <w:widowControl w:val="0"/>
              <w:autoSpaceDE w:val="0"/>
              <w:autoSpaceDN w:val="0"/>
              <w:adjustRightInd w:val="0"/>
              <w:spacing w:after="0" w:line="276" w:lineRule="auto"/>
              <w:jc w:val="center"/>
              <w:rPr>
                <w:rFonts w:ascii="Times New Roman" w:hAnsi="Times New Roman" w:cs="Times New Roman"/>
                <w:i/>
                <w:sz w:val="24"/>
                <w:szCs w:val="24"/>
                <w:lang w:val="en-US"/>
              </w:rPr>
            </w:pPr>
            <w:r w:rsidRPr="00476610">
              <w:rPr>
                <w:rFonts w:ascii="Times New Roman" w:hAnsi="Times New Roman" w:cs="Times New Roman"/>
                <w:i/>
                <w:sz w:val="24"/>
                <w:szCs w:val="24"/>
                <w:lang w:val="en-US"/>
              </w:rPr>
              <w:t>Dependent variables</w:t>
            </w:r>
          </w:p>
        </w:tc>
      </w:tr>
      <w:tr w:rsidR="00E0230C" w:rsidRPr="00476610" w14:paraId="6096FC8C" w14:textId="77777777" w:rsidTr="0066753D">
        <w:tblPrEx>
          <w:tblBorders>
            <w:bottom w:val="single" w:sz="6" w:space="0" w:color="auto"/>
          </w:tblBorders>
        </w:tblPrEx>
        <w:trPr>
          <w:jc w:val="center"/>
        </w:trPr>
        <w:tc>
          <w:tcPr>
            <w:tcW w:w="1430" w:type="pct"/>
            <w:tcBorders>
              <w:top w:val="single" w:sz="4" w:space="0" w:color="auto"/>
              <w:left w:val="nil"/>
              <w:bottom w:val="nil"/>
              <w:right w:val="nil"/>
            </w:tcBorders>
          </w:tcPr>
          <w:p w14:paraId="4532E7A1" w14:textId="1BB29680" w:rsidR="00E0230C" w:rsidRPr="00476610" w:rsidRDefault="00F9221D" w:rsidP="00776C57">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CC</w:t>
            </w:r>
          </w:p>
        </w:tc>
        <w:tc>
          <w:tcPr>
            <w:tcW w:w="763" w:type="pct"/>
            <w:tcBorders>
              <w:top w:val="single" w:sz="4" w:space="0" w:color="auto"/>
              <w:left w:val="nil"/>
              <w:bottom w:val="nil"/>
              <w:right w:val="nil"/>
            </w:tcBorders>
          </w:tcPr>
          <w:p w14:paraId="4CECE3E7" w14:textId="6DBB600D" w:rsidR="00E0230C" w:rsidRPr="00476610" w:rsidRDefault="00715AE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715AEA">
              <w:rPr>
                <w:rFonts w:ascii="Times New Roman" w:hAnsi="Times New Roman" w:cs="Times New Roman"/>
                <w:sz w:val="24"/>
                <w:szCs w:val="24"/>
                <w:lang w:val="en-US"/>
              </w:rPr>
              <w:t>92</w:t>
            </w:r>
          </w:p>
        </w:tc>
        <w:tc>
          <w:tcPr>
            <w:tcW w:w="674" w:type="pct"/>
            <w:tcBorders>
              <w:top w:val="single" w:sz="4" w:space="0" w:color="auto"/>
              <w:left w:val="nil"/>
              <w:bottom w:val="nil"/>
              <w:right w:val="nil"/>
            </w:tcBorders>
          </w:tcPr>
          <w:p w14:paraId="36EFFBA5" w14:textId="06B7A287" w:rsidR="00E0230C" w:rsidRPr="00476610" w:rsidRDefault="00DC1FF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67.36</w:t>
            </w:r>
          </w:p>
        </w:tc>
        <w:tc>
          <w:tcPr>
            <w:tcW w:w="855" w:type="pct"/>
            <w:tcBorders>
              <w:top w:val="single" w:sz="4" w:space="0" w:color="auto"/>
              <w:left w:val="nil"/>
              <w:bottom w:val="nil"/>
              <w:right w:val="nil"/>
            </w:tcBorders>
          </w:tcPr>
          <w:p w14:paraId="2F95C3E8" w14:textId="1B49146E" w:rsidR="00E0230C" w:rsidRPr="00476610" w:rsidRDefault="00DC1FF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05" w:type="pct"/>
            <w:tcBorders>
              <w:top w:val="single" w:sz="4" w:space="0" w:color="auto"/>
              <w:left w:val="nil"/>
              <w:bottom w:val="nil"/>
              <w:right w:val="nil"/>
            </w:tcBorders>
          </w:tcPr>
          <w:p w14:paraId="1F896264" w14:textId="53E4FA9A" w:rsidR="00E0230C" w:rsidRPr="00476610" w:rsidRDefault="00DC1FF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DC1FFA">
              <w:rPr>
                <w:rFonts w:ascii="Times New Roman" w:hAnsi="Times New Roman" w:cs="Times New Roman"/>
                <w:sz w:val="24"/>
                <w:szCs w:val="24"/>
                <w:lang w:val="en-US"/>
              </w:rPr>
              <w:t>62.95</w:t>
            </w:r>
          </w:p>
        </w:tc>
        <w:tc>
          <w:tcPr>
            <w:tcW w:w="673" w:type="pct"/>
            <w:tcBorders>
              <w:top w:val="single" w:sz="4" w:space="0" w:color="auto"/>
              <w:left w:val="nil"/>
              <w:bottom w:val="nil"/>
              <w:right w:val="nil"/>
            </w:tcBorders>
          </w:tcPr>
          <w:p w14:paraId="74905843" w14:textId="69AC53FD" w:rsidR="00E0230C" w:rsidRPr="00476610" w:rsidRDefault="00DC1FF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DC1FFA">
              <w:rPr>
                <w:rFonts w:ascii="Times New Roman" w:hAnsi="Times New Roman" w:cs="Times New Roman"/>
                <w:sz w:val="24"/>
                <w:szCs w:val="24"/>
                <w:lang w:val="en-US"/>
              </w:rPr>
              <w:t>73.16</w:t>
            </w:r>
          </w:p>
        </w:tc>
      </w:tr>
      <w:tr w:rsidR="00951963" w:rsidRPr="00476610" w14:paraId="00F12AAD" w14:textId="77777777" w:rsidTr="0066753D">
        <w:tblPrEx>
          <w:tblBorders>
            <w:bottom w:val="single" w:sz="6" w:space="0" w:color="auto"/>
          </w:tblBorders>
        </w:tblPrEx>
        <w:trPr>
          <w:jc w:val="center"/>
        </w:trPr>
        <w:tc>
          <w:tcPr>
            <w:tcW w:w="1430" w:type="pct"/>
            <w:tcBorders>
              <w:top w:val="nil"/>
              <w:left w:val="nil"/>
              <w:bottom w:val="nil"/>
              <w:right w:val="nil"/>
            </w:tcBorders>
          </w:tcPr>
          <w:p w14:paraId="7564A51E" w14:textId="4471C6B8" w:rsidR="00951963" w:rsidRPr="00476610" w:rsidRDefault="0048088D" w:rsidP="00776C57">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E</w:t>
            </w:r>
            <w:r w:rsidR="00730A89">
              <w:rPr>
                <w:rFonts w:ascii="Times New Roman" w:hAnsi="Times New Roman" w:cs="Times New Roman"/>
                <w:sz w:val="24"/>
                <w:szCs w:val="24"/>
                <w:lang w:val="en-US"/>
              </w:rPr>
              <w:t>SI</w:t>
            </w:r>
          </w:p>
        </w:tc>
        <w:tc>
          <w:tcPr>
            <w:tcW w:w="763" w:type="pct"/>
            <w:tcBorders>
              <w:top w:val="nil"/>
              <w:left w:val="nil"/>
              <w:bottom w:val="nil"/>
              <w:right w:val="nil"/>
            </w:tcBorders>
          </w:tcPr>
          <w:p w14:paraId="311F7622" w14:textId="10740B58" w:rsidR="00951963" w:rsidRPr="00476610" w:rsidRDefault="00715AE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715AEA">
              <w:rPr>
                <w:rFonts w:ascii="Times New Roman" w:hAnsi="Times New Roman" w:cs="Times New Roman"/>
                <w:sz w:val="24"/>
                <w:szCs w:val="24"/>
                <w:lang w:val="en-US"/>
              </w:rPr>
              <w:t>95</w:t>
            </w:r>
          </w:p>
        </w:tc>
        <w:tc>
          <w:tcPr>
            <w:tcW w:w="674" w:type="pct"/>
            <w:tcBorders>
              <w:top w:val="nil"/>
              <w:left w:val="nil"/>
              <w:bottom w:val="nil"/>
              <w:right w:val="nil"/>
            </w:tcBorders>
          </w:tcPr>
          <w:p w14:paraId="1F03CCBF" w14:textId="7846F393" w:rsidR="00951963" w:rsidRPr="00476610" w:rsidRDefault="00DC1FF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50.83</w:t>
            </w:r>
          </w:p>
        </w:tc>
        <w:tc>
          <w:tcPr>
            <w:tcW w:w="855" w:type="pct"/>
            <w:tcBorders>
              <w:top w:val="nil"/>
              <w:left w:val="nil"/>
              <w:bottom w:val="nil"/>
              <w:right w:val="nil"/>
            </w:tcBorders>
          </w:tcPr>
          <w:p w14:paraId="6FD27F6B" w14:textId="556F63B9" w:rsidR="00951963" w:rsidRPr="00476610" w:rsidRDefault="00DC1FF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DC1FFA">
              <w:rPr>
                <w:rFonts w:ascii="Times New Roman" w:hAnsi="Times New Roman" w:cs="Times New Roman"/>
                <w:sz w:val="24"/>
                <w:szCs w:val="24"/>
                <w:lang w:val="en-US"/>
              </w:rPr>
              <w:t>8.91</w:t>
            </w:r>
          </w:p>
        </w:tc>
        <w:tc>
          <w:tcPr>
            <w:tcW w:w="605" w:type="pct"/>
            <w:tcBorders>
              <w:top w:val="nil"/>
              <w:left w:val="nil"/>
              <w:bottom w:val="nil"/>
              <w:right w:val="nil"/>
            </w:tcBorders>
          </w:tcPr>
          <w:p w14:paraId="796F295F" w14:textId="58C0C3DA" w:rsidR="00951963" w:rsidRPr="00476610" w:rsidRDefault="00DC1FF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DC1FFA">
              <w:rPr>
                <w:rFonts w:ascii="Times New Roman" w:hAnsi="Times New Roman" w:cs="Times New Roman"/>
                <w:sz w:val="24"/>
                <w:szCs w:val="24"/>
                <w:lang w:val="en-US"/>
              </w:rPr>
              <w:t>32.7</w:t>
            </w:r>
            <w:r>
              <w:rPr>
                <w:rFonts w:ascii="Times New Roman" w:hAnsi="Times New Roman" w:cs="Times New Roman"/>
                <w:sz w:val="24"/>
                <w:szCs w:val="24"/>
                <w:lang w:val="en-US"/>
              </w:rPr>
              <w:t>0</w:t>
            </w:r>
          </w:p>
        </w:tc>
        <w:tc>
          <w:tcPr>
            <w:tcW w:w="673" w:type="pct"/>
            <w:tcBorders>
              <w:top w:val="nil"/>
              <w:left w:val="nil"/>
              <w:bottom w:val="nil"/>
              <w:right w:val="nil"/>
            </w:tcBorders>
          </w:tcPr>
          <w:p w14:paraId="38932B4E" w14:textId="409BC782" w:rsidR="00951963" w:rsidRPr="00476610" w:rsidRDefault="00DC1FF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DC1FFA">
              <w:rPr>
                <w:rFonts w:ascii="Times New Roman" w:hAnsi="Times New Roman" w:cs="Times New Roman"/>
                <w:sz w:val="24"/>
                <w:szCs w:val="24"/>
                <w:lang w:val="en-US"/>
              </w:rPr>
              <w:t>75.1</w:t>
            </w:r>
            <w:r>
              <w:rPr>
                <w:rFonts w:ascii="Times New Roman" w:hAnsi="Times New Roman" w:cs="Times New Roman"/>
                <w:sz w:val="24"/>
                <w:szCs w:val="24"/>
                <w:lang w:val="en-US"/>
              </w:rPr>
              <w:t>0</w:t>
            </w:r>
          </w:p>
        </w:tc>
      </w:tr>
      <w:tr w:rsidR="00951963" w:rsidRPr="00476610" w14:paraId="79BA2623" w14:textId="77777777" w:rsidTr="0066753D">
        <w:tblPrEx>
          <w:tblBorders>
            <w:bottom w:val="single" w:sz="6" w:space="0" w:color="auto"/>
          </w:tblBorders>
        </w:tblPrEx>
        <w:trPr>
          <w:jc w:val="center"/>
        </w:trPr>
        <w:tc>
          <w:tcPr>
            <w:tcW w:w="1430" w:type="pct"/>
            <w:tcBorders>
              <w:top w:val="nil"/>
              <w:left w:val="nil"/>
              <w:bottom w:val="nil"/>
              <w:right w:val="nil"/>
            </w:tcBorders>
          </w:tcPr>
          <w:p w14:paraId="51A8983C" w14:textId="7674B97A" w:rsidR="00951963" w:rsidRPr="00476610" w:rsidRDefault="00730A89" w:rsidP="00776C57">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EPI</w:t>
            </w:r>
          </w:p>
        </w:tc>
        <w:tc>
          <w:tcPr>
            <w:tcW w:w="763" w:type="pct"/>
            <w:tcBorders>
              <w:top w:val="nil"/>
              <w:left w:val="nil"/>
              <w:bottom w:val="nil"/>
              <w:right w:val="nil"/>
            </w:tcBorders>
          </w:tcPr>
          <w:p w14:paraId="4BE50AC4" w14:textId="4ED887EF" w:rsidR="00951963" w:rsidRPr="00476610" w:rsidRDefault="00715AE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715AEA">
              <w:rPr>
                <w:rFonts w:ascii="Times New Roman" w:hAnsi="Times New Roman" w:cs="Times New Roman"/>
                <w:sz w:val="24"/>
                <w:szCs w:val="24"/>
                <w:lang w:val="en-US"/>
              </w:rPr>
              <w:t>96</w:t>
            </w:r>
          </w:p>
        </w:tc>
        <w:tc>
          <w:tcPr>
            <w:tcW w:w="674" w:type="pct"/>
            <w:tcBorders>
              <w:top w:val="nil"/>
              <w:left w:val="nil"/>
              <w:bottom w:val="nil"/>
              <w:right w:val="nil"/>
            </w:tcBorders>
          </w:tcPr>
          <w:p w14:paraId="2CDADA4B" w14:textId="1BCAD00B" w:rsidR="00951963" w:rsidRPr="00476610" w:rsidRDefault="00BF2DE1"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BF2DE1">
              <w:rPr>
                <w:rFonts w:ascii="Times New Roman" w:hAnsi="Times New Roman" w:cs="Times New Roman"/>
                <w:sz w:val="24"/>
                <w:szCs w:val="24"/>
                <w:lang w:val="en-US"/>
              </w:rPr>
              <w:t>61.44</w:t>
            </w:r>
          </w:p>
        </w:tc>
        <w:tc>
          <w:tcPr>
            <w:tcW w:w="855" w:type="pct"/>
            <w:tcBorders>
              <w:top w:val="nil"/>
              <w:left w:val="nil"/>
              <w:bottom w:val="nil"/>
              <w:right w:val="nil"/>
            </w:tcBorders>
          </w:tcPr>
          <w:p w14:paraId="62F547F6" w14:textId="462A4C2B" w:rsidR="00951963" w:rsidRPr="00476610" w:rsidRDefault="00BF2DE1"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12.76</w:t>
            </w:r>
          </w:p>
        </w:tc>
        <w:tc>
          <w:tcPr>
            <w:tcW w:w="605" w:type="pct"/>
            <w:tcBorders>
              <w:top w:val="nil"/>
              <w:left w:val="nil"/>
              <w:bottom w:val="nil"/>
              <w:right w:val="nil"/>
            </w:tcBorders>
          </w:tcPr>
          <w:p w14:paraId="76D6849A" w14:textId="2E0D6BDB" w:rsidR="00951963" w:rsidRPr="00476610" w:rsidRDefault="00DC1FF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DC1FFA">
              <w:rPr>
                <w:rFonts w:ascii="Times New Roman" w:hAnsi="Times New Roman" w:cs="Times New Roman"/>
                <w:sz w:val="24"/>
                <w:szCs w:val="24"/>
                <w:lang w:val="en-US"/>
              </w:rPr>
              <w:t>29.56</w:t>
            </w:r>
          </w:p>
        </w:tc>
        <w:tc>
          <w:tcPr>
            <w:tcW w:w="673" w:type="pct"/>
            <w:tcBorders>
              <w:top w:val="nil"/>
              <w:left w:val="nil"/>
              <w:bottom w:val="nil"/>
              <w:right w:val="nil"/>
            </w:tcBorders>
          </w:tcPr>
          <w:p w14:paraId="1EA9F8CA" w14:textId="36540E87" w:rsidR="00951963" w:rsidRPr="00476610" w:rsidRDefault="00DC1FFA"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DC1FFA">
              <w:rPr>
                <w:rFonts w:ascii="Times New Roman" w:hAnsi="Times New Roman" w:cs="Times New Roman"/>
                <w:sz w:val="24"/>
                <w:szCs w:val="24"/>
                <w:lang w:val="en-US"/>
              </w:rPr>
              <w:t>87.42</w:t>
            </w:r>
          </w:p>
        </w:tc>
      </w:tr>
      <w:tr w:rsidR="00E0230C" w:rsidRPr="00476610" w14:paraId="38FCB812" w14:textId="77777777" w:rsidTr="0066753D">
        <w:tblPrEx>
          <w:tblBorders>
            <w:bottom w:val="single" w:sz="6" w:space="0" w:color="auto"/>
          </w:tblBorders>
        </w:tblPrEx>
        <w:trPr>
          <w:jc w:val="center"/>
        </w:trPr>
        <w:tc>
          <w:tcPr>
            <w:tcW w:w="5000" w:type="pct"/>
            <w:gridSpan w:val="6"/>
            <w:tcBorders>
              <w:top w:val="single" w:sz="4" w:space="0" w:color="auto"/>
              <w:left w:val="nil"/>
              <w:bottom w:val="single" w:sz="4" w:space="0" w:color="auto"/>
              <w:right w:val="nil"/>
            </w:tcBorders>
            <w:vAlign w:val="center"/>
          </w:tcPr>
          <w:p w14:paraId="69E95F5F" w14:textId="4C0BA310" w:rsidR="00E0230C" w:rsidRPr="00476610" w:rsidRDefault="0066753D" w:rsidP="00E0230C">
            <w:pPr>
              <w:widowControl w:val="0"/>
              <w:autoSpaceDE w:val="0"/>
              <w:autoSpaceDN w:val="0"/>
              <w:adjustRightInd w:val="0"/>
              <w:spacing w:after="0" w:line="276"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Instrumental variables</w:t>
            </w:r>
          </w:p>
        </w:tc>
      </w:tr>
      <w:tr w:rsidR="00776C57" w:rsidRPr="00476610" w14:paraId="646054B5" w14:textId="77777777" w:rsidTr="0066753D">
        <w:tblPrEx>
          <w:tblBorders>
            <w:bottom w:val="single" w:sz="6" w:space="0" w:color="auto"/>
          </w:tblBorders>
        </w:tblPrEx>
        <w:trPr>
          <w:jc w:val="center"/>
        </w:trPr>
        <w:tc>
          <w:tcPr>
            <w:tcW w:w="1430" w:type="pct"/>
            <w:tcBorders>
              <w:top w:val="single" w:sz="4" w:space="0" w:color="auto"/>
              <w:left w:val="nil"/>
              <w:bottom w:val="nil"/>
              <w:right w:val="nil"/>
            </w:tcBorders>
          </w:tcPr>
          <w:p w14:paraId="4D41928E" w14:textId="45492584" w:rsidR="00776C57" w:rsidRPr="00476610" w:rsidRDefault="007D4B4B" w:rsidP="00776C57">
            <w:pPr>
              <w:widowControl w:val="0"/>
              <w:autoSpaceDE w:val="0"/>
              <w:autoSpaceDN w:val="0"/>
              <w:adjustRightInd w:val="0"/>
              <w:spacing w:after="0" w:line="276"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Bdist_UK</w:t>
            </w:r>
            <w:proofErr w:type="spellEnd"/>
          </w:p>
        </w:tc>
        <w:tc>
          <w:tcPr>
            <w:tcW w:w="763" w:type="pct"/>
            <w:tcBorders>
              <w:top w:val="single" w:sz="4" w:space="0" w:color="auto"/>
              <w:left w:val="nil"/>
              <w:bottom w:val="nil"/>
              <w:right w:val="nil"/>
            </w:tcBorders>
          </w:tcPr>
          <w:p w14:paraId="67A03131" w14:textId="70CC5266" w:rsidR="00776C57" w:rsidRPr="00476610" w:rsidRDefault="0045013E"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5013E">
              <w:rPr>
                <w:rFonts w:ascii="Times New Roman" w:hAnsi="Times New Roman" w:cs="Times New Roman"/>
                <w:sz w:val="24"/>
                <w:szCs w:val="24"/>
                <w:lang w:val="en-US"/>
              </w:rPr>
              <w:t>97</w:t>
            </w:r>
          </w:p>
        </w:tc>
        <w:tc>
          <w:tcPr>
            <w:tcW w:w="674" w:type="pct"/>
            <w:tcBorders>
              <w:top w:val="single" w:sz="4" w:space="0" w:color="auto"/>
              <w:left w:val="nil"/>
              <w:bottom w:val="nil"/>
              <w:right w:val="nil"/>
            </w:tcBorders>
          </w:tcPr>
          <w:p w14:paraId="078C1C51" w14:textId="5A8BB651" w:rsidR="00776C57" w:rsidRPr="00476610" w:rsidRDefault="0044549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1.54</w:t>
            </w:r>
          </w:p>
        </w:tc>
        <w:tc>
          <w:tcPr>
            <w:tcW w:w="855" w:type="pct"/>
            <w:tcBorders>
              <w:top w:val="single" w:sz="4" w:space="0" w:color="auto"/>
              <w:left w:val="nil"/>
              <w:bottom w:val="nil"/>
              <w:right w:val="nil"/>
            </w:tcBorders>
          </w:tcPr>
          <w:p w14:paraId="2526F80A" w14:textId="3BE58182" w:rsidR="00776C57" w:rsidRPr="00476610" w:rsidRDefault="0044549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0.81</w:t>
            </w:r>
          </w:p>
        </w:tc>
        <w:tc>
          <w:tcPr>
            <w:tcW w:w="605" w:type="pct"/>
            <w:tcBorders>
              <w:top w:val="single" w:sz="4" w:space="0" w:color="auto"/>
              <w:left w:val="nil"/>
              <w:bottom w:val="nil"/>
              <w:right w:val="nil"/>
            </w:tcBorders>
          </w:tcPr>
          <w:p w14:paraId="63065C57" w14:textId="44C951F3" w:rsidR="00776C57" w:rsidRPr="00476610" w:rsidRDefault="0044549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45494">
              <w:rPr>
                <w:rFonts w:ascii="Times New Roman" w:hAnsi="Times New Roman" w:cs="Times New Roman"/>
                <w:sz w:val="24"/>
                <w:szCs w:val="24"/>
                <w:lang w:val="en-US"/>
              </w:rPr>
              <w:t>1.62e-07</w:t>
            </w:r>
          </w:p>
        </w:tc>
        <w:tc>
          <w:tcPr>
            <w:tcW w:w="673" w:type="pct"/>
            <w:tcBorders>
              <w:top w:val="single" w:sz="4" w:space="0" w:color="auto"/>
              <w:left w:val="nil"/>
              <w:bottom w:val="nil"/>
              <w:right w:val="nil"/>
            </w:tcBorders>
          </w:tcPr>
          <w:p w14:paraId="0611651A" w14:textId="15F788F0" w:rsidR="00776C57" w:rsidRPr="00476610" w:rsidRDefault="0044549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45494">
              <w:rPr>
                <w:rFonts w:ascii="Times New Roman" w:hAnsi="Times New Roman" w:cs="Times New Roman"/>
                <w:sz w:val="24"/>
                <w:szCs w:val="24"/>
                <w:lang w:val="en-US"/>
              </w:rPr>
              <w:t>3.34</w:t>
            </w:r>
          </w:p>
        </w:tc>
      </w:tr>
      <w:tr w:rsidR="00776C57" w:rsidRPr="00476610" w14:paraId="477756B1" w14:textId="77777777" w:rsidTr="00BB061E">
        <w:tblPrEx>
          <w:tblBorders>
            <w:bottom w:val="single" w:sz="6" w:space="0" w:color="auto"/>
          </w:tblBorders>
        </w:tblPrEx>
        <w:trPr>
          <w:jc w:val="center"/>
        </w:trPr>
        <w:tc>
          <w:tcPr>
            <w:tcW w:w="1430" w:type="pct"/>
            <w:tcBorders>
              <w:top w:val="nil"/>
              <w:left w:val="nil"/>
              <w:bottom w:val="single" w:sz="4" w:space="0" w:color="auto"/>
              <w:right w:val="nil"/>
            </w:tcBorders>
          </w:tcPr>
          <w:p w14:paraId="5E9EA1C8" w14:textId="37D84342" w:rsidR="00776C57" w:rsidRPr="00476610" w:rsidRDefault="00261552" w:rsidP="00776C57">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pathogen</w:t>
            </w:r>
          </w:p>
        </w:tc>
        <w:tc>
          <w:tcPr>
            <w:tcW w:w="763" w:type="pct"/>
            <w:tcBorders>
              <w:top w:val="nil"/>
              <w:left w:val="nil"/>
              <w:bottom w:val="single" w:sz="4" w:space="0" w:color="auto"/>
              <w:right w:val="nil"/>
            </w:tcBorders>
          </w:tcPr>
          <w:p w14:paraId="06B1636E" w14:textId="445CB81A" w:rsidR="00776C57" w:rsidRPr="00476610" w:rsidRDefault="0045013E"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5013E">
              <w:rPr>
                <w:rFonts w:ascii="Times New Roman" w:hAnsi="Times New Roman" w:cs="Times New Roman"/>
                <w:sz w:val="24"/>
                <w:szCs w:val="24"/>
                <w:lang w:val="en-US"/>
              </w:rPr>
              <w:t>97</w:t>
            </w:r>
          </w:p>
        </w:tc>
        <w:tc>
          <w:tcPr>
            <w:tcW w:w="674" w:type="pct"/>
            <w:tcBorders>
              <w:top w:val="nil"/>
              <w:left w:val="nil"/>
              <w:bottom w:val="single" w:sz="4" w:space="0" w:color="auto"/>
              <w:right w:val="nil"/>
            </w:tcBorders>
          </w:tcPr>
          <w:p w14:paraId="5E402A68" w14:textId="619E1DC7" w:rsidR="00776C57" w:rsidRPr="00476610" w:rsidRDefault="00337039"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337039">
              <w:rPr>
                <w:rFonts w:ascii="Times New Roman" w:hAnsi="Times New Roman" w:cs="Times New Roman"/>
                <w:sz w:val="24"/>
                <w:szCs w:val="24"/>
                <w:lang w:val="en-US"/>
              </w:rPr>
              <w:t>-</w:t>
            </w:r>
            <w:r>
              <w:rPr>
                <w:rFonts w:ascii="Times New Roman" w:hAnsi="Times New Roman" w:cs="Times New Roman"/>
                <w:sz w:val="24"/>
                <w:szCs w:val="24"/>
                <w:lang w:val="en-US"/>
              </w:rPr>
              <w:t>0</w:t>
            </w:r>
            <w:r w:rsidRPr="00337039">
              <w:rPr>
                <w:rFonts w:ascii="Times New Roman" w:hAnsi="Times New Roman" w:cs="Times New Roman"/>
                <w:sz w:val="24"/>
                <w:szCs w:val="24"/>
                <w:lang w:val="en-US"/>
              </w:rPr>
              <w:t>.00</w:t>
            </w:r>
            <w:r>
              <w:rPr>
                <w:rFonts w:ascii="Times New Roman" w:hAnsi="Times New Roman" w:cs="Times New Roman"/>
                <w:sz w:val="24"/>
                <w:szCs w:val="24"/>
                <w:lang w:val="en-US"/>
              </w:rPr>
              <w:t>4</w:t>
            </w:r>
          </w:p>
        </w:tc>
        <w:tc>
          <w:tcPr>
            <w:tcW w:w="855" w:type="pct"/>
            <w:tcBorders>
              <w:top w:val="nil"/>
              <w:left w:val="nil"/>
              <w:bottom w:val="single" w:sz="4" w:space="0" w:color="auto"/>
              <w:right w:val="nil"/>
            </w:tcBorders>
          </w:tcPr>
          <w:p w14:paraId="5EA7C181" w14:textId="3F95A663" w:rsidR="00776C57" w:rsidRPr="00476610" w:rsidRDefault="00B1709F"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0.65</w:t>
            </w:r>
          </w:p>
        </w:tc>
        <w:tc>
          <w:tcPr>
            <w:tcW w:w="605" w:type="pct"/>
            <w:tcBorders>
              <w:top w:val="nil"/>
              <w:left w:val="nil"/>
              <w:bottom w:val="single" w:sz="4" w:space="0" w:color="auto"/>
              <w:right w:val="nil"/>
            </w:tcBorders>
          </w:tcPr>
          <w:p w14:paraId="64B75704" w14:textId="074409CD" w:rsidR="00776C57" w:rsidRPr="00476610" w:rsidRDefault="00B1709F"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B1709F">
              <w:rPr>
                <w:rFonts w:ascii="Times New Roman" w:hAnsi="Times New Roman" w:cs="Times New Roman"/>
                <w:sz w:val="24"/>
                <w:szCs w:val="24"/>
                <w:lang w:val="en-US"/>
              </w:rPr>
              <w:t>-1.31</w:t>
            </w:r>
          </w:p>
        </w:tc>
        <w:tc>
          <w:tcPr>
            <w:tcW w:w="673" w:type="pct"/>
            <w:tcBorders>
              <w:top w:val="nil"/>
              <w:left w:val="nil"/>
              <w:bottom w:val="single" w:sz="4" w:space="0" w:color="auto"/>
              <w:right w:val="nil"/>
            </w:tcBorders>
          </w:tcPr>
          <w:p w14:paraId="68921688" w14:textId="3499DC35" w:rsidR="00776C57" w:rsidRPr="00476610" w:rsidRDefault="00B1709F"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B1709F">
              <w:rPr>
                <w:rFonts w:ascii="Times New Roman" w:hAnsi="Times New Roman" w:cs="Times New Roman"/>
                <w:sz w:val="24"/>
                <w:szCs w:val="24"/>
                <w:lang w:val="en-US"/>
              </w:rPr>
              <w:t>1.16</w:t>
            </w:r>
          </w:p>
        </w:tc>
      </w:tr>
      <w:tr w:rsidR="00BB061E" w:rsidRPr="006B082B" w14:paraId="72F2C75A" w14:textId="77777777" w:rsidTr="001B59BE">
        <w:tblPrEx>
          <w:tblBorders>
            <w:bottom w:val="single" w:sz="6" w:space="0" w:color="auto"/>
          </w:tblBorders>
        </w:tblPrEx>
        <w:trPr>
          <w:jc w:val="center"/>
        </w:trPr>
        <w:tc>
          <w:tcPr>
            <w:tcW w:w="5000" w:type="pct"/>
            <w:gridSpan w:val="6"/>
            <w:tcBorders>
              <w:top w:val="single" w:sz="4" w:space="0" w:color="auto"/>
              <w:left w:val="nil"/>
              <w:bottom w:val="single" w:sz="4" w:space="0" w:color="auto"/>
              <w:right w:val="nil"/>
            </w:tcBorders>
            <w:vAlign w:val="center"/>
          </w:tcPr>
          <w:p w14:paraId="6990CC19" w14:textId="10D3AB9C" w:rsidR="00BB061E" w:rsidRPr="006B082B" w:rsidRDefault="00BB061E" w:rsidP="001B59BE">
            <w:pPr>
              <w:widowControl w:val="0"/>
              <w:autoSpaceDE w:val="0"/>
              <w:autoSpaceDN w:val="0"/>
              <w:adjustRightInd w:val="0"/>
              <w:spacing w:after="0" w:line="276" w:lineRule="auto"/>
              <w:jc w:val="center"/>
              <w:rPr>
                <w:rFonts w:ascii="Times New Roman" w:hAnsi="Times New Roman" w:cs="Times New Roman"/>
                <w:i/>
                <w:sz w:val="24"/>
                <w:szCs w:val="24"/>
                <w:lang w:val="en-US"/>
              </w:rPr>
            </w:pPr>
            <w:r w:rsidRPr="006B082B">
              <w:rPr>
                <w:rFonts w:ascii="Times New Roman" w:hAnsi="Times New Roman" w:cs="Times New Roman"/>
                <w:i/>
                <w:sz w:val="24"/>
                <w:szCs w:val="24"/>
                <w:lang w:val="en-US"/>
              </w:rPr>
              <w:t>Control variables</w:t>
            </w:r>
          </w:p>
        </w:tc>
      </w:tr>
      <w:tr w:rsidR="00776C57" w:rsidRPr="00476610" w14:paraId="10A16975" w14:textId="77777777" w:rsidTr="00BB061E">
        <w:tblPrEx>
          <w:tblBorders>
            <w:bottom w:val="single" w:sz="6" w:space="0" w:color="auto"/>
          </w:tblBorders>
        </w:tblPrEx>
        <w:trPr>
          <w:jc w:val="center"/>
        </w:trPr>
        <w:tc>
          <w:tcPr>
            <w:tcW w:w="1430" w:type="pct"/>
            <w:tcBorders>
              <w:top w:val="single" w:sz="4" w:space="0" w:color="auto"/>
              <w:left w:val="nil"/>
              <w:bottom w:val="nil"/>
              <w:right w:val="nil"/>
            </w:tcBorders>
          </w:tcPr>
          <w:p w14:paraId="1BC1FD3C" w14:textId="4E2D3EE4" w:rsidR="00776C57" w:rsidRPr="00476610" w:rsidRDefault="004703A8" w:rsidP="00776C57">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Latitude </w:t>
            </w:r>
          </w:p>
        </w:tc>
        <w:tc>
          <w:tcPr>
            <w:tcW w:w="763" w:type="pct"/>
            <w:tcBorders>
              <w:top w:val="single" w:sz="4" w:space="0" w:color="auto"/>
              <w:left w:val="nil"/>
              <w:bottom w:val="nil"/>
              <w:right w:val="nil"/>
            </w:tcBorders>
          </w:tcPr>
          <w:p w14:paraId="7C1CA356" w14:textId="32F852D8" w:rsidR="00776C57" w:rsidRPr="00476610" w:rsidRDefault="00014C33"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14C33">
              <w:rPr>
                <w:rFonts w:ascii="Times New Roman" w:hAnsi="Times New Roman" w:cs="Times New Roman"/>
                <w:sz w:val="24"/>
                <w:szCs w:val="24"/>
                <w:lang w:val="en-US"/>
              </w:rPr>
              <w:t>91</w:t>
            </w:r>
          </w:p>
        </w:tc>
        <w:tc>
          <w:tcPr>
            <w:tcW w:w="674" w:type="pct"/>
            <w:tcBorders>
              <w:top w:val="single" w:sz="4" w:space="0" w:color="auto"/>
              <w:left w:val="nil"/>
              <w:bottom w:val="nil"/>
              <w:right w:val="nil"/>
            </w:tcBorders>
          </w:tcPr>
          <w:p w14:paraId="71B31173" w14:textId="71BDCBC7" w:rsidR="00776C57" w:rsidRPr="00476610" w:rsidRDefault="004B45B8"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0.24</w:t>
            </w:r>
          </w:p>
        </w:tc>
        <w:tc>
          <w:tcPr>
            <w:tcW w:w="855" w:type="pct"/>
            <w:tcBorders>
              <w:top w:val="single" w:sz="4" w:space="0" w:color="auto"/>
              <w:left w:val="nil"/>
              <w:bottom w:val="nil"/>
              <w:right w:val="nil"/>
            </w:tcBorders>
          </w:tcPr>
          <w:p w14:paraId="7DB168AD" w14:textId="7C81B01F" w:rsidR="00776C57" w:rsidRPr="00476610" w:rsidRDefault="004B45B8"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4B45B8">
              <w:rPr>
                <w:rFonts w:ascii="Times New Roman" w:hAnsi="Times New Roman" w:cs="Times New Roman"/>
                <w:sz w:val="24"/>
                <w:szCs w:val="24"/>
                <w:lang w:val="en-US"/>
              </w:rPr>
              <w:t>.27</w:t>
            </w:r>
          </w:p>
        </w:tc>
        <w:tc>
          <w:tcPr>
            <w:tcW w:w="605" w:type="pct"/>
            <w:tcBorders>
              <w:top w:val="single" w:sz="4" w:space="0" w:color="auto"/>
              <w:left w:val="nil"/>
              <w:bottom w:val="nil"/>
              <w:right w:val="nil"/>
            </w:tcBorders>
          </w:tcPr>
          <w:p w14:paraId="1A09B773" w14:textId="7AD7D43A" w:rsidR="00776C57" w:rsidRPr="00476610" w:rsidRDefault="004B45B8"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-0.42</w:t>
            </w:r>
          </w:p>
        </w:tc>
        <w:tc>
          <w:tcPr>
            <w:tcW w:w="673" w:type="pct"/>
            <w:tcBorders>
              <w:top w:val="single" w:sz="4" w:space="0" w:color="auto"/>
              <w:left w:val="nil"/>
              <w:bottom w:val="nil"/>
              <w:right w:val="nil"/>
            </w:tcBorders>
          </w:tcPr>
          <w:p w14:paraId="01CF8156" w14:textId="535FB723" w:rsidR="00776C57" w:rsidRPr="00476610" w:rsidRDefault="004B45B8"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4B45B8">
              <w:rPr>
                <w:rFonts w:ascii="Times New Roman" w:hAnsi="Times New Roman" w:cs="Times New Roman"/>
                <w:sz w:val="24"/>
                <w:szCs w:val="24"/>
                <w:lang w:val="en-US"/>
              </w:rPr>
              <w:t>.67</w:t>
            </w:r>
          </w:p>
        </w:tc>
      </w:tr>
      <w:tr w:rsidR="00776C57" w:rsidRPr="00476610" w14:paraId="6DE3F252" w14:textId="77777777" w:rsidTr="0066753D">
        <w:tblPrEx>
          <w:tblBorders>
            <w:bottom w:val="single" w:sz="6" w:space="0" w:color="auto"/>
          </w:tblBorders>
        </w:tblPrEx>
        <w:trPr>
          <w:jc w:val="center"/>
        </w:trPr>
        <w:tc>
          <w:tcPr>
            <w:tcW w:w="1430" w:type="pct"/>
            <w:tcBorders>
              <w:top w:val="nil"/>
              <w:left w:val="nil"/>
              <w:bottom w:val="nil"/>
              <w:right w:val="nil"/>
            </w:tcBorders>
          </w:tcPr>
          <w:p w14:paraId="32F9E354" w14:textId="055F95C6" w:rsidR="00776C57" w:rsidRPr="00476610" w:rsidRDefault="0093364E" w:rsidP="00776C57">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Distance to coast</w:t>
            </w:r>
          </w:p>
        </w:tc>
        <w:tc>
          <w:tcPr>
            <w:tcW w:w="763" w:type="pct"/>
            <w:tcBorders>
              <w:top w:val="nil"/>
              <w:left w:val="nil"/>
              <w:bottom w:val="nil"/>
              <w:right w:val="nil"/>
            </w:tcBorders>
          </w:tcPr>
          <w:p w14:paraId="3792EA81" w14:textId="1BA04E31" w:rsidR="00776C57" w:rsidRPr="00476610" w:rsidRDefault="00014C33"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14C33">
              <w:rPr>
                <w:rFonts w:ascii="Times New Roman" w:hAnsi="Times New Roman" w:cs="Times New Roman"/>
                <w:sz w:val="24"/>
                <w:szCs w:val="24"/>
                <w:lang w:val="en-US"/>
              </w:rPr>
              <w:t>90</w:t>
            </w:r>
          </w:p>
        </w:tc>
        <w:tc>
          <w:tcPr>
            <w:tcW w:w="674" w:type="pct"/>
            <w:tcBorders>
              <w:top w:val="nil"/>
              <w:left w:val="nil"/>
              <w:bottom w:val="nil"/>
              <w:right w:val="nil"/>
            </w:tcBorders>
          </w:tcPr>
          <w:p w14:paraId="1A3B1A4D" w14:textId="31387B05" w:rsidR="00776C57" w:rsidRPr="00476610" w:rsidRDefault="004B45B8"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B45B8">
              <w:rPr>
                <w:rFonts w:ascii="Times New Roman" w:hAnsi="Times New Roman" w:cs="Times New Roman"/>
                <w:sz w:val="24"/>
                <w:szCs w:val="24"/>
                <w:lang w:val="en-US"/>
              </w:rPr>
              <w:t>232.89</w:t>
            </w:r>
          </w:p>
        </w:tc>
        <w:tc>
          <w:tcPr>
            <w:tcW w:w="855" w:type="pct"/>
            <w:tcBorders>
              <w:top w:val="nil"/>
              <w:left w:val="nil"/>
              <w:bottom w:val="nil"/>
              <w:right w:val="nil"/>
            </w:tcBorders>
          </w:tcPr>
          <w:p w14:paraId="686CC1BB" w14:textId="1708ADF2" w:rsidR="00776C57" w:rsidRPr="00476610" w:rsidRDefault="004B45B8"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329.65</w:t>
            </w:r>
          </w:p>
        </w:tc>
        <w:tc>
          <w:tcPr>
            <w:tcW w:w="605" w:type="pct"/>
            <w:tcBorders>
              <w:top w:val="nil"/>
              <w:left w:val="nil"/>
              <w:bottom w:val="nil"/>
              <w:right w:val="nil"/>
            </w:tcBorders>
          </w:tcPr>
          <w:p w14:paraId="2F5100E5" w14:textId="7D8994DD" w:rsidR="00776C57" w:rsidRPr="00476610" w:rsidRDefault="004B45B8"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B45B8">
              <w:rPr>
                <w:rFonts w:ascii="Times New Roman" w:hAnsi="Times New Roman" w:cs="Times New Roman"/>
                <w:sz w:val="24"/>
                <w:szCs w:val="24"/>
                <w:lang w:val="en-US"/>
              </w:rPr>
              <w:t>7.95</w:t>
            </w:r>
          </w:p>
        </w:tc>
        <w:tc>
          <w:tcPr>
            <w:tcW w:w="673" w:type="pct"/>
            <w:tcBorders>
              <w:top w:val="nil"/>
              <w:left w:val="nil"/>
              <w:bottom w:val="nil"/>
              <w:right w:val="nil"/>
            </w:tcBorders>
          </w:tcPr>
          <w:p w14:paraId="519C227D" w14:textId="2159B31D" w:rsidR="00776C57" w:rsidRPr="00476610" w:rsidRDefault="004B45B8"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B45B8">
              <w:rPr>
                <w:rFonts w:ascii="Times New Roman" w:hAnsi="Times New Roman" w:cs="Times New Roman"/>
                <w:sz w:val="24"/>
                <w:szCs w:val="24"/>
                <w:lang w:val="en-US"/>
              </w:rPr>
              <w:t>2385.58</w:t>
            </w:r>
          </w:p>
        </w:tc>
      </w:tr>
      <w:tr w:rsidR="00776C57" w:rsidRPr="00476610" w14:paraId="286E7A26" w14:textId="77777777" w:rsidTr="0066753D">
        <w:tblPrEx>
          <w:tblBorders>
            <w:bottom w:val="single" w:sz="6" w:space="0" w:color="auto"/>
          </w:tblBorders>
        </w:tblPrEx>
        <w:trPr>
          <w:jc w:val="center"/>
        </w:trPr>
        <w:tc>
          <w:tcPr>
            <w:tcW w:w="1430" w:type="pct"/>
            <w:tcBorders>
              <w:top w:val="nil"/>
              <w:left w:val="nil"/>
              <w:bottom w:val="nil"/>
              <w:right w:val="nil"/>
            </w:tcBorders>
          </w:tcPr>
          <w:p w14:paraId="08088B0A" w14:textId="75284551" w:rsidR="00776C57" w:rsidRPr="00476610" w:rsidRDefault="006F55D0" w:rsidP="00776C57">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Landlocked </w:t>
            </w:r>
          </w:p>
        </w:tc>
        <w:tc>
          <w:tcPr>
            <w:tcW w:w="763" w:type="pct"/>
            <w:tcBorders>
              <w:top w:val="nil"/>
              <w:left w:val="nil"/>
              <w:bottom w:val="nil"/>
              <w:right w:val="nil"/>
            </w:tcBorders>
          </w:tcPr>
          <w:p w14:paraId="4ACAB508" w14:textId="25FFF7F3" w:rsidR="00776C57" w:rsidRPr="00476610" w:rsidRDefault="00014C33"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14C33">
              <w:rPr>
                <w:rFonts w:ascii="Times New Roman" w:hAnsi="Times New Roman" w:cs="Times New Roman"/>
                <w:sz w:val="24"/>
                <w:szCs w:val="24"/>
                <w:lang w:val="en-US"/>
              </w:rPr>
              <w:t>86</w:t>
            </w:r>
          </w:p>
        </w:tc>
        <w:tc>
          <w:tcPr>
            <w:tcW w:w="674" w:type="pct"/>
            <w:tcBorders>
              <w:top w:val="nil"/>
              <w:left w:val="nil"/>
              <w:bottom w:val="nil"/>
              <w:right w:val="nil"/>
            </w:tcBorders>
          </w:tcPr>
          <w:p w14:paraId="5D8FC8CC" w14:textId="083DF2D4" w:rsidR="00776C57" w:rsidRPr="00476610" w:rsidRDefault="00FC56F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0.12</w:t>
            </w:r>
          </w:p>
        </w:tc>
        <w:tc>
          <w:tcPr>
            <w:tcW w:w="855" w:type="pct"/>
            <w:tcBorders>
              <w:top w:val="nil"/>
              <w:left w:val="nil"/>
              <w:bottom w:val="nil"/>
              <w:right w:val="nil"/>
            </w:tcBorders>
          </w:tcPr>
          <w:p w14:paraId="70173297" w14:textId="43FA23B6" w:rsidR="00776C57" w:rsidRPr="00476610" w:rsidRDefault="00FC56F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FC56F4">
              <w:rPr>
                <w:rFonts w:ascii="Times New Roman" w:hAnsi="Times New Roman" w:cs="Times New Roman"/>
                <w:sz w:val="24"/>
                <w:szCs w:val="24"/>
                <w:lang w:val="en-US"/>
              </w:rPr>
              <w:t>.32</w:t>
            </w:r>
          </w:p>
        </w:tc>
        <w:tc>
          <w:tcPr>
            <w:tcW w:w="605" w:type="pct"/>
            <w:tcBorders>
              <w:top w:val="nil"/>
              <w:left w:val="nil"/>
              <w:bottom w:val="nil"/>
              <w:right w:val="nil"/>
            </w:tcBorders>
          </w:tcPr>
          <w:p w14:paraId="44FCCE0E" w14:textId="05D205C9" w:rsidR="00776C57" w:rsidRPr="00476610" w:rsidRDefault="00FC56F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673" w:type="pct"/>
            <w:tcBorders>
              <w:top w:val="nil"/>
              <w:left w:val="nil"/>
              <w:bottom w:val="nil"/>
              <w:right w:val="nil"/>
            </w:tcBorders>
          </w:tcPr>
          <w:p w14:paraId="3179CB06" w14:textId="4BD24F87" w:rsidR="00776C57" w:rsidRPr="00476610" w:rsidRDefault="00FC56F4"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776C57" w:rsidRPr="00476610" w14:paraId="57D40EB5" w14:textId="77777777" w:rsidTr="0066753D">
        <w:tblPrEx>
          <w:tblBorders>
            <w:bottom w:val="single" w:sz="6" w:space="0" w:color="auto"/>
          </w:tblBorders>
        </w:tblPrEx>
        <w:trPr>
          <w:jc w:val="center"/>
        </w:trPr>
        <w:tc>
          <w:tcPr>
            <w:tcW w:w="1430" w:type="pct"/>
            <w:tcBorders>
              <w:top w:val="nil"/>
              <w:left w:val="nil"/>
              <w:bottom w:val="nil"/>
              <w:right w:val="nil"/>
            </w:tcBorders>
          </w:tcPr>
          <w:p w14:paraId="5AAB065A" w14:textId="7AC05363" w:rsidR="00776C57" w:rsidRPr="00476610" w:rsidRDefault="006F55D0" w:rsidP="00776C57">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Mean elevation</w:t>
            </w:r>
          </w:p>
        </w:tc>
        <w:tc>
          <w:tcPr>
            <w:tcW w:w="763" w:type="pct"/>
            <w:tcBorders>
              <w:top w:val="nil"/>
              <w:left w:val="nil"/>
              <w:bottom w:val="nil"/>
              <w:right w:val="nil"/>
            </w:tcBorders>
          </w:tcPr>
          <w:p w14:paraId="6E1F9A43" w14:textId="62F991E0" w:rsidR="00776C57" w:rsidRPr="00476610" w:rsidRDefault="00014C33"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14C33">
              <w:rPr>
                <w:rFonts w:ascii="Times New Roman" w:hAnsi="Times New Roman" w:cs="Times New Roman"/>
                <w:sz w:val="24"/>
                <w:szCs w:val="24"/>
                <w:lang w:val="en-US"/>
              </w:rPr>
              <w:t>90</w:t>
            </w:r>
          </w:p>
        </w:tc>
        <w:tc>
          <w:tcPr>
            <w:tcW w:w="674" w:type="pct"/>
            <w:tcBorders>
              <w:top w:val="nil"/>
              <w:left w:val="nil"/>
              <w:bottom w:val="nil"/>
              <w:right w:val="nil"/>
            </w:tcBorders>
          </w:tcPr>
          <w:p w14:paraId="4D6DE7F0" w14:textId="2F5EA881" w:rsidR="00776C57" w:rsidRPr="00476610" w:rsidRDefault="00A309C0"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0.58</w:t>
            </w:r>
          </w:p>
        </w:tc>
        <w:tc>
          <w:tcPr>
            <w:tcW w:w="855" w:type="pct"/>
            <w:tcBorders>
              <w:top w:val="nil"/>
              <w:left w:val="nil"/>
              <w:bottom w:val="nil"/>
              <w:right w:val="nil"/>
            </w:tcBorders>
          </w:tcPr>
          <w:p w14:paraId="0C67B5BC" w14:textId="2CA4CAD6" w:rsidR="00776C57" w:rsidRPr="00476610" w:rsidRDefault="00A309C0"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A309C0">
              <w:rPr>
                <w:rFonts w:ascii="Times New Roman" w:hAnsi="Times New Roman" w:cs="Times New Roman"/>
                <w:sz w:val="24"/>
                <w:szCs w:val="24"/>
                <w:lang w:val="en-US"/>
              </w:rPr>
              <w:t>.46</w:t>
            </w:r>
          </w:p>
        </w:tc>
        <w:tc>
          <w:tcPr>
            <w:tcW w:w="605" w:type="pct"/>
            <w:tcBorders>
              <w:top w:val="nil"/>
              <w:left w:val="nil"/>
              <w:bottom w:val="nil"/>
              <w:right w:val="nil"/>
            </w:tcBorders>
          </w:tcPr>
          <w:p w14:paraId="01B3B515" w14:textId="1F27A02B" w:rsidR="00776C57" w:rsidRPr="00476610" w:rsidRDefault="00A309C0"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0.02</w:t>
            </w:r>
          </w:p>
        </w:tc>
        <w:tc>
          <w:tcPr>
            <w:tcW w:w="673" w:type="pct"/>
            <w:tcBorders>
              <w:top w:val="nil"/>
              <w:left w:val="nil"/>
              <w:bottom w:val="nil"/>
              <w:right w:val="nil"/>
            </w:tcBorders>
          </w:tcPr>
          <w:p w14:paraId="66369A8D" w14:textId="76C24226" w:rsidR="00776C57" w:rsidRPr="00476610" w:rsidRDefault="00A309C0"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2.57</w:t>
            </w:r>
          </w:p>
        </w:tc>
      </w:tr>
      <w:tr w:rsidR="00776C57" w:rsidRPr="00476610" w14:paraId="0CCFE4E9" w14:textId="77777777" w:rsidTr="0066753D">
        <w:tblPrEx>
          <w:tblBorders>
            <w:bottom w:val="single" w:sz="6" w:space="0" w:color="auto"/>
          </w:tblBorders>
        </w:tblPrEx>
        <w:trPr>
          <w:jc w:val="center"/>
        </w:trPr>
        <w:tc>
          <w:tcPr>
            <w:tcW w:w="1430" w:type="pct"/>
            <w:tcBorders>
              <w:top w:val="nil"/>
              <w:left w:val="nil"/>
              <w:bottom w:val="nil"/>
              <w:right w:val="nil"/>
            </w:tcBorders>
          </w:tcPr>
          <w:p w14:paraId="6F250775" w14:textId="1190E95F" w:rsidR="00776C57" w:rsidRPr="00476610" w:rsidRDefault="00430374" w:rsidP="00776C57">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Precipitation </w:t>
            </w:r>
          </w:p>
        </w:tc>
        <w:tc>
          <w:tcPr>
            <w:tcW w:w="763" w:type="pct"/>
            <w:tcBorders>
              <w:top w:val="nil"/>
              <w:left w:val="nil"/>
              <w:bottom w:val="nil"/>
              <w:right w:val="nil"/>
            </w:tcBorders>
          </w:tcPr>
          <w:p w14:paraId="7A9C00AC" w14:textId="647A47CB" w:rsidR="00776C57" w:rsidRPr="00476610" w:rsidRDefault="00014C33"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14C33">
              <w:rPr>
                <w:rFonts w:ascii="Times New Roman" w:hAnsi="Times New Roman" w:cs="Times New Roman"/>
                <w:sz w:val="24"/>
                <w:szCs w:val="24"/>
                <w:lang w:val="en-US"/>
              </w:rPr>
              <w:t>91</w:t>
            </w:r>
          </w:p>
        </w:tc>
        <w:tc>
          <w:tcPr>
            <w:tcW w:w="674" w:type="pct"/>
            <w:tcBorders>
              <w:top w:val="nil"/>
              <w:left w:val="nil"/>
              <w:bottom w:val="nil"/>
              <w:right w:val="nil"/>
            </w:tcBorders>
          </w:tcPr>
          <w:p w14:paraId="4DD2B959" w14:textId="7B02EC6B" w:rsidR="00776C57" w:rsidRPr="00476610" w:rsidRDefault="00A309C0"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A309C0">
              <w:rPr>
                <w:rFonts w:ascii="Times New Roman" w:hAnsi="Times New Roman" w:cs="Times New Roman"/>
                <w:sz w:val="24"/>
                <w:szCs w:val="24"/>
                <w:lang w:val="en-US"/>
              </w:rPr>
              <w:t>9.14</w:t>
            </w:r>
          </w:p>
        </w:tc>
        <w:tc>
          <w:tcPr>
            <w:tcW w:w="855" w:type="pct"/>
            <w:tcBorders>
              <w:top w:val="nil"/>
              <w:left w:val="nil"/>
              <w:bottom w:val="nil"/>
              <w:right w:val="nil"/>
            </w:tcBorders>
          </w:tcPr>
          <w:p w14:paraId="281D76B5" w14:textId="3F3A021F" w:rsidR="00776C57" w:rsidRPr="00476610" w:rsidRDefault="00A309C0"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5.84</w:t>
            </w:r>
          </w:p>
        </w:tc>
        <w:tc>
          <w:tcPr>
            <w:tcW w:w="605" w:type="pct"/>
            <w:tcBorders>
              <w:top w:val="nil"/>
              <w:left w:val="nil"/>
              <w:bottom w:val="nil"/>
              <w:right w:val="nil"/>
            </w:tcBorders>
          </w:tcPr>
          <w:p w14:paraId="0D5FBC66" w14:textId="6448D7C4" w:rsidR="00776C57" w:rsidRPr="00476610" w:rsidRDefault="00A309C0"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A309C0">
              <w:rPr>
                <w:rFonts w:ascii="Times New Roman" w:hAnsi="Times New Roman" w:cs="Times New Roman"/>
                <w:sz w:val="24"/>
                <w:szCs w:val="24"/>
                <w:lang w:val="en-US"/>
              </w:rPr>
              <w:t>.29</w:t>
            </w:r>
          </w:p>
        </w:tc>
        <w:tc>
          <w:tcPr>
            <w:tcW w:w="673" w:type="pct"/>
            <w:tcBorders>
              <w:top w:val="nil"/>
              <w:left w:val="nil"/>
              <w:bottom w:val="nil"/>
              <w:right w:val="nil"/>
            </w:tcBorders>
          </w:tcPr>
          <w:p w14:paraId="2CCB42D6" w14:textId="4522BBA0" w:rsidR="00776C57" w:rsidRPr="00476610" w:rsidRDefault="00A309C0" w:rsidP="00776C57">
            <w:pPr>
              <w:widowControl w:val="0"/>
              <w:autoSpaceDE w:val="0"/>
              <w:autoSpaceDN w:val="0"/>
              <w:adjustRightInd w:val="0"/>
              <w:spacing w:after="0" w:line="276" w:lineRule="auto"/>
              <w:jc w:val="center"/>
              <w:rPr>
                <w:rFonts w:ascii="Times New Roman" w:hAnsi="Times New Roman" w:cs="Times New Roman"/>
                <w:sz w:val="24"/>
                <w:szCs w:val="24"/>
                <w:lang w:val="en-US"/>
              </w:rPr>
            </w:pPr>
            <w:r w:rsidRPr="00A309C0">
              <w:rPr>
                <w:rFonts w:ascii="Times New Roman" w:hAnsi="Times New Roman" w:cs="Times New Roman"/>
                <w:sz w:val="24"/>
                <w:szCs w:val="24"/>
                <w:lang w:val="en-US"/>
              </w:rPr>
              <w:t>24.17</w:t>
            </w:r>
          </w:p>
        </w:tc>
      </w:tr>
      <w:tr w:rsidR="00B42011" w:rsidRPr="00476610" w14:paraId="28B6A28E" w14:textId="77777777" w:rsidTr="0066753D">
        <w:tblPrEx>
          <w:tblBorders>
            <w:bottom w:val="single" w:sz="6" w:space="0" w:color="auto"/>
          </w:tblBorders>
        </w:tblPrEx>
        <w:trPr>
          <w:jc w:val="center"/>
        </w:trPr>
        <w:tc>
          <w:tcPr>
            <w:tcW w:w="1430" w:type="pct"/>
            <w:tcBorders>
              <w:top w:val="nil"/>
              <w:left w:val="nil"/>
              <w:bottom w:val="nil"/>
              <w:right w:val="nil"/>
            </w:tcBorders>
          </w:tcPr>
          <w:p w14:paraId="6083A70A" w14:textId="30DBF311" w:rsidR="00B42011" w:rsidRPr="00476610" w:rsidRDefault="00B42011"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Common law</w:t>
            </w:r>
          </w:p>
        </w:tc>
        <w:tc>
          <w:tcPr>
            <w:tcW w:w="763" w:type="pct"/>
            <w:tcBorders>
              <w:top w:val="nil"/>
              <w:left w:val="nil"/>
              <w:bottom w:val="nil"/>
              <w:right w:val="nil"/>
            </w:tcBorders>
          </w:tcPr>
          <w:p w14:paraId="35AC2358" w14:textId="2C840517" w:rsidR="00B42011" w:rsidRPr="00476610" w:rsidRDefault="006F4F67"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6F4F67">
              <w:rPr>
                <w:rFonts w:ascii="Times New Roman" w:hAnsi="Times New Roman" w:cs="Times New Roman"/>
                <w:sz w:val="24"/>
                <w:szCs w:val="24"/>
                <w:lang w:val="en-US"/>
              </w:rPr>
              <w:t>91</w:t>
            </w:r>
          </w:p>
        </w:tc>
        <w:tc>
          <w:tcPr>
            <w:tcW w:w="674" w:type="pct"/>
            <w:tcBorders>
              <w:top w:val="nil"/>
              <w:left w:val="nil"/>
              <w:bottom w:val="nil"/>
              <w:right w:val="nil"/>
            </w:tcBorders>
          </w:tcPr>
          <w:p w14:paraId="27D4B259" w14:textId="00F28818" w:rsidR="00B42011" w:rsidRPr="00476610" w:rsidRDefault="00D078C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0.24</w:t>
            </w:r>
          </w:p>
        </w:tc>
        <w:tc>
          <w:tcPr>
            <w:tcW w:w="855" w:type="pct"/>
            <w:tcBorders>
              <w:top w:val="nil"/>
              <w:left w:val="nil"/>
              <w:bottom w:val="nil"/>
              <w:right w:val="nil"/>
            </w:tcBorders>
          </w:tcPr>
          <w:p w14:paraId="25CACFD5" w14:textId="0ED54433" w:rsidR="00B42011" w:rsidRPr="00476610" w:rsidRDefault="00D078C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D078C1">
              <w:rPr>
                <w:rFonts w:ascii="Times New Roman" w:hAnsi="Times New Roman" w:cs="Times New Roman"/>
                <w:sz w:val="24"/>
                <w:szCs w:val="24"/>
                <w:lang w:val="en-US"/>
              </w:rPr>
              <w:t>.43</w:t>
            </w:r>
          </w:p>
        </w:tc>
        <w:tc>
          <w:tcPr>
            <w:tcW w:w="605" w:type="pct"/>
            <w:tcBorders>
              <w:top w:val="nil"/>
              <w:left w:val="nil"/>
              <w:bottom w:val="nil"/>
              <w:right w:val="nil"/>
            </w:tcBorders>
          </w:tcPr>
          <w:p w14:paraId="7093ED80" w14:textId="6CE81EBA" w:rsidR="00B42011" w:rsidRPr="00476610" w:rsidRDefault="00B4201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673" w:type="pct"/>
            <w:tcBorders>
              <w:top w:val="nil"/>
              <w:left w:val="nil"/>
              <w:bottom w:val="nil"/>
              <w:right w:val="nil"/>
            </w:tcBorders>
          </w:tcPr>
          <w:p w14:paraId="760B4082" w14:textId="1FEFC6AD" w:rsidR="00B42011" w:rsidRPr="00476610" w:rsidRDefault="00B4201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B42011" w:rsidRPr="00476610" w14:paraId="52AD2D68" w14:textId="77777777" w:rsidTr="0066753D">
        <w:tblPrEx>
          <w:tblBorders>
            <w:bottom w:val="single" w:sz="6" w:space="0" w:color="auto"/>
          </w:tblBorders>
        </w:tblPrEx>
        <w:trPr>
          <w:jc w:val="center"/>
        </w:trPr>
        <w:tc>
          <w:tcPr>
            <w:tcW w:w="1430" w:type="pct"/>
            <w:tcBorders>
              <w:top w:val="nil"/>
              <w:left w:val="nil"/>
              <w:bottom w:val="nil"/>
              <w:right w:val="nil"/>
            </w:tcBorders>
          </w:tcPr>
          <w:p w14:paraId="4589F56C" w14:textId="23BFC0D1" w:rsidR="00B42011" w:rsidRPr="00476610" w:rsidRDefault="00B42011"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Mixed law</w:t>
            </w:r>
          </w:p>
        </w:tc>
        <w:tc>
          <w:tcPr>
            <w:tcW w:w="763" w:type="pct"/>
            <w:tcBorders>
              <w:top w:val="nil"/>
              <w:left w:val="nil"/>
              <w:bottom w:val="nil"/>
              <w:right w:val="nil"/>
            </w:tcBorders>
          </w:tcPr>
          <w:p w14:paraId="589914A3" w14:textId="596B3994" w:rsidR="00B42011" w:rsidRPr="00476610" w:rsidRDefault="006F4F67"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6F4F67">
              <w:rPr>
                <w:rFonts w:ascii="Times New Roman" w:hAnsi="Times New Roman" w:cs="Times New Roman"/>
                <w:sz w:val="24"/>
                <w:szCs w:val="24"/>
                <w:lang w:val="en-US"/>
              </w:rPr>
              <w:t>91</w:t>
            </w:r>
          </w:p>
        </w:tc>
        <w:tc>
          <w:tcPr>
            <w:tcW w:w="674" w:type="pct"/>
            <w:tcBorders>
              <w:top w:val="nil"/>
              <w:left w:val="nil"/>
              <w:bottom w:val="nil"/>
              <w:right w:val="nil"/>
            </w:tcBorders>
          </w:tcPr>
          <w:p w14:paraId="03B99A58" w14:textId="62FF64D8" w:rsidR="00B42011" w:rsidRPr="00476610" w:rsidRDefault="00166CEF"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D078C1">
              <w:rPr>
                <w:rFonts w:ascii="Times New Roman" w:hAnsi="Times New Roman" w:cs="Times New Roman"/>
                <w:sz w:val="24"/>
                <w:szCs w:val="24"/>
                <w:lang w:val="en-US"/>
              </w:rPr>
              <w:t>.08</w:t>
            </w:r>
          </w:p>
        </w:tc>
        <w:tc>
          <w:tcPr>
            <w:tcW w:w="855" w:type="pct"/>
            <w:tcBorders>
              <w:top w:val="nil"/>
              <w:left w:val="nil"/>
              <w:bottom w:val="nil"/>
              <w:right w:val="nil"/>
            </w:tcBorders>
          </w:tcPr>
          <w:p w14:paraId="0262CF61" w14:textId="789B5E67" w:rsidR="00B42011" w:rsidRPr="00476610" w:rsidRDefault="00D078C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0.27</w:t>
            </w:r>
          </w:p>
        </w:tc>
        <w:tc>
          <w:tcPr>
            <w:tcW w:w="605" w:type="pct"/>
            <w:tcBorders>
              <w:top w:val="nil"/>
              <w:left w:val="nil"/>
              <w:bottom w:val="nil"/>
              <w:right w:val="nil"/>
            </w:tcBorders>
          </w:tcPr>
          <w:p w14:paraId="23BA7290" w14:textId="43FDC6B2" w:rsidR="00B42011" w:rsidRPr="00476610" w:rsidRDefault="00B4201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673" w:type="pct"/>
            <w:tcBorders>
              <w:top w:val="nil"/>
              <w:left w:val="nil"/>
              <w:bottom w:val="nil"/>
              <w:right w:val="nil"/>
            </w:tcBorders>
          </w:tcPr>
          <w:p w14:paraId="42C9CC3E" w14:textId="79BC61EB" w:rsidR="00B42011" w:rsidRPr="00476610" w:rsidRDefault="00B4201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B42011" w:rsidRPr="00476610" w14:paraId="4CA7A529" w14:textId="77777777" w:rsidTr="0066753D">
        <w:tblPrEx>
          <w:tblBorders>
            <w:bottom w:val="single" w:sz="6" w:space="0" w:color="auto"/>
          </w:tblBorders>
        </w:tblPrEx>
        <w:trPr>
          <w:jc w:val="center"/>
        </w:trPr>
        <w:tc>
          <w:tcPr>
            <w:tcW w:w="1430" w:type="pct"/>
            <w:tcBorders>
              <w:top w:val="nil"/>
              <w:left w:val="nil"/>
              <w:bottom w:val="nil"/>
              <w:right w:val="nil"/>
            </w:tcBorders>
          </w:tcPr>
          <w:p w14:paraId="15C6212A" w14:textId="157C3D28" w:rsidR="00B42011" w:rsidRPr="00476610" w:rsidRDefault="00B42011"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Ethnolinguistic fractionalization</w:t>
            </w:r>
          </w:p>
        </w:tc>
        <w:tc>
          <w:tcPr>
            <w:tcW w:w="763" w:type="pct"/>
            <w:tcBorders>
              <w:top w:val="nil"/>
              <w:left w:val="nil"/>
              <w:bottom w:val="nil"/>
              <w:right w:val="nil"/>
            </w:tcBorders>
          </w:tcPr>
          <w:p w14:paraId="6CF2FBCE" w14:textId="6C61A189" w:rsidR="00B42011" w:rsidRPr="00476610" w:rsidRDefault="006F4F67"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6F4F67">
              <w:rPr>
                <w:rFonts w:ascii="Times New Roman" w:hAnsi="Times New Roman" w:cs="Times New Roman"/>
                <w:sz w:val="24"/>
                <w:szCs w:val="24"/>
                <w:lang w:val="en-US"/>
              </w:rPr>
              <w:t>73</w:t>
            </w:r>
          </w:p>
        </w:tc>
        <w:tc>
          <w:tcPr>
            <w:tcW w:w="674" w:type="pct"/>
            <w:tcBorders>
              <w:top w:val="nil"/>
              <w:left w:val="nil"/>
              <w:bottom w:val="nil"/>
              <w:right w:val="nil"/>
            </w:tcBorders>
          </w:tcPr>
          <w:p w14:paraId="40B30CD7" w14:textId="7C46B67C" w:rsidR="00B42011" w:rsidRPr="00476610" w:rsidRDefault="00D078C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6F4F67" w:rsidRPr="006F4F67">
              <w:rPr>
                <w:rFonts w:ascii="Times New Roman" w:hAnsi="Times New Roman" w:cs="Times New Roman"/>
                <w:sz w:val="24"/>
                <w:szCs w:val="24"/>
                <w:lang w:val="en-US"/>
              </w:rPr>
              <w:t>.27</w:t>
            </w:r>
          </w:p>
        </w:tc>
        <w:tc>
          <w:tcPr>
            <w:tcW w:w="855" w:type="pct"/>
            <w:tcBorders>
              <w:top w:val="nil"/>
              <w:left w:val="nil"/>
              <w:bottom w:val="nil"/>
              <w:right w:val="nil"/>
            </w:tcBorders>
          </w:tcPr>
          <w:p w14:paraId="30006973" w14:textId="23BA7C14" w:rsidR="00B42011" w:rsidRPr="00476610" w:rsidRDefault="00D078C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6F4F67" w:rsidRPr="006F4F67">
              <w:rPr>
                <w:rFonts w:ascii="Times New Roman" w:hAnsi="Times New Roman" w:cs="Times New Roman"/>
                <w:sz w:val="24"/>
                <w:szCs w:val="24"/>
                <w:lang w:val="en-US"/>
              </w:rPr>
              <w:t>.28</w:t>
            </w:r>
          </w:p>
        </w:tc>
        <w:tc>
          <w:tcPr>
            <w:tcW w:w="605" w:type="pct"/>
            <w:tcBorders>
              <w:top w:val="nil"/>
              <w:left w:val="nil"/>
              <w:bottom w:val="nil"/>
              <w:right w:val="nil"/>
            </w:tcBorders>
          </w:tcPr>
          <w:p w14:paraId="1ADA3659" w14:textId="49696A6F" w:rsidR="00B42011" w:rsidRPr="00476610" w:rsidRDefault="006F4F67"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673" w:type="pct"/>
            <w:tcBorders>
              <w:top w:val="nil"/>
              <w:left w:val="nil"/>
              <w:bottom w:val="nil"/>
              <w:right w:val="nil"/>
            </w:tcBorders>
          </w:tcPr>
          <w:p w14:paraId="4063B871" w14:textId="0759E3E2" w:rsidR="00B42011" w:rsidRPr="00476610" w:rsidRDefault="00D078C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6F4F67" w:rsidRPr="006F4F67">
              <w:rPr>
                <w:rFonts w:ascii="Times New Roman" w:hAnsi="Times New Roman" w:cs="Times New Roman"/>
                <w:sz w:val="24"/>
                <w:szCs w:val="24"/>
                <w:lang w:val="en-US"/>
              </w:rPr>
              <w:t>.89</w:t>
            </w:r>
          </w:p>
        </w:tc>
      </w:tr>
      <w:tr w:rsidR="00B42011" w:rsidRPr="00476610" w14:paraId="2B42A050" w14:textId="77777777" w:rsidTr="0066753D">
        <w:tblPrEx>
          <w:tblBorders>
            <w:bottom w:val="single" w:sz="6" w:space="0" w:color="auto"/>
          </w:tblBorders>
        </w:tblPrEx>
        <w:trPr>
          <w:jc w:val="center"/>
        </w:trPr>
        <w:tc>
          <w:tcPr>
            <w:tcW w:w="1430" w:type="pct"/>
            <w:tcBorders>
              <w:top w:val="nil"/>
              <w:left w:val="nil"/>
              <w:bottom w:val="nil"/>
              <w:right w:val="nil"/>
            </w:tcBorders>
          </w:tcPr>
          <w:p w14:paraId="3EF20F4A" w14:textId="7AB766AC" w:rsidR="00B42011" w:rsidRPr="00476610" w:rsidRDefault="00B42011"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Social trust</w:t>
            </w:r>
          </w:p>
        </w:tc>
        <w:tc>
          <w:tcPr>
            <w:tcW w:w="763" w:type="pct"/>
            <w:tcBorders>
              <w:top w:val="nil"/>
              <w:left w:val="nil"/>
              <w:bottom w:val="nil"/>
              <w:right w:val="nil"/>
            </w:tcBorders>
          </w:tcPr>
          <w:p w14:paraId="6741654B" w14:textId="6ECA0C99" w:rsidR="00B42011" w:rsidRPr="00476610" w:rsidRDefault="006A036A"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6A036A">
              <w:rPr>
                <w:rFonts w:ascii="Times New Roman" w:hAnsi="Times New Roman" w:cs="Times New Roman"/>
                <w:sz w:val="24"/>
                <w:szCs w:val="24"/>
                <w:lang w:val="en-US"/>
              </w:rPr>
              <w:t xml:space="preserve">79  </w:t>
            </w:r>
          </w:p>
        </w:tc>
        <w:tc>
          <w:tcPr>
            <w:tcW w:w="674" w:type="pct"/>
            <w:tcBorders>
              <w:top w:val="nil"/>
              <w:left w:val="nil"/>
              <w:bottom w:val="nil"/>
              <w:right w:val="nil"/>
            </w:tcBorders>
          </w:tcPr>
          <w:p w14:paraId="52D7DF2A" w14:textId="555706BE" w:rsidR="00B42011" w:rsidRPr="00476610" w:rsidRDefault="00091D4C"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55.28</w:t>
            </w:r>
          </w:p>
        </w:tc>
        <w:tc>
          <w:tcPr>
            <w:tcW w:w="855" w:type="pct"/>
            <w:tcBorders>
              <w:top w:val="nil"/>
              <w:left w:val="nil"/>
              <w:bottom w:val="nil"/>
              <w:right w:val="nil"/>
            </w:tcBorders>
          </w:tcPr>
          <w:p w14:paraId="3E991DD5" w14:textId="6C25FF2C" w:rsidR="00B42011" w:rsidRPr="00476610" w:rsidRDefault="0010765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29.85</w:t>
            </w:r>
          </w:p>
        </w:tc>
        <w:tc>
          <w:tcPr>
            <w:tcW w:w="605" w:type="pct"/>
            <w:tcBorders>
              <w:top w:val="nil"/>
              <w:left w:val="nil"/>
              <w:bottom w:val="nil"/>
              <w:right w:val="nil"/>
            </w:tcBorders>
          </w:tcPr>
          <w:p w14:paraId="131A4A79" w14:textId="1F1232AA" w:rsidR="00B42011" w:rsidRPr="00476610" w:rsidRDefault="0010765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07651">
              <w:rPr>
                <w:rFonts w:ascii="Times New Roman" w:hAnsi="Times New Roman" w:cs="Times New Roman"/>
                <w:sz w:val="24"/>
                <w:szCs w:val="24"/>
                <w:lang w:val="en-US"/>
              </w:rPr>
              <w:t>7.</w:t>
            </w:r>
            <w:r>
              <w:rPr>
                <w:rFonts w:ascii="Times New Roman" w:hAnsi="Times New Roman" w:cs="Times New Roman"/>
                <w:sz w:val="24"/>
                <w:szCs w:val="24"/>
                <w:lang w:val="en-US"/>
              </w:rPr>
              <w:t>90</w:t>
            </w:r>
          </w:p>
        </w:tc>
        <w:tc>
          <w:tcPr>
            <w:tcW w:w="673" w:type="pct"/>
            <w:tcBorders>
              <w:top w:val="nil"/>
              <w:left w:val="nil"/>
              <w:bottom w:val="nil"/>
              <w:right w:val="nil"/>
            </w:tcBorders>
          </w:tcPr>
          <w:p w14:paraId="72A7D27B" w14:textId="56E2B180" w:rsidR="00B42011" w:rsidRPr="00476610" w:rsidRDefault="0010765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07651">
              <w:rPr>
                <w:rFonts w:ascii="Times New Roman" w:hAnsi="Times New Roman" w:cs="Times New Roman"/>
                <w:sz w:val="24"/>
                <w:szCs w:val="24"/>
                <w:lang w:val="en-US"/>
              </w:rPr>
              <w:t xml:space="preserve">  148</w:t>
            </w:r>
          </w:p>
        </w:tc>
      </w:tr>
      <w:tr w:rsidR="00B42011" w:rsidRPr="00476610" w14:paraId="0D2C249A" w14:textId="77777777" w:rsidTr="0066753D">
        <w:tblPrEx>
          <w:tblBorders>
            <w:bottom w:val="single" w:sz="6" w:space="0" w:color="auto"/>
          </w:tblBorders>
        </w:tblPrEx>
        <w:trPr>
          <w:jc w:val="center"/>
        </w:trPr>
        <w:tc>
          <w:tcPr>
            <w:tcW w:w="1430" w:type="pct"/>
            <w:tcBorders>
              <w:top w:val="nil"/>
              <w:left w:val="nil"/>
              <w:bottom w:val="nil"/>
              <w:right w:val="nil"/>
            </w:tcBorders>
          </w:tcPr>
          <w:p w14:paraId="5A782947" w14:textId="2193FE87" w:rsidR="00B42011" w:rsidRPr="00476610" w:rsidRDefault="00131708"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emissions per capita</w:t>
            </w:r>
          </w:p>
        </w:tc>
        <w:tc>
          <w:tcPr>
            <w:tcW w:w="763" w:type="pct"/>
            <w:tcBorders>
              <w:top w:val="nil"/>
              <w:left w:val="nil"/>
              <w:bottom w:val="nil"/>
              <w:right w:val="nil"/>
            </w:tcBorders>
          </w:tcPr>
          <w:p w14:paraId="4ED47AC2" w14:textId="6546245D" w:rsidR="00B42011" w:rsidRPr="00476610" w:rsidRDefault="0042340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23401">
              <w:rPr>
                <w:rFonts w:ascii="Times New Roman" w:hAnsi="Times New Roman" w:cs="Times New Roman"/>
                <w:sz w:val="24"/>
                <w:szCs w:val="24"/>
                <w:lang w:val="en-US"/>
              </w:rPr>
              <w:t>95</w:t>
            </w:r>
          </w:p>
        </w:tc>
        <w:tc>
          <w:tcPr>
            <w:tcW w:w="674" w:type="pct"/>
            <w:tcBorders>
              <w:top w:val="nil"/>
              <w:left w:val="nil"/>
              <w:bottom w:val="nil"/>
              <w:right w:val="nil"/>
            </w:tcBorders>
          </w:tcPr>
          <w:p w14:paraId="487648E1" w14:textId="16E38462" w:rsidR="00B42011" w:rsidRPr="00476610" w:rsidRDefault="0042340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23401">
              <w:rPr>
                <w:rFonts w:ascii="Times New Roman" w:hAnsi="Times New Roman" w:cs="Times New Roman"/>
                <w:sz w:val="24"/>
                <w:szCs w:val="24"/>
                <w:lang w:val="en-US"/>
              </w:rPr>
              <w:t>5.72</w:t>
            </w:r>
          </w:p>
        </w:tc>
        <w:tc>
          <w:tcPr>
            <w:tcW w:w="855" w:type="pct"/>
            <w:tcBorders>
              <w:top w:val="nil"/>
              <w:left w:val="nil"/>
              <w:bottom w:val="nil"/>
              <w:right w:val="nil"/>
            </w:tcBorders>
          </w:tcPr>
          <w:p w14:paraId="7CD6C8DC" w14:textId="42B7DC04" w:rsidR="00B42011" w:rsidRPr="00476610" w:rsidRDefault="0042340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23401">
              <w:rPr>
                <w:rFonts w:ascii="Times New Roman" w:hAnsi="Times New Roman" w:cs="Times New Roman"/>
                <w:sz w:val="24"/>
                <w:szCs w:val="24"/>
                <w:lang w:val="en-US"/>
              </w:rPr>
              <w:t>5.90</w:t>
            </w:r>
          </w:p>
        </w:tc>
        <w:tc>
          <w:tcPr>
            <w:tcW w:w="605" w:type="pct"/>
            <w:tcBorders>
              <w:top w:val="nil"/>
              <w:left w:val="nil"/>
              <w:bottom w:val="nil"/>
              <w:right w:val="nil"/>
            </w:tcBorders>
          </w:tcPr>
          <w:p w14:paraId="56E49A0E" w14:textId="49CE0DA4" w:rsidR="00B42011" w:rsidRPr="00476610" w:rsidRDefault="0042340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423401">
              <w:rPr>
                <w:rFonts w:ascii="Times New Roman" w:hAnsi="Times New Roman" w:cs="Times New Roman"/>
                <w:sz w:val="24"/>
                <w:szCs w:val="24"/>
                <w:lang w:val="en-US"/>
              </w:rPr>
              <w:t>.06</w:t>
            </w:r>
          </w:p>
        </w:tc>
        <w:tc>
          <w:tcPr>
            <w:tcW w:w="673" w:type="pct"/>
            <w:tcBorders>
              <w:top w:val="nil"/>
              <w:left w:val="nil"/>
              <w:bottom w:val="nil"/>
              <w:right w:val="nil"/>
            </w:tcBorders>
          </w:tcPr>
          <w:p w14:paraId="1AF6E7ED" w14:textId="30B4DC63" w:rsidR="00B42011" w:rsidRPr="00476610" w:rsidRDefault="0042340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27.97</w:t>
            </w:r>
          </w:p>
        </w:tc>
      </w:tr>
      <w:tr w:rsidR="00B42011" w:rsidRPr="00476610" w14:paraId="4DF19A2D" w14:textId="77777777" w:rsidTr="0066753D">
        <w:tblPrEx>
          <w:tblBorders>
            <w:bottom w:val="single" w:sz="6" w:space="0" w:color="auto"/>
          </w:tblBorders>
        </w:tblPrEx>
        <w:trPr>
          <w:jc w:val="center"/>
        </w:trPr>
        <w:tc>
          <w:tcPr>
            <w:tcW w:w="1430" w:type="pct"/>
            <w:tcBorders>
              <w:top w:val="nil"/>
              <w:left w:val="nil"/>
              <w:bottom w:val="nil"/>
              <w:right w:val="nil"/>
            </w:tcBorders>
          </w:tcPr>
          <w:p w14:paraId="33678470" w14:textId="03D5E2DD" w:rsidR="00B42011" w:rsidRPr="00476610" w:rsidRDefault="00404C50"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Trade openness </w:t>
            </w:r>
          </w:p>
        </w:tc>
        <w:tc>
          <w:tcPr>
            <w:tcW w:w="763" w:type="pct"/>
            <w:tcBorders>
              <w:top w:val="nil"/>
              <w:left w:val="nil"/>
              <w:bottom w:val="nil"/>
              <w:right w:val="nil"/>
            </w:tcBorders>
          </w:tcPr>
          <w:p w14:paraId="25508BF7" w14:textId="4214BD6A" w:rsidR="00B42011" w:rsidRPr="00476610" w:rsidRDefault="006F5F58"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6F5F58">
              <w:rPr>
                <w:rFonts w:ascii="Times New Roman" w:hAnsi="Times New Roman" w:cs="Times New Roman"/>
                <w:sz w:val="24"/>
                <w:szCs w:val="24"/>
                <w:lang w:val="en-US"/>
              </w:rPr>
              <w:t>93</w:t>
            </w:r>
          </w:p>
        </w:tc>
        <w:tc>
          <w:tcPr>
            <w:tcW w:w="674" w:type="pct"/>
            <w:tcBorders>
              <w:top w:val="nil"/>
              <w:left w:val="nil"/>
              <w:bottom w:val="nil"/>
              <w:right w:val="nil"/>
            </w:tcBorders>
          </w:tcPr>
          <w:p w14:paraId="1E163CF4" w14:textId="252A6482" w:rsidR="00B42011" w:rsidRPr="00476610" w:rsidRDefault="001E79B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E79B1">
              <w:rPr>
                <w:rFonts w:ascii="Times New Roman" w:hAnsi="Times New Roman" w:cs="Times New Roman"/>
                <w:sz w:val="24"/>
                <w:szCs w:val="24"/>
                <w:lang w:val="en-US"/>
              </w:rPr>
              <w:t>74.14</w:t>
            </w:r>
          </w:p>
        </w:tc>
        <w:tc>
          <w:tcPr>
            <w:tcW w:w="855" w:type="pct"/>
            <w:tcBorders>
              <w:top w:val="nil"/>
              <w:left w:val="nil"/>
              <w:bottom w:val="nil"/>
              <w:right w:val="nil"/>
            </w:tcBorders>
          </w:tcPr>
          <w:p w14:paraId="562D1549" w14:textId="6D5CE55B" w:rsidR="00B42011" w:rsidRPr="00476610" w:rsidRDefault="001E79B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E79B1">
              <w:rPr>
                <w:rFonts w:ascii="Times New Roman" w:hAnsi="Times New Roman" w:cs="Times New Roman"/>
                <w:sz w:val="24"/>
                <w:szCs w:val="24"/>
                <w:lang w:val="en-US"/>
              </w:rPr>
              <w:t>36.25</w:t>
            </w:r>
          </w:p>
        </w:tc>
        <w:tc>
          <w:tcPr>
            <w:tcW w:w="605" w:type="pct"/>
            <w:tcBorders>
              <w:top w:val="nil"/>
              <w:left w:val="nil"/>
              <w:bottom w:val="nil"/>
              <w:right w:val="nil"/>
            </w:tcBorders>
          </w:tcPr>
          <w:p w14:paraId="1A9677A6" w14:textId="10AF5BAD" w:rsidR="00B42011" w:rsidRPr="00476610" w:rsidRDefault="001E79B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E79B1">
              <w:rPr>
                <w:rFonts w:ascii="Times New Roman" w:hAnsi="Times New Roman" w:cs="Times New Roman"/>
                <w:sz w:val="24"/>
                <w:szCs w:val="24"/>
                <w:lang w:val="en-US"/>
              </w:rPr>
              <w:t>21.99</w:t>
            </w:r>
          </w:p>
        </w:tc>
        <w:tc>
          <w:tcPr>
            <w:tcW w:w="673" w:type="pct"/>
            <w:tcBorders>
              <w:top w:val="nil"/>
              <w:left w:val="nil"/>
              <w:bottom w:val="nil"/>
              <w:right w:val="nil"/>
            </w:tcBorders>
          </w:tcPr>
          <w:p w14:paraId="1978E4E3" w14:textId="61A03180" w:rsidR="00B42011" w:rsidRPr="00476610" w:rsidRDefault="001E79B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E79B1">
              <w:rPr>
                <w:rFonts w:ascii="Times New Roman" w:hAnsi="Times New Roman" w:cs="Times New Roman"/>
                <w:sz w:val="24"/>
                <w:szCs w:val="24"/>
                <w:lang w:val="en-US"/>
              </w:rPr>
              <w:t>247.79</w:t>
            </w:r>
          </w:p>
        </w:tc>
      </w:tr>
      <w:tr w:rsidR="00B42011" w:rsidRPr="00476610" w14:paraId="15F12B03" w14:textId="77777777" w:rsidTr="0066753D">
        <w:tblPrEx>
          <w:tblBorders>
            <w:bottom w:val="single" w:sz="6" w:space="0" w:color="auto"/>
          </w:tblBorders>
        </w:tblPrEx>
        <w:trPr>
          <w:jc w:val="center"/>
        </w:trPr>
        <w:tc>
          <w:tcPr>
            <w:tcW w:w="1430" w:type="pct"/>
            <w:tcBorders>
              <w:top w:val="nil"/>
              <w:left w:val="nil"/>
              <w:bottom w:val="nil"/>
              <w:right w:val="nil"/>
            </w:tcBorders>
          </w:tcPr>
          <w:p w14:paraId="2D0C4173" w14:textId="1F3748BA" w:rsidR="00B42011" w:rsidRPr="00476610" w:rsidRDefault="00996A92"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Fuel exports</w:t>
            </w:r>
          </w:p>
        </w:tc>
        <w:tc>
          <w:tcPr>
            <w:tcW w:w="763" w:type="pct"/>
            <w:tcBorders>
              <w:top w:val="nil"/>
              <w:left w:val="nil"/>
              <w:bottom w:val="nil"/>
              <w:right w:val="nil"/>
            </w:tcBorders>
          </w:tcPr>
          <w:p w14:paraId="4A37AAD3" w14:textId="65BB1297" w:rsidR="00B42011" w:rsidRPr="00476610" w:rsidRDefault="006F5F58"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6F5F58">
              <w:rPr>
                <w:rFonts w:ascii="Times New Roman" w:hAnsi="Times New Roman" w:cs="Times New Roman"/>
                <w:sz w:val="24"/>
                <w:szCs w:val="24"/>
                <w:lang w:val="en-US"/>
              </w:rPr>
              <w:t>94</w:t>
            </w:r>
          </w:p>
        </w:tc>
        <w:tc>
          <w:tcPr>
            <w:tcW w:w="674" w:type="pct"/>
            <w:tcBorders>
              <w:top w:val="nil"/>
              <w:left w:val="nil"/>
              <w:bottom w:val="nil"/>
              <w:right w:val="nil"/>
            </w:tcBorders>
          </w:tcPr>
          <w:p w14:paraId="54A13685" w14:textId="4AF05895" w:rsidR="00B42011" w:rsidRPr="00476610" w:rsidRDefault="00987B77"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16.77</w:t>
            </w:r>
          </w:p>
        </w:tc>
        <w:tc>
          <w:tcPr>
            <w:tcW w:w="855" w:type="pct"/>
            <w:tcBorders>
              <w:top w:val="nil"/>
              <w:left w:val="nil"/>
              <w:bottom w:val="nil"/>
              <w:right w:val="nil"/>
            </w:tcBorders>
          </w:tcPr>
          <w:p w14:paraId="47B56C4D" w14:textId="6E3D7B28" w:rsidR="00B42011" w:rsidRPr="00476610" w:rsidRDefault="00476F4F"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F4F">
              <w:rPr>
                <w:rFonts w:ascii="Times New Roman" w:hAnsi="Times New Roman" w:cs="Times New Roman"/>
                <w:sz w:val="24"/>
                <w:szCs w:val="24"/>
                <w:lang w:val="en-US"/>
              </w:rPr>
              <w:t>26.97</w:t>
            </w:r>
          </w:p>
        </w:tc>
        <w:tc>
          <w:tcPr>
            <w:tcW w:w="605" w:type="pct"/>
            <w:tcBorders>
              <w:top w:val="nil"/>
              <w:left w:val="nil"/>
              <w:bottom w:val="nil"/>
              <w:right w:val="nil"/>
            </w:tcBorders>
          </w:tcPr>
          <w:p w14:paraId="1608939A" w14:textId="79A80829" w:rsidR="00B42011" w:rsidRPr="00476610" w:rsidRDefault="00476F4F"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0.002</w:t>
            </w:r>
          </w:p>
        </w:tc>
        <w:tc>
          <w:tcPr>
            <w:tcW w:w="673" w:type="pct"/>
            <w:tcBorders>
              <w:top w:val="nil"/>
              <w:left w:val="nil"/>
              <w:bottom w:val="nil"/>
              <w:right w:val="nil"/>
            </w:tcBorders>
          </w:tcPr>
          <w:p w14:paraId="62133550" w14:textId="1B996330" w:rsidR="00B42011" w:rsidRPr="00476610" w:rsidRDefault="00C00438"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C00438">
              <w:rPr>
                <w:rFonts w:ascii="Times New Roman" w:hAnsi="Times New Roman" w:cs="Times New Roman"/>
                <w:sz w:val="24"/>
                <w:szCs w:val="24"/>
                <w:lang w:val="en-US"/>
              </w:rPr>
              <w:t>96.99</w:t>
            </w:r>
          </w:p>
        </w:tc>
      </w:tr>
      <w:tr w:rsidR="00B42011" w:rsidRPr="00476610" w14:paraId="471E08F1" w14:textId="77777777" w:rsidTr="0066753D">
        <w:tblPrEx>
          <w:tblBorders>
            <w:bottom w:val="single" w:sz="6" w:space="0" w:color="auto"/>
          </w:tblBorders>
        </w:tblPrEx>
        <w:trPr>
          <w:jc w:val="center"/>
        </w:trPr>
        <w:tc>
          <w:tcPr>
            <w:tcW w:w="1430" w:type="pct"/>
            <w:tcBorders>
              <w:top w:val="nil"/>
              <w:left w:val="nil"/>
              <w:bottom w:val="nil"/>
              <w:right w:val="nil"/>
            </w:tcBorders>
          </w:tcPr>
          <w:p w14:paraId="60813FE3" w14:textId="40842813" w:rsidR="00B42011" w:rsidRPr="00476610" w:rsidRDefault="006E783E"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Climate vulnerability</w:t>
            </w:r>
          </w:p>
        </w:tc>
        <w:tc>
          <w:tcPr>
            <w:tcW w:w="763" w:type="pct"/>
            <w:tcBorders>
              <w:top w:val="nil"/>
              <w:left w:val="nil"/>
              <w:bottom w:val="nil"/>
              <w:right w:val="nil"/>
            </w:tcBorders>
          </w:tcPr>
          <w:p w14:paraId="597CD0BD" w14:textId="0AC19F3C" w:rsidR="00B42011" w:rsidRPr="00476610" w:rsidRDefault="006F5F58"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6F5F58">
              <w:rPr>
                <w:rFonts w:ascii="Times New Roman" w:hAnsi="Times New Roman" w:cs="Times New Roman"/>
                <w:sz w:val="24"/>
                <w:szCs w:val="24"/>
                <w:lang w:val="en-US"/>
              </w:rPr>
              <w:t>94</w:t>
            </w:r>
          </w:p>
        </w:tc>
        <w:tc>
          <w:tcPr>
            <w:tcW w:w="674" w:type="pct"/>
            <w:tcBorders>
              <w:top w:val="nil"/>
              <w:left w:val="nil"/>
              <w:bottom w:val="nil"/>
              <w:right w:val="nil"/>
            </w:tcBorders>
          </w:tcPr>
          <w:p w14:paraId="2460C45E" w14:textId="5200607E" w:rsidR="00B42011" w:rsidRPr="00476610" w:rsidRDefault="00FA3E0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FA3E01">
              <w:rPr>
                <w:rFonts w:ascii="Times New Roman" w:hAnsi="Times New Roman" w:cs="Times New Roman"/>
                <w:sz w:val="24"/>
                <w:szCs w:val="24"/>
                <w:lang w:val="en-US"/>
              </w:rPr>
              <w:t>83.00</w:t>
            </w:r>
          </w:p>
        </w:tc>
        <w:tc>
          <w:tcPr>
            <w:tcW w:w="855" w:type="pct"/>
            <w:tcBorders>
              <w:top w:val="nil"/>
              <w:left w:val="nil"/>
              <w:bottom w:val="nil"/>
              <w:right w:val="nil"/>
            </w:tcBorders>
          </w:tcPr>
          <w:p w14:paraId="2F5A1E98" w14:textId="2417095A" w:rsidR="00B42011" w:rsidRPr="00476610" w:rsidRDefault="00FA3E0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37.49</w:t>
            </w:r>
          </w:p>
        </w:tc>
        <w:tc>
          <w:tcPr>
            <w:tcW w:w="605" w:type="pct"/>
            <w:tcBorders>
              <w:top w:val="nil"/>
              <w:left w:val="nil"/>
              <w:bottom w:val="nil"/>
              <w:right w:val="nil"/>
            </w:tcBorders>
          </w:tcPr>
          <w:p w14:paraId="2F547BE5" w14:textId="01B17D0B" w:rsidR="00B42011" w:rsidRPr="00476610" w:rsidRDefault="00FA3E0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673" w:type="pct"/>
            <w:tcBorders>
              <w:top w:val="nil"/>
              <w:left w:val="nil"/>
              <w:bottom w:val="nil"/>
              <w:right w:val="nil"/>
            </w:tcBorders>
          </w:tcPr>
          <w:p w14:paraId="5721CF64" w14:textId="302A01CC" w:rsidR="00B42011" w:rsidRPr="00476610" w:rsidRDefault="00FA3E01"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FA3E01">
              <w:rPr>
                <w:rFonts w:ascii="Times New Roman" w:hAnsi="Times New Roman" w:cs="Times New Roman"/>
                <w:sz w:val="24"/>
                <w:szCs w:val="24"/>
                <w:lang w:val="en-US"/>
              </w:rPr>
              <w:t>171.67</w:t>
            </w:r>
          </w:p>
        </w:tc>
      </w:tr>
      <w:tr w:rsidR="006E783E" w:rsidRPr="00476610" w14:paraId="358FC94E" w14:textId="77777777" w:rsidTr="0066753D">
        <w:tblPrEx>
          <w:tblBorders>
            <w:bottom w:val="single" w:sz="6" w:space="0" w:color="auto"/>
          </w:tblBorders>
        </w:tblPrEx>
        <w:trPr>
          <w:jc w:val="center"/>
        </w:trPr>
        <w:tc>
          <w:tcPr>
            <w:tcW w:w="1430" w:type="pct"/>
            <w:tcBorders>
              <w:top w:val="nil"/>
              <w:left w:val="nil"/>
              <w:bottom w:val="nil"/>
              <w:right w:val="nil"/>
            </w:tcBorders>
          </w:tcPr>
          <w:p w14:paraId="4BBDBCA8" w14:textId="70D2A614" w:rsidR="006E783E" w:rsidRPr="00476610" w:rsidRDefault="00776E56"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GDP per capita (log)</w:t>
            </w:r>
          </w:p>
        </w:tc>
        <w:tc>
          <w:tcPr>
            <w:tcW w:w="763" w:type="pct"/>
            <w:tcBorders>
              <w:top w:val="nil"/>
              <w:left w:val="nil"/>
              <w:bottom w:val="nil"/>
              <w:right w:val="nil"/>
            </w:tcBorders>
          </w:tcPr>
          <w:p w14:paraId="48FB44A2" w14:textId="077EA601" w:rsidR="006E783E" w:rsidRPr="00476610" w:rsidRDefault="006F5F58"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6F5F58">
              <w:rPr>
                <w:rFonts w:ascii="Times New Roman" w:hAnsi="Times New Roman" w:cs="Times New Roman"/>
                <w:sz w:val="24"/>
                <w:szCs w:val="24"/>
                <w:lang w:val="en-US"/>
              </w:rPr>
              <w:t>94</w:t>
            </w:r>
          </w:p>
        </w:tc>
        <w:tc>
          <w:tcPr>
            <w:tcW w:w="674" w:type="pct"/>
            <w:tcBorders>
              <w:top w:val="nil"/>
              <w:left w:val="nil"/>
              <w:bottom w:val="nil"/>
              <w:right w:val="nil"/>
            </w:tcBorders>
          </w:tcPr>
          <w:p w14:paraId="6A84DF41" w14:textId="1973FCCF" w:rsidR="006E783E" w:rsidRPr="00476610" w:rsidRDefault="001E34B9"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8.78</w:t>
            </w:r>
          </w:p>
        </w:tc>
        <w:tc>
          <w:tcPr>
            <w:tcW w:w="855" w:type="pct"/>
            <w:tcBorders>
              <w:top w:val="nil"/>
              <w:left w:val="nil"/>
              <w:bottom w:val="nil"/>
              <w:right w:val="nil"/>
            </w:tcBorders>
          </w:tcPr>
          <w:p w14:paraId="0675A9BE" w14:textId="322BC16B" w:rsidR="006E783E" w:rsidRPr="00476610" w:rsidRDefault="009B587E"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1.51</w:t>
            </w:r>
          </w:p>
        </w:tc>
        <w:tc>
          <w:tcPr>
            <w:tcW w:w="605" w:type="pct"/>
            <w:tcBorders>
              <w:top w:val="nil"/>
              <w:left w:val="nil"/>
              <w:bottom w:val="nil"/>
              <w:right w:val="nil"/>
            </w:tcBorders>
          </w:tcPr>
          <w:p w14:paraId="6AFD8B6D" w14:textId="2CC26C83" w:rsidR="006E783E" w:rsidRPr="00476610" w:rsidRDefault="009B587E"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5.39</w:t>
            </w:r>
          </w:p>
        </w:tc>
        <w:tc>
          <w:tcPr>
            <w:tcW w:w="673" w:type="pct"/>
            <w:tcBorders>
              <w:top w:val="nil"/>
              <w:left w:val="nil"/>
              <w:bottom w:val="nil"/>
              <w:right w:val="nil"/>
            </w:tcBorders>
          </w:tcPr>
          <w:p w14:paraId="1BDAD7A6" w14:textId="2A916ABC" w:rsidR="006E783E" w:rsidRPr="00476610" w:rsidRDefault="009B587E"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9B587E">
              <w:rPr>
                <w:rFonts w:ascii="Times New Roman" w:hAnsi="Times New Roman" w:cs="Times New Roman"/>
                <w:sz w:val="24"/>
                <w:szCs w:val="24"/>
                <w:lang w:val="en-US"/>
              </w:rPr>
              <w:t>11.39</w:t>
            </w:r>
          </w:p>
        </w:tc>
      </w:tr>
      <w:tr w:rsidR="006E783E" w:rsidRPr="00476610" w14:paraId="630F4F40" w14:textId="77777777" w:rsidTr="0066753D">
        <w:tblPrEx>
          <w:tblBorders>
            <w:bottom w:val="single" w:sz="6" w:space="0" w:color="auto"/>
          </w:tblBorders>
        </w:tblPrEx>
        <w:trPr>
          <w:jc w:val="center"/>
        </w:trPr>
        <w:tc>
          <w:tcPr>
            <w:tcW w:w="1430" w:type="pct"/>
            <w:tcBorders>
              <w:top w:val="nil"/>
              <w:left w:val="nil"/>
              <w:bottom w:val="nil"/>
              <w:right w:val="nil"/>
            </w:tcBorders>
          </w:tcPr>
          <w:p w14:paraId="645B5B88" w14:textId="61453A2E" w:rsidR="006E783E" w:rsidRDefault="00E62457"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Governance </w:t>
            </w:r>
          </w:p>
        </w:tc>
        <w:tc>
          <w:tcPr>
            <w:tcW w:w="763" w:type="pct"/>
            <w:tcBorders>
              <w:top w:val="nil"/>
              <w:left w:val="nil"/>
              <w:bottom w:val="nil"/>
              <w:right w:val="nil"/>
            </w:tcBorders>
          </w:tcPr>
          <w:p w14:paraId="1FD35184" w14:textId="4F3E9628" w:rsidR="006E783E" w:rsidRPr="00476610" w:rsidRDefault="003D71BE"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3D71BE">
              <w:rPr>
                <w:rFonts w:ascii="Times New Roman" w:hAnsi="Times New Roman" w:cs="Times New Roman"/>
                <w:sz w:val="24"/>
                <w:szCs w:val="24"/>
                <w:lang w:val="en-US"/>
              </w:rPr>
              <w:t>85</w:t>
            </w:r>
          </w:p>
        </w:tc>
        <w:tc>
          <w:tcPr>
            <w:tcW w:w="674" w:type="pct"/>
            <w:tcBorders>
              <w:top w:val="nil"/>
              <w:left w:val="nil"/>
              <w:bottom w:val="nil"/>
              <w:right w:val="nil"/>
            </w:tcBorders>
          </w:tcPr>
          <w:p w14:paraId="08EAF805" w14:textId="3C27F8F8" w:rsidR="006E783E" w:rsidRPr="00476610" w:rsidRDefault="003D71BE"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0.27</w:t>
            </w:r>
          </w:p>
        </w:tc>
        <w:tc>
          <w:tcPr>
            <w:tcW w:w="855" w:type="pct"/>
            <w:tcBorders>
              <w:top w:val="nil"/>
              <w:left w:val="nil"/>
              <w:bottom w:val="nil"/>
              <w:right w:val="nil"/>
            </w:tcBorders>
          </w:tcPr>
          <w:p w14:paraId="39397ABC" w14:textId="5C4EB669" w:rsidR="006E783E" w:rsidRPr="00476610" w:rsidRDefault="003D71BE"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3D71BE">
              <w:rPr>
                <w:rFonts w:ascii="Times New Roman" w:hAnsi="Times New Roman" w:cs="Times New Roman"/>
                <w:sz w:val="24"/>
                <w:szCs w:val="24"/>
                <w:lang w:val="en-US"/>
              </w:rPr>
              <w:t>.87</w:t>
            </w:r>
          </w:p>
        </w:tc>
        <w:tc>
          <w:tcPr>
            <w:tcW w:w="605" w:type="pct"/>
            <w:tcBorders>
              <w:top w:val="nil"/>
              <w:left w:val="nil"/>
              <w:bottom w:val="nil"/>
              <w:right w:val="nil"/>
            </w:tcBorders>
          </w:tcPr>
          <w:p w14:paraId="6D264A7F" w14:textId="5ABA03E6" w:rsidR="006E783E" w:rsidRPr="00476610" w:rsidRDefault="003D71BE"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3D71BE">
              <w:rPr>
                <w:rFonts w:ascii="Times New Roman" w:hAnsi="Times New Roman" w:cs="Times New Roman"/>
                <w:sz w:val="24"/>
                <w:szCs w:val="24"/>
                <w:lang w:val="en-US"/>
              </w:rPr>
              <w:t>-1.21</w:t>
            </w:r>
          </w:p>
        </w:tc>
        <w:tc>
          <w:tcPr>
            <w:tcW w:w="673" w:type="pct"/>
            <w:tcBorders>
              <w:top w:val="nil"/>
              <w:left w:val="nil"/>
              <w:bottom w:val="nil"/>
              <w:right w:val="nil"/>
            </w:tcBorders>
          </w:tcPr>
          <w:p w14:paraId="7104DFEC" w14:textId="1D16322F" w:rsidR="006E783E" w:rsidRDefault="003D71BE"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3D71BE">
              <w:rPr>
                <w:rFonts w:ascii="Times New Roman" w:hAnsi="Times New Roman" w:cs="Times New Roman"/>
                <w:sz w:val="24"/>
                <w:szCs w:val="24"/>
                <w:lang w:val="en-US"/>
              </w:rPr>
              <w:t>1.89</w:t>
            </w:r>
          </w:p>
        </w:tc>
      </w:tr>
      <w:tr w:rsidR="006E783E" w:rsidRPr="00476610" w14:paraId="465F923D" w14:textId="77777777" w:rsidTr="0066753D">
        <w:tblPrEx>
          <w:tblBorders>
            <w:bottom w:val="single" w:sz="6" w:space="0" w:color="auto"/>
          </w:tblBorders>
        </w:tblPrEx>
        <w:trPr>
          <w:jc w:val="center"/>
        </w:trPr>
        <w:tc>
          <w:tcPr>
            <w:tcW w:w="1430" w:type="pct"/>
            <w:tcBorders>
              <w:top w:val="nil"/>
              <w:left w:val="nil"/>
              <w:bottom w:val="nil"/>
              <w:right w:val="nil"/>
            </w:tcBorders>
          </w:tcPr>
          <w:p w14:paraId="7AB8D471" w14:textId="3A31A8FD" w:rsidR="006E783E" w:rsidRPr="00476610" w:rsidRDefault="00E62457"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r w:rsidR="007205E2">
              <w:rPr>
                <w:rFonts w:ascii="Times New Roman" w:hAnsi="Times New Roman" w:cs="Times New Roman"/>
                <w:sz w:val="24"/>
                <w:szCs w:val="24"/>
                <w:lang w:val="en-US"/>
              </w:rPr>
              <w:t>political representation</w:t>
            </w:r>
          </w:p>
        </w:tc>
        <w:tc>
          <w:tcPr>
            <w:tcW w:w="763" w:type="pct"/>
            <w:tcBorders>
              <w:top w:val="nil"/>
              <w:left w:val="nil"/>
              <w:bottom w:val="nil"/>
              <w:right w:val="nil"/>
            </w:tcBorders>
          </w:tcPr>
          <w:p w14:paraId="1FBAFB60" w14:textId="19BC0617" w:rsidR="006E783E" w:rsidRPr="00476610" w:rsidRDefault="00DA3743"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DA3743">
              <w:rPr>
                <w:rFonts w:ascii="Times New Roman" w:hAnsi="Times New Roman" w:cs="Times New Roman"/>
                <w:sz w:val="24"/>
                <w:szCs w:val="24"/>
                <w:lang w:val="en-US"/>
              </w:rPr>
              <w:t>95</w:t>
            </w:r>
          </w:p>
        </w:tc>
        <w:tc>
          <w:tcPr>
            <w:tcW w:w="674" w:type="pct"/>
            <w:tcBorders>
              <w:top w:val="nil"/>
              <w:left w:val="nil"/>
              <w:bottom w:val="nil"/>
              <w:right w:val="nil"/>
            </w:tcBorders>
          </w:tcPr>
          <w:p w14:paraId="634A5C47" w14:textId="4A541792" w:rsidR="006E783E" w:rsidRPr="00476610" w:rsidRDefault="00DA3743"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16.32</w:t>
            </w:r>
          </w:p>
        </w:tc>
        <w:tc>
          <w:tcPr>
            <w:tcW w:w="855" w:type="pct"/>
            <w:tcBorders>
              <w:top w:val="nil"/>
              <w:left w:val="nil"/>
              <w:bottom w:val="nil"/>
              <w:right w:val="nil"/>
            </w:tcBorders>
          </w:tcPr>
          <w:p w14:paraId="36C2F7CB" w14:textId="41462B90" w:rsidR="006E783E" w:rsidRPr="00476610" w:rsidRDefault="00DA3743"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DA3743">
              <w:rPr>
                <w:rFonts w:ascii="Times New Roman" w:hAnsi="Times New Roman" w:cs="Times New Roman"/>
                <w:sz w:val="24"/>
                <w:szCs w:val="24"/>
                <w:lang w:val="en-US"/>
              </w:rPr>
              <w:t>9.55</w:t>
            </w:r>
          </w:p>
        </w:tc>
        <w:tc>
          <w:tcPr>
            <w:tcW w:w="605" w:type="pct"/>
            <w:tcBorders>
              <w:top w:val="nil"/>
              <w:left w:val="nil"/>
              <w:bottom w:val="nil"/>
              <w:right w:val="nil"/>
            </w:tcBorders>
          </w:tcPr>
          <w:p w14:paraId="70A90514" w14:textId="3F39970E" w:rsidR="006E783E" w:rsidRPr="00476610" w:rsidRDefault="00DA3743"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673" w:type="pct"/>
            <w:tcBorders>
              <w:top w:val="nil"/>
              <w:left w:val="nil"/>
              <w:bottom w:val="nil"/>
              <w:right w:val="nil"/>
            </w:tcBorders>
          </w:tcPr>
          <w:p w14:paraId="1F34C468" w14:textId="61B4FA0C" w:rsidR="006E783E" w:rsidRPr="00476610" w:rsidRDefault="00DA3743"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DA3743">
              <w:rPr>
                <w:rFonts w:ascii="Times New Roman" w:hAnsi="Times New Roman" w:cs="Times New Roman"/>
                <w:sz w:val="24"/>
                <w:szCs w:val="24"/>
                <w:lang w:val="en-US"/>
              </w:rPr>
              <w:t>44.46</w:t>
            </w:r>
          </w:p>
        </w:tc>
      </w:tr>
      <w:tr w:rsidR="002C1304" w:rsidRPr="00476610" w14:paraId="0469EED6" w14:textId="77777777" w:rsidTr="0066753D">
        <w:tblPrEx>
          <w:tblBorders>
            <w:bottom w:val="single" w:sz="6" w:space="0" w:color="auto"/>
          </w:tblBorders>
        </w:tblPrEx>
        <w:trPr>
          <w:jc w:val="center"/>
        </w:trPr>
        <w:tc>
          <w:tcPr>
            <w:tcW w:w="1430" w:type="pct"/>
            <w:tcBorders>
              <w:top w:val="nil"/>
              <w:left w:val="nil"/>
              <w:bottom w:val="nil"/>
              <w:right w:val="nil"/>
            </w:tcBorders>
          </w:tcPr>
          <w:p w14:paraId="2E4C8A04" w14:textId="4BBF7209" w:rsidR="002C1304" w:rsidRDefault="002C1304"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Settler’s mortality</w:t>
            </w:r>
            <w:r w:rsidR="006E3506">
              <w:rPr>
                <w:rFonts w:ascii="Times New Roman" w:hAnsi="Times New Roman" w:cs="Times New Roman"/>
                <w:sz w:val="24"/>
                <w:szCs w:val="24"/>
                <w:lang w:val="en-US"/>
              </w:rPr>
              <w:t xml:space="preserve"> (log)</w:t>
            </w:r>
          </w:p>
        </w:tc>
        <w:tc>
          <w:tcPr>
            <w:tcW w:w="763" w:type="pct"/>
            <w:tcBorders>
              <w:top w:val="nil"/>
              <w:left w:val="nil"/>
              <w:bottom w:val="nil"/>
              <w:right w:val="nil"/>
            </w:tcBorders>
          </w:tcPr>
          <w:p w14:paraId="49577F6A" w14:textId="040F6D6F" w:rsidR="002C1304" w:rsidRPr="00476610" w:rsidRDefault="00F33F07"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674" w:type="pct"/>
            <w:tcBorders>
              <w:top w:val="nil"/>
              <w:left w:val="nil"/>
              <w:bottom w:val="nil"/>
              <w:right w:val="nil"/>
            </w:tcBorders>
          </w:tcPr>
          <w:p w14:paraId="3CBFD5AE" w14:textId="668348D5" w:rsidR="002C1304" w:rsidRPr="00476610" w:rsidRDefault="00143BF2"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43BF2">
              <w:rPr>
                <w:rFonts w:ascii="Times New Roman" w:hAnsi="Times New Roman" w:cs="Times New Roman"/>
                <w:sz w:val="24"/>
                <w:szCs w:val="24"/>
                <w:lang w:val="en-US"/>
              </w:rPr>
              <w:t>4.19</w:t>
            </w:r>
          </w:p>
        </w:tc>
        <w:tc>
          <w:tcPr>
            <w:tcW w:w="855" w:type="pct"/>
            <w:tcBorders>
              <w:top w:val="nil"/>
              <w:left w:val="nil"/>
              <w:bottom w:val="nil"/>
              <w:right w:val="nil"/>
            </w:tcBorders>
          </w:tcPr>
          <w:p w14:paraId="26755BB0" w14:textId="1A5493F6" w:rsidR="002C1304" w:rsidRPr="00476610" w:rsidRDefault="00143BF2"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1.25</w:t>
            </w:r>
          </w:p>
        </w:tc>
        <w:tc>
          <w:tcPr>
            <w:tcW w:w="605" w:type="pct"/>
            <w:tcBorders>
              <w:top w:val="nil"/>
              <w:left w:val="nil"/>
              <w:bottom w:val="nil"/>
              <w:right w:val="nil"/>
            </w:tcBorders>
          </w:tcPr>
          <w:p w14:paraId="7F4B42DB" w14:textId="4EE3EC00" w:rsidR="002C1304" w:rsidRPr="00476610" w:rsidRDefault="00143BF2"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0.94</w:t>
            </w:r>
          </w:p>
        </w:tc>
        <w:tc>
          <w:tcPr>
            <w:tcW w:w="673" w:type="pct"/>
            <w:tcBorders>
              <w:top w:val="nil"/>
              <w:left w:val="nil"/>
              <w:bottom w:val="nil"/>
              <w:right w:val="nil"/>
            </w:tcBorders>
          </w:tcPr>
          <w:p w14:paraId="0550B62F" w14:textId="7F615E78" w:rsidR="002C1304" w:rsidRDefault="00143BF2"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43BF2">
              <w:rPr>
                <w:rFonts w:ascii="Times New Roman" w:hAnsi="Times New Roman" w:cs="Times New Roman"/>
                <w:sz w:val="24"/>
                <w:szCs w:val="24"/>
                <w:lang w:val="en-US"/>
              </w:rPr>
              <w:t>7.60</w:t>
            </w:r>
          </w:p>
        </w:tc>
      </w:tr>
      <w:tr w:rsidR="002C1304" w:rsidRPr="00476610" w14:paraId="6C0AD7DA" w14:textId="77777777" w:rsidTr="0066753D">
        <w:tblPrEx>
          <w:tblBorders>
            <w:bottom w:val="single" w:sz="6" w:space="0" w:color="auto"/>
          </w:tblBorders>
        </w:tblPrEx>
        <w:trPr>
          <w:jc w:val="center"/>
        </w:trPr>
        <w:tc>
          <w:tcPr>
            <w:tcW w:w="1430" w:type="pct"/>
            <w:tcBorders>
              <w:top w:val="nil"/>
              <w:left w:val="nil"/>
              <w:bottom w:val="nil"/>
              <w:right w:val="nil"/>
            </w:tcBorders>
          </w:tcPr>
          <w:p w14:paraId="67CEE5AA" w14:textId="42495FFE" w:rsidR="002C1304" w:rsidRDefault="002C1304"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Ultraviolet radiation</w:t>
            </w:r>
          </w:p>
        </w:tc>
        <w:tc>
          <w:tcPr>
            <w:tcW w:w="763" w:type="pct"/>
            <w:tcBorders>
              <w:top w:val="nil"/>
              <w:left w:val="nil"/>
              <w:bottom w:val="nil"/>
              <w:right w:val="nil"/>
            </w:tcBorders>
          </w:tcPr>
          <w:p w14:paraId="074D8EA4" w14:textId="77488294" w:rsidR="002C1304" w:rsidRPr="00476610" w:rsidRDefault="00784264"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784264">
              <w:rPr>
                <w:rFonts w:ascii="Times New Roman" w:hAnsi="Times New Roman" w:cs="Times New Roman"/>
                <w:sz w:val="24"/>
                <w:szCs w:val="24"/>
                <w:lang w:val="en-US"/>
              </w:rPr>
              <w:t>83</w:t>
            </w:r>
          </w:p>
        </w:tc>
        <w:tc>
          <w:tcPr>
            <w:tcW w:w="674" w:type="pct"/>
            <w:tcBorders>
              <w:top w:val="nil"/>
              <w:left w:val="nil"/>
              <w:bottom w:val="nil"/>
              <w:right w:val="nil"/>
            </w:tcBorders>
          </w:tcPr>
          <w:p w14:paraId="4565E1ED" w14:textId="22D71187" w:rsidR="002C1304" w:rsidRPr="00476610" w:rsidRDefault="00784264"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172.11</w:t>
            </w:r>
          </w:p>
        </w:tc>
        <w:tc>
          <w:tcPr>
            <w:tcW w:w="855" w:type="pct"/>
            <w:tcBorders>
              <w:top w:val="nil"/>
              <w:left w:val="nil"/>
              <w:bottom w:val="nil"/>
              <w:right w:val="nil"/>
            </w:tcBorders>
          </w:tcPr>
          <w:p w14:paraId="70990B59" w14:textId="61685A7C" w:rsidR="002C1304" w:rsidRPr="00476610" w:rsidRDefault="00784264"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82.53</w:t>
            </w:r>
          </w:p>
        </w:tc>
        <w:tc>
          <w:tcPr>
            <w:tcW w:w="605" w:type="pct"/>
            <w:tcBorders>
              <w:top w:val="nil"/>
              <w:left w:val="nil"/>
              <w:bottom w:val="nil"/>
              <w:right w:val="nil"/>
            </w:tcBorders>
          </w:tcPr>
          <w:p w14:paraId="3A5555C3" w14:textId="3B5B9BA9" w:rsidR="002C1304" w:rsidRPr="00476610" w:rsidRDefault="00784264"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42.66</w:t>
            </w:r>
          </w:p>
        </w:tc>
        <w:tc>
          <w:tcPr>
            <w:tcW w:w="673" w:type="pct"/>
            <w:tcBorders>
              <w:top w:val="nil"/>
              <w:left w:val="nil"/>
              <w:bottom w:val="nil"/>
              <w:right w:val="nil"/>
            </w:tcBorders>
          </w:tcPr>
          <w:p w14:paraId="76C7DA33" w14:textId="44274A81" w:rsidR="002C1304" w:rsidRPr="00476610" w:rsidRDefault="00784264"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784264">
              <w:rPr>
                <w:rFonts w:ascii="Times New Roman" w:hAnsi="Times New Roman" w:cs="Times New Roman"/>
                <w:sz w:val="24"/>
                <w:szCs w:val="24"/>
                <w:lang w:val="en-US"/>
              </w:rPr>
              <w:t>328.531</w:t>
            </w:r>
          </w:p>
        </w:tc>
      </w:tr>
      <w:tr w:rsidR="002C1304" w:rsidRPr="00476610" w14:paraId="2C07D813" w14:textId="77777777" w:rsidTr="0066753D">
        <w:tblPrEx>
          <w:tblBorders>
            <w:bottom w:val="single" w:sz="6" w:space="0" w:color="auto"/>
          </w:tblBorders>
        </w:tblPrEx>
        <w:trPr>
          <w:jc w:val="center"/>
        </w:trPr>
        <w:tc>
          <w:tcPr>
            <w:tcW w:w="1430" w:type="pct"/>
            <w:tcBorders>
              <w:top w:val="nil"/>
              <w:left w:val="nil"/>
              <w:bottom w:val="nil"/>
              <w:right w:val="nil"/>
            </w:tcBorders>
          </w:tcPr>
          <w:p w14:paraId="784A2FB0" w14:textId="37BF16B1" w:rsidR="002C1304" w:rsidRDefault="002C1304"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Women’s suffrage</w:t>
            </w:r>
          </w:p>
        </w:tc>
        <w:tc>
          <w:tcPr>
            <w:tcW w:w="763" w:type="pct"/>
            <w:tcBorders>
              <w:top w:val="nil"/>
              <w:left w:val="nil"/>
              <w:bottom w:val="nil"/>
              <w:right w:val="nil"/>
            </w:tcBorders>
          </w:tcPr>
          <w:p w14:paraId="51146354" w14:textId="04A57FD1" w:rsidR="002C1304" w:rsidRPr="00476610" w:rsidRDefault="00897FDC"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897FDC">
              <w:rPr>
                <w:rFonts w:ascii="Times New Roman" w:hAnsi="Times New Roman" w:cs="Times New Roman"/>
                <w:sz w:val="24"/>
                <w:szCs w:val="24"/>
                <w:lang w:val="en-US"/>
              </w:rPr>
              <w:t>95</w:t>
            </w:r>
          </w:p>
        </w:tc>
        <w:tc>
          <w:tcPr>
            <w:tcW w:w="674" w:type="pct"/>
            <w:tcBorders>
              <w:top w:val="nil"/>
              <w:left w:val="nil"/>
              <w:bottom w:val="nil"/>
              <w:right w:val="nil"/>
            </w:tcBorders>
          </w:tcPr>
          <w:p w14:paraId="1633790A" w14:textId="1177F389" w:rsidR="002C1304" w:rsidRPr="00476610" w:rsidRDefault="00897FDC"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77.51</w:t>
            </w:r>
          </w:p>
        </w:tc>
        <w:tc>
          <w:tcPr>
            <w:tcW w:w="855" w:type="pct"/>
            <w:tcBorders>
              <w:top w:val="nil"/>
              <w:left w:val="nil"/>
              <w:bottom w:val="nil"/>
              <w:right w:val="nil"/>
            </w:tcBorders>
          </w:tcPr>
          <w:p w14:paraId="4FB74135" w14:textId="5950812E" w:rsidR="002C1304" w:rsidRPr="00476610" w:rsidRDefault="004D72F9"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23.29</w:t>
            </w:r>
          </w:p>
        </w:tc>
        <w:tc>
          <w:tcPr>
            <w:tcW w:w="605" w:type="pct"/>
            <w:tcBorders>
              <w:top w:val="nil"/>
              <w:left w:val="nil"/>
              <w:bottom w:val="nil"/>
              <w:right w:val="nil"/>
            </w:tcBorders>
          </w:tcPr>
          <w:p w14:paraId="444D8085" w14:textId="2F036ED4" w:rsidR="002C1304" w:rsidRPr="00476610" w:rsidRDefault="00CD7C06"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673" w:type="pct"/>
            <w:tcBorders>
              <w:top w:val="nil"/>
              <w:left w:val="nil"/>
              <w:bottom w:val="nil"/>
              <w:right w:val="nil"/>
            </w:tcBorders>
          </w:tcPr>
          <w:p w14:paraId="6C48483A" w14:textId="5794C744" w:rsidR="002C1304" w:rsidRDefault="00CD7C06"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127</w:t>
            </w:r>
          </w:p>
        </w:tc>
      </w:tr>
      <w:tr w:rsidR="00B42011" w:rsidRPr="00476610" w14:paraId="72A53129" w14:textId="77777777" w:rsidTr="0066753D">
        <w:tblPrEx>
          <w:tblBorders>
            <w:bottom w:val="single" w:sz="6" w:space="0" w:color="auto"/>
          </w:tblBorders>
        </w:tblPrEx>
        <w:trPr>
          <w:jc w:val="center"/>
        </w:trPr>
        <w:tc>
          <w:tcPr>
            <w:tcW w:w="1430" w:type="pct"/>
            <w:tcBorders>
              <w:top w:val="nil"/>
              <w:left w:val="nil"/>
              <w:bottom w:val="single" w:sz="4" w:space="0" w:color="auto"/>
              <w:right w:val="nil"/>
            </w:tcBorders>
          </w:tcPr>
          <w:p w14:paraId="1841AC25" w14:textId="2AE3C2A5" w:rsidR="00B42011" w:rsidRPr="00476610" w:rsidRDefault="002C1304" w:rsidP="00B42011">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Neolithic transition</w:t>
            </w:r>
          </w:p>
        </w:tc>
        <w:tc>
          <w:tcPr>
            <w:tcW w:w="763" w:type="pct"/>
            <w:tcBorders>
              <w:top w:val="nil"/>
              <w:left w:val="nil"/>
              <w:bottom w:val="single" w:sz="4" w:space="0" w:color="auto"/>
              <w:right w:val="nil"/>
            </w:tcBorders>
          </w:tcPr>
          <w:p w14:paraId="2A75C8DB" w14:textId="301F4FEB" w:rsidR="00B42011" w:rsidRPr="00476610" w:rsidRDefault="00193D79"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193D79">
              <w:rPr>
                <w:rFonts w:ascii="Times New Roman" w:hAnsi="Times New Roman" w:cs="Times New Roman"/>
                <w:sz w:val="24"/>
                <w:szCs w:val="24"/>
                <w:lang w:val="en-US"/>
              </w:rPr>
              <w:t>89</w:t>
            </w:r>
          </w:p>
        </w:tc>
        <w:tc>
          <w:tcPr>
            <w:tcW w:w="674" w:type="pct"/>
            <w:tcBorders>
              <w:top w:val="nil"/>
              <w:left w:val="nil"/>
              <w:bottom w:val="single" w:sz="4" w:space="0" w:color="auto"/>
              <w:right w:val="nil"/>
            </w:tcBorders>
          </w:tcPr>
          <w:p w14:paraId="03A742FE" w14:textId="52F2BE5C" w:rsidR="00B42011" w:rsidRPr="00476610" w:rsidRDefault="00193D79"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5.07</w:t>
            </w:r>
          </w:p>
        </w:tc>
        <w:tc>
          <w:tcPr>
            <w:tcW w:w="855" w:type="pct"/>
            <w:tcBorders>
              <w:top w:val="nil"/>
              <w:left w:val="nil"/>
              <w:bottom w:val="single" w:sz="4" w:space="0" w:color="auto"/>
              <w:right w:val="nil"/>
            </w:tcBorders>
          </w:tcPr>
          <w:p w14:paraId="42C1BE0D" w14:textId="3E472C3D" w:rsidR="00B42011" w:rsidRPr="00476610" w:rsidRDefault="002E5E8D"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E5E8D">
              <w:rPr>
                <w:rFonts w:ascii="Times New Roman" w:hAnsi="Times New Roman" w:cs="Times New Roman"/>
                <w:sz w:val="24"/>
                <w:szCs w:val="24"/>
                <w:lang w:val="en-US"/>
              </w:rPr>
              <w:t>2.56</w:t>
            </w:r>
          </w:p>
        </w:tc>
        <w:tc>
          <w:tcPr>
            <w:tcW w:w="605" w:type="pct"/>
            <w:tcBorders>
              <w:top w:val="nil"/>
              <w:left w:val="nil"/>
              <w:bottom w:val="single" w:sz="4" w:space="0" w:color="auto"/>
              <w:right w:val="nil"/>
            </w:tcBorders>
          </w:tcPr>
          <w:p w14:paraId="1DA4BFE8" w14:textId="2B980A72" w:rsidR="00B42011" w:rsidRPr="00476610" w:rsidRDefault="002E5E8D"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2E5E8D">
              <w:rPr>
                <w:rFonts w:ascii="Times New Roman" w:hAnsi="Times New Roman" w:cs="Times New Roman"/>
                <w:sz w:val="24"/>
                <w:szCs w:val="24"/>
                <w:lang w:val="en-US"/>
              </w:rPr>
              <w:t>.4</w:t>
            </w:r>
          </w:p>
        </w:tc>
        <w:tc>
          <w:tcPr>
            <w:tcW w:w="673" w:type="pct"/>
            <w:tcBorders>
              <w:top w:val="nil"/>
              <w:left w:val="nil"/>
              <w:bottom w:val="single" w:sz="4" w:space="0" w:color="auto"/>
              <w:right w:val="nil"/>
            </w:tcBorders>
          </w:tcPr>
          <w:p w14:paraId="5462F030" w14:textId="3AFEFE10" w:rsidR="00B42011" w:rsidRPr="00476610" w:rsidRDefault="002E5E8D" w:rsidP="00B42011">
            <w:pPr>
              <w:widowControl w:val="0"/>
              <w:autoSpaceDE w:val="0"/>
              <w:autoSpaceDN w:val="0"/>
              <w:adjustRightInd w:val="0"/>
              <w:spacing w:after="0" w:line="276" w:lineRule="auto"/>
              <w:jc w:val="center"/>
              <w:rPr>
                <w:rFonts w:ascii="Times New Roman" w:hAnsi="Times New Roman" w:cs="Times New Roman"/>
                <w:sz w:val="24"/>
                <w:szCs w:val="24"/>
                <w:lang w:val="en-US"/>
              </w:rPr>
            </w:pPr>
            <w:r w:rsidRPr="002E5E8D">
              <w:rPr>
                <w:rFonts w:ascii="Times New Roman" w:hAnsi="Times New Roman" w:cs="Times New Roman"/>
                <w:sz w:val="24"/>
                <w:szCs w:val="24"/>
                <w:lang w:val="en-US"/>
              </w:rPr>
              <w:t>10.5</w:t>
            </w:r>
          </w:p>
        </w:tc>
      </w:tr>
    </w:tbl>
    <w:p w14:paraId="4E90CC20" w14:textId="3333AE2F" w:rsidR="002C1304" w:rsidRDefault="002C1304" w:rsidP="0049694C">
      <w:pPr>
        <w:spacing w:before="120" w:after="120"/>
        <w:jc w:val="center"/>
        <w:rPr>
          <w:rFonts w:ascii="Times New Roman" w:hAnsi="Times New Roman" w:cs="Times New Roman"/>
          <w:b/>
          <w:sz w:val="24"/>
          <w:szCs w:val="24"/>
          <w:lang w:val="en-US"/>
        </w:rPr>
      </w:pPr>
    </w:p>
    <w:p w14:paraId="49E3456C" w14:textId="3333AE2F" w:rsidR="00573DB0" w:rsidRPr="00476610" w:rsidRDefault="00573DB0" w:rsidP="002C1304">
      <w:pPr>
        <w:jc w:val="center"/>
        <w:rPr>
          <w:rFonts w:ascii="Times New Roman" w:hAnsi="Times New Roman" w:cs="Times New Roman"/>
          <w:b/>
          <w:sz w:val="24"/>
          <w:szCs w:val="24"/>
          <w:lang w:val="en-US"/>
        </w:rPr>
      </w:pPr>
      <w:r w:rsidRPr="00476610">
        <w:rPr>
          <w:rFonts w:ascii="Times New Roman" w:hAnsi="Times New Roman" w:cs="Times New Roman"/>
          <w:b/>
          <w:sz w:val="24"/>
          <w:szCs w:val="24"/>
          <w:lang w:val="en-US"/>
        </w:rPr>
        <w:lastRenderedPageBreak/>
        <w:t>Table A2. Summary statistics of variables used in individual-level regressions</w:t>
      </w:r>
    </w:p>
    <w:tbl>
      <w:tblPr>
        <w:tblW w:w="5000" w:type="pct"/>
        <w:jc w:val="center"/>
        <w:tblCellMar>
          <w:left w:w="75" w:type="dxa"/>
          <w:right w:w="75" w:type="dxa"/>
        </w:tblCellMar>
        <w:tblLook w:val="0000" w:firstRow="0" w:lastRow="0" w:firstColumn="0" w:lastColumn="0" w:noHBand="0" w:noVBand="0"/>
      </w:tblPr>
      <w:tblGrid>
        <w:gridCol w:w="2488"/>
        <w:gridCol w:w="1637"/>
        <w:gridCol w:w="1332"/>
        <w:gridCol w:w="1836"/>
        <w:gridCol w:w="805"/>
        <w:gridCol w:w="928"/>
      </w:tblGrid>
      <w:tr w:rsidR="00D91405" w:rsidRPr="00476610" w14:paraId="7E0DDEB8" w14:textId="77777777" w:rsidTr="00071EF9">
        <w:trPr>
          <w:jc w:val="center"/>
        </w:trPr>
        <w:tc>
          <w:tcPr>
            <w:tcW w:w="1378" w:type="pct"/>
            <w:tcBorders>
              <w:top w:val="single" w:sz="4" w:space="0" w:color="auto"/>
              <w:left w:val="nil"/>
              <w:bottom w:val="single" w:sz="4" w:space="0" w:color="auto"/>
              <w:right w:val="nil"/>
            </w:tcBorders>
          </w:tcPr>
          <w:p w14:paraId="672F8E3F" w14:textId="77777777" w:rsidR="00D91405" w:rsidRPr="00476610" w:rsidRDefault="00D91405" w:rsidP="00E84892">
            <w:pPr>
              <w:widowControl w:val="0"/>
              <w:autoSpaceDE w:val="0"/>
              <w:autoSpaceDN w:val="0"/>
              <w:adjustRightInd w:val="0"/>
              <w:spacing w:after="0" w:line="276" w:lineRule="auto"/>
              <w:rPr>
                <w:rFonts w:ascii="Times New Roman" w:hAnsi="Times New Roman" w:cs="Times New Roman"/>
                <w:sz w:val="24"/>
                <w:szCs w:val="24"/>
                <w:lang w:val="en-US"/>
              </w:rPr>
            </w:pPr>
          </w:p>
        </w:tc>
        <w:tc>
          <w:tcPr>
            <w:tcW w:w="907" w:type="pct"/>
            <w:tcBorders>
              <w:top w:val="single" w:sz="4" w:space="0" w:color="auto"/>
              <w:left w:val="nil"/>
              <w:bottom w:val="single" w:sz="4" w:space="0" w:color="auto"/>
              <w:right w:val="nil"/>
            </w:tcBorders>
          </w:tcPr>
          <w:p w14:paraId="2670E91F" w14:textId="77777777" w:rsidR="00D91405" w:rsidRPr="00476610" w:rsidRDefault="00D91405"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Observation</w:t>
            </w:r>
          </w:p>
        </w:tc>
        <w:tc>
          <w:tcPr>
            <w:tcW w:w="738" w:type="pct"/>
            <w:tcBorders>
              <w:top w:val="single" w:sz="4" w:space="0" w:color="auto"/>
              <w:left w:val="nil"/>
              <w:bottom w:val="single" w:sz="4" w:space="0" w:color="auto"/>
              <w:right w:val="nil"/>
            </w:tcBorders>
          </w:tcPr>
          <w:p w14:paraId="54AC02C2" w14:textId="77777777" w:rsidR="00D91405" w:rsidRPr="00476610" w:rsidRDefault="00D91405"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Mean</w:t>
            </w:r>
          </w:p>
        </w:tc>
        <w:tc>
          <w:tcPr>
            <w:tcW w:w="1017" w:type="pct"/>
            <w:tcBorders>
              <w:top w:val="single" w:sz="4" w:space="0" w:color="auto"/>
              <w:left w:val="nil"/>
              <w:bottom w:val="single" w:sz="4" w:space="0" w:color="auto"/>
              <w:right w:val="nil"/>
            </w:tcBorders>
          </w:tcPr>
          <w:p w14:paraId="65F2A4AA" w14:textId="77777777" w:rsidR="00D91405" w:rsidRPr="00476610" w:rsidRDefault="00D91405"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Std. deviation</w:t>
            </w:r>
          </w:p>
        </w:tc>
        <w:tc>
          <w:tcPr>
            <w:tcW w:w="446" w:type="pct"/>
            <w:tcBorders>
              <w:top w:val="single" w:sz="4" w:space="0" w:color="auto"/>
              <w:left w:val="nil"/>
              <w:bottom w:val="single" w:sz="4" w:space="0" w:color="auto"/>
              <w:right w:val="nil"/>
            </w:tcBorders>
          </w:tcPr>
          <w:p w14:paraId="28A405F2" w14:textId="77777777" w:rsidR="00D91405" w:rsidRPr="00476610" w:rsidRDefault="00D91405"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Min</w:t>
            </w:r>
          </w:p>
        </w:tc>
        <w:tc>
          <w:tcPr>
            <w:tcW w:w="514" w:type="pct"/>
            <w:tcBorders>
              <w:top w:val="single" w:sz="4" w:space="0" w:color="auto"/>
              <w:left w:val="nil"/>
              <w:bottom w:val="single" w:sz="4" w:space="0" w:color="auto"/>
              <w:right w:val="nil"/>
            </w:tcBorders>
          </w:tcPr>
          <w:p w14:paraId="3784D5E1" w14:textId="77777777" w:rsidR="00D91405" w:rsidRPr="00476610" w:rsidRDefault="00D91405"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Max</w:t>
            </w:r>
          </w:p>
        </w:tc>
      </w:tr>
      <w:tr w:rsidR="00D91405" w:rsidRPr="00476610" w14:paraId="79EF6A08" w14:textId="77777777" w:rsidTr="00071EF9">
        <w:tblPrEx>
          <w:tblBorders>
            <w:bottom w:val="single" w:sz="6" w:space="0" w:color="auto"/>
          </w:tblBorders>
        </w:tblPrEx>
        <w:trPr>
          <w:jc w:val="center"/>
        </w:trPr>
        <w:tc>
          <w:tcPr>
            <w:tcW w:w="1378" w:type="pct"/>
            <w:tcBorders>
              <w:top w:val="nil"/>
              <w:left w:val="nil"/>
              <w:bottom w:val="nil"/>
              <w:right w:val="nil"/>
            </w:tcBorders>
          </w:tcPr>
          <w:p w14:paraId="27F672B4" w14:textId="3845F1EF" w:rsidR="00D91405" w:rsidRPr="00476610" w:rsidRDefault="003D4735" w:rsidP="00E84892">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Individualism </w:t>
            </w:r>
          </w:p>
        </w:tc>
        <w:tc>
          <w:tcPr>
            <w:tcW w:w="907" w:type="pct"/>
            <w:tcBorders>
              <w:top w:val="nil"/>
              <w:left w:val="nil"/>
              <w:bottom w:val="nil"/>
              <w:right w:val="nil"/>
            </w:tcBorders>
          </w:tcPr>
          <w:p w14:paraId="349B3E81" w14:textId="36991998" w:rsidR="00D91405" w:rsidRPr="00476610" w:rsidRDefault="00071EF9"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71EF9">
              <w:rPr>
                <w:rFonts w:ascii="Times New Roman" w:hAnsi="Times New Roman" w:cs="Times New Roman"/>
                <w:sz w:val="24"/>
                <w:szCs w:val="24"/>
                <w:lang w:val="en-US"/>
              </w:rPr>
              <w:t>272,980</w:t>
            </w:r>
          </w:p>
        </w:tc>
        <w:tc>
          <w:tcPr>
            <w:tcW w:w="738" w:type="pct"/>
            <w:tcBorders>
              <w:top w:val="nil"/>
              <w:left w:val="nil"/>
              <w:bottom w:val="nil"/>
              <w:right w:val="nil"/>
            </w:tcBorders>
          </w:tcPr>
          <w:p w14:paraId="42B9AFE8" w14:textId="507AC0F5" w:rsidR="00D91405" w:rsidRPr="00476610" w:rsidRDefault="00071EF9"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71EF9">
              <w:rPr>
                <w:rFonts w:ascii="Times New Roman" w:hAnsi="Times New Roman" w:cs="Times New Roman"/>
                <w:sz w:val="24"/>
                <w:szCs w:val="24"/>
                <w:lang w:val="en-US"/>
              </w:rPr>
              <w:t>-1.36e-09</w:t>
            </w:r>
          </w:p>
        </w:tc>
        <w:tc>
          <w:tcPr>
            <w:tcW w:w="1017" w:type="pct"/>
            <w:tcBorders>
              <w:top w:val="nil"/>
              <w:left w:val="nil"/>
              <w:bottom w:val="nil"/>
              <w:right w:val="nil"/>
            </w:tcBorders>
          </w:tcPr>
          <w:p w14:paraId="689E3756" w14:textId="23236D1F" w:rsidR="00D91405" w:rsidRPr="00476610" w:rsidRDefault="00071EF9"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071EF9">
              <w:rPr>
                <w:rFonts w:ascii="Times New Roman" w:hAnsi="Times New Roman" w:cs="Times New Roman"/>
                <w:sz w:val="24"/>
                <w:szCs w:val="24"/>
                <w:lang w:val="en-US"/>
              </w:rPr>
              <w:t>1.17</w:t>
            </w:r>
          </w:p>
        </w:tc>
        <w:tc>
          <w:tcPr>
            <w:tcW w:w="446" w:type="pct"/>
            <w:tcBorders>
              <w:top w:val="nil"/>
              <w:left w:val="nil"/>
              <w:bottom w:val="nil"/>
              <w:right w:val="nil"/>
            </w:tcBorders>
          </w:tcPr>
          <w:p w14:paraId="18BDD934" w14:textId="4D9EAF39" w:rsidR="00D91405" w:rsidRPr="00476610" w:rsidRDefault="00D730A6"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-2.31</w:t>
            </w:r>
          </w:p>
        </w:tc>
        <w:tc>
          <w:tcPr>
            <w:tcW w:w="514" w:type="pct"/>
            <w:tcBorders>
              <w:top w:val="nil"/>
              <w:left w:val="nil"/>
              <w:bottom w:val="nil"/>
              <w:right w:val="nil"/>
            </w:tcBorders>
          </w:tcPr>
          <w:p w14:paraId="46425623" w14:textId="645785A8" w:rsidR="00D91405" w:rsidRPr="00476610" w:rsidRDefault="00D730A6"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2.91</w:t>
            </w:r>
          </w:p>
        </w:tc>
      </w:tr>
      <w:tr w:rsidR="00F95469" w:rsidRPr="00476610" w14:paraId="2DA74A14" w14:textId="77777777" w:rsidTr="00071EF9">
        <w:tblPrEx>
          <w:tblBorders>
            <w:bottom w:val="single" w:sz="6" w:space="0" w:color="auto"/>
          </w:tblBorders>
        </w:tblPrEx>
        <w:trPr>
          <w:jc w:val="center"/>
        </w:trPr>
        <w:tc>
          <w:tcPr>
            <w:tcW w:w="1378" w:type="pct"/>
            <w:tcBorders>
              <w:top w:val="nil"/>
              <w:left w:val="nil"/>
              <w:bottom w:val="nil"/>
              <w:right w:val="nil"/>
            </w:tcBorders>
          </w:tcPr>
          <w:p w14:paraId="2D7EB0F3" w14:textId="1E97FE53" w:rsidR="00F95469" w:rsidRPr="00476610" w:rsidRDefault="00543B12" w:rsidP="00E84892">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E</w:t>
            </w:r>
            <w:r w:rsidR="003D4735">
              <w:rPr>
                <w:rFonts w:ascii="Times New Roman" w:hAnsi="Times New Roman" w:cs="Times New Roman"/>
                <w:sz w:val="24"/>
                <w:szCs w:val="24"/>
                <w:lang w:val="en-US"/>
              </w:rPr>
              <w:t>nvironment</w:t>
            </w:r>
            <w:r>
              <w:t xml:space="preserve"> </w:t>
            </w:r>
          </w:p>
        </w:tc>
        <w:tc>
          <w:tcPr>
            <w:tcW w:w="907" w:type="pct"/>
            <w:tcBorders>
              <w:top w:val="nil"/>
              <w:left w:val="nil"/>
              <w:bottom w:val="nil"/>
              <w:right w:val="nil"/>
            </w:tcBorders>
          </w:tcPr>
          <w:p w14:paraId="7057340A" w14:textId="40050D7F" w:rsidR="00F95469" w:rsidRPr="00476610" w:rsidRDefault="005778C3"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sidRPr="005778C3">
              <w:rPr>
                <w:rFonts w:ascii="Times New Roman" w:hAnsi="Times New Roman" w:cs="Times New Roman"/>
                <w:sz w:val="24"/>
                <w:szCs w:val="24"/>
                <w:lang w:val="en-US"/>
              </w:rPr>
              <w:t>256,980</w:t>
            </w:r>
          </w:p>
        </w:tc>
        <w:tc>
          <w:tcPr>
            <w:tcW w:w="738" w:type="pct"/>
            <w:tcBorders>
              <w:top w:val="nil"/>
              <w:left w:val="nil"/>
              <w:bottom w:val="nil"/>
              <w:right w:val="nil"/>
            </w:tcBorders>
          </w:tcPr>
          <w:p w14:paraId="5C7454B3" w14:textId="590E2555" w:rsidR="00F95469" w:rsidRPr="00476610" w:rsidRDefault="005778C3"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5778C3">
              <w:rPr>
                <w:rFonts w:ascii="Times New Roman" w:hAnsi="Times New Roman" w:cs="Times New Roman"/>
                <w:sz w:val="24"/>
                <w:szCs w:val="24"/>
                <w:lang w:val="en-US"/>
              </w:rPr>
              <w:t>.54</w:t>
            </w:r>
          </w:p>
        </w:tc>
        <w:tc>
          <w:tcPr>
            <w:tcW w:w="1017" w:type="pct"/>
            <w:tcBorders>
              <w:top w:val="nil"/>
              <w:left w:val="nil"/>
              <w:bottom w:val="nil"/>
              <w:right w:val="nil"/>
            </w:tcBorders>
          </w:tcPr>
          <w:p w14:paraId="75E2349C" w14:textId="4BE5E311" w:rsidR="00F95469" w:rsidRPr="00476610" w:rsidRDefault="006A326C"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6A326C">
              <w:rPr>
                <w:rFonts w:ascii="Times New Roman" w:hAnsi="Times New Roman" w:cs="Times New Roman"/>
                <w:sz w:val="24"/>
                <w:szCs w:val="24"/>
                <w:lang w:val="en-US"/>
              </w:rPr>
              <w:t>.49</w:t>
            </w:r>
          </w:p>
        </w:tc>
        <w:tc>
          <w:tcPr>
            <w:tcW w:w="446" w:type="pct"/>
            <w:tcBorders>
              <w:top w:val="nil"/>
              <w:left w:val="nil"/>
              <w:bottom w:val="nil"/>
              <w:right w:val="nil"/>
            </w:tcBorders>
          </w:tcPr>
          <w:p w14:paraId="02093FDC" w14:textId="45EC6D4F" w:rsidR="00F95469" w:rsidRPr="00476610" w:rsidRDefault="006A326C"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14" w:type="pct"/>
            <w:tcBorders>
              <w:top w:val="nil"/>
              <w:left w:val="nil"/>
              <w:bottom w:val="nil"/>
              <w:right w:val="nil"/>
            </w:tcBorders>
          </w:tcPr>
          <w:p w14:paraId="37E37FB6" w14:textId="19005445" w:rsidR="00F95469" w:rsidRPr="00476610" w:rsidRDefault="006A326C" w:rsidP="00E84892">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16238D" w:rsidRPr="00476610" w14:paraId="41E329A7" w14:textId="77777777" w:rsidTr="00071EF9">
        <w:tblPrEx>
          <w:tblBorders>
            <w:bottom w:val="single" w:sz="6" w:space="0" w:color="auto"/>
          </w:tblBorders>
        </w:tblPrEx>
        <w:trPr>
          <w:jc w:val="center"/>
        </w:trPr>
        <w:tc>
          <w:tcPr>
            <w:tcW w:w="1378" w:type="pct"/>
            <w:tcBorders>
              <w:top w:val="nil"/>
              <w:left w:val="nil"/>
              <w:bottom w:val="nil"/>
              <w:right w:val="nil"/>
            </w:tcBorders>
          </w:tcPr>
          <w:p w14:paraId="43259445" w14:textId="015AB732" w:rsidR="0016238D" w:rsidRPr="00476610" w:rsidRDefault="0016238D" w:rsidP="0016238D">
            <w:pPr>
              <w:widowControl w:val="0"/>
              <w:autoSpaceDE w:val="0"/>
              <w:autoSpaceDN w:val="0"/>
              <w:adjustRightInd w:val="0"/>
              <w:spacing w:after="0" w:line="276" w:lineRule="auto"/>
              <w:rPr>
                <w:rFonts w:ascii="Times New Roman" w:hAnsi="Times New Roman" w:cs="Times New Roman"/>
                <w:sz w:val="24"/>
                <w:szCs w:val="24"/>
                <w:lang w:val="en-US"/>
              </w:rPr>
            </w:pPr>
            <w:r w:rsidRPr="00476610">
              <w:rPr>
                <w:rFonts w:ascii="Times New Roman" w:hAnsi="Times New Roman" w:cs="Times New Roman"/>
                <w:sz w:val="24"/>
                <w:szCs w:val="24"/>
                <w:lang w:val="en-US"/>
              </w:rPr>
              <w:t>Age</w:t>
            </w:r>
          </w:p>
        </w:tc>
        <w:tc>
          <w:tcPr>
            <w:tcW w:w="907" w:type="pct"/>
            <w:tcBorders>
              <w:top w:val="nil"/>
              <w:left w:val="nil"/>
              <w:bottom w:val="nil"/>
              <w:right w:val="nil"/>
            </w:tcBorders>
          </w:tcPr>
          <w:p w14:paraId="13B5FDD3" w14:textId="4CBC308D" w:rsidR="0016238D" w:rsidRPr="00476610" w:rsidRDefault="00436878"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344,279</w:t>
            </w:r>
          </w:p>
        </w:tc>
        <w:tc>
          <w:tcPr>
            <w:tcW w:w="738" w:type="pct"/>
            <w:tcBorders>
              <w:top w:val="nil"/>
              <w:left w:val="nil"/>
              <w:bottom w:val="nil"/>
              <w:right w:val="nil"/>
            </w:tcBorders>
          </w:tcPr>
          <w:p w14:paraId="47D74A90" w14:textId="45850833" w:rsidR="0016238D" w:rsidRPr="00476610" w:rsidRDefault="008E34A7"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40.72</w:t>
            </w:r>
          </w:p>
        </w:tc>
        <w:tc>
          <w:tcPr>
            <w:tcW w:w="1017" w:type="pct"/>
            <w:tcBorders>
              <w:top w:val="nil"/>
              <w:left w:val="nil"/>
              <w:bottom w:val="nil"/>
              <w:right w:val="nil"/>
            </w:tcBorders>
          </w:tcPr>
          <w:p w14:paraId="29545805" w14:textId="00B4D515" w:rsidR="0016238D" w:rsidRPr="00476610" w:rsidRDefault="00C22DFA"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16</w:t>
            </w:r>
            <w:r w:rsidR="008E34A7">
              <w:rPr>
                <w:rFonts w:ascii="Times New Roman" w:hAnsi="Times New Roman" w:cs="Times New Roman"/>
                <w:sz w:val="24"/>
                <w:szCs w:val="24"/>
                <w:lang w:val="en-US"/>
              </w:rPr>
              <w:t>.13</w:t>
            </w:r>
          </w:p>
        </w:tc>
        <w:tc>
          <w:tcPr>
            <w:tcW w:w="446" w:type="pct"/>
            <w:tcBorders>
              <w:top w:val="nil"/>
              <w:left w:val="nil"/>
              <w:bottom w:val="nil"/>
              <w:right w:val="nil"/>
            </w:tcBorders>
          </w:tcPr>
          <w:p w14:paraId="23C18C43" w14:textId="449185EC" w:rsidR="0016238D" w:rsidRPr="00476610" w:rsidRDefault="00C86C1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13</w:t>
            </w:r>
          </w:p>
        </w:tc>
        <w:tc>
          <w:tcPr>
            <w:tcW w:w="514" w:type="pct"/>
            <w:tcBorders>
              <w:top w:val="nil"/>
              <w:left w:val="nil"/>
              <w:bottom w:val="nil"/>
              <w:right w:val="nil"/>
            </w:tcBorders>
          </w:tcPr>
          <w:p w14:paraId="532EB504" w14:textId="7E438E80" w:rsidR="0016238D" w:rsidRPr="00476610" w:rsidRDefault="00C86C1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102</w:t>
            </w:r>
          </w:p>
        </w:tc>
      </w:tr>
      <w:tr w:rsidR="0016238D" w:rsidRPr="00476610" w14:paraId="6484B17A" w14:textId="77777777" w:rsidTr="00071EF9">
        <w:tblPrEx>
          <w:tblBorders>
            <w:bottom w:val="single" w:sz="6" w:space="0" w:color="auto"/>
          </w:tblBorders>
        </w:tblPrEx>
        <w:trPr>
          <w:jc w:val="center"/>
        </w:trPr>
        <w:tc>
          <w:tcPr>
            <w:tcW w:w="1378" w:type="pct"/>
            <w:tcBorders>
              <w:top w:val="nil"/>
              <w:left w:val="nil"/>
              <w:bottom w:val="nil"/>
              <w:right w:val="nil"/>
            </w:tcBorders>
          </w:tcPr>
          <w:p w14:paraId="42C1C548" w14:textId="2349DFB6" w:rsidR="0016238D" w:rsidRPr="00476610" w:rsidRDefault="0016238D" w:rsidP="0016238D">
            <w:pPr>
              <w:widowControl w:val="0"/>
              <w:autoSpaceDE w:val="0"/>
              <w:autoSpaceDN w:val="0"/>
              <w:adjustRightInd w:val="0"/>
              <w:spacing w:after="0" w:line="276" w:lineRule="auto"/>
              <w:rPr>
                <w:rFonts w:ascii="Times New Roman" w:hAnsi="Times New Roman" w:cs="Times New Roman"/>
                <w:sz w:val="24"/>
                <w:szCs w:val="24"/>
                <w:lang w:val="en-US"/>
              </w:rPr>
            </w:pPr>
            <w:r w:rsidRPr="00476610">
              <w:rPr>
                <w:rFonts w:ascii="Times New Roman" w:hAnsi="Times New Roman" w:cs="Times New Roman"/>
                <w:sz w:val="24"/>
                <w:szCs w:val="24"/>
                <w:lang w:val="en-US"/>
              </w:rPr>
              <w:t>Age squared</w:t>
            </w:r>
          </w:p>
        </w:tc>
        <w:tc>
          <w:tcPr>
            <w:tcW w:w="907" w:type="pct"/>
            <w:tcBorders>
              <w:top w:val="nil"/>
              <w:left w:val="nil"/>
              <w:bottom w:val="nil"/>
              <w:right w:val="nil"/>
            </w:tcBorders>
          </w:tcPr>
          <w:p w14:paraId="1EBA3E4A" w14:textId="167B3712" w:rsidR="0016238D" w:rsidRPr="00476610" w:rsidRDefault="00436878"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344,279</w:t>
            </w:r>
          </w:p>
        </w:tc>
        <w:tc>
          <w:tcPr>
            <w:tcW w:w="738" w:type="pct"/>
            <w:tcBorders>
              <w:top w:val="nil"/>
              <w:left w:val="nil"/>
              <w:bottom w:val="nil"/>
              <w:right w:val="nil"/>
            </w:tcBorders>
          </w:tcPr>
          <w:p w14:paraId="69F45C45" w14:textId="0BE152CA" w:rsidR="0016238D" w:rsidRPr="00476610" w:rsidRDefault="008E34A7"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1918.43</w:t>
            </w:r>
          </w:p>
        </w:tc>
        <w:tc>
          <w:tcPr>
            <w:tcW w:w="1017" w:type="pct"/>
            <w:tcBorders>
              <w:top w:val="nil"/>
              <w:left w:val="nil"/>
              <w:bottom w:val="nil"/>
              <w:right w:val="nil"/>
            </w:tcBorders>
          </w:tcPr>
          <w:p w14:paraId="5E84B688" w14:textId="78A00CE3" w:rsidR="0016238D" w:rsidRPr="00476610" w:rsidRDefault="008E34A7"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1487.05</w:t>
            </w:r>
          </w:p>
        </w:tc>
        <w:tc>
          <w:tcPr>
            <w:tcW w:w="446" w:type="pct"/>
            <w:tcBorders>
              <w:top w:val="nil"/>
              <w:left w:val="nil"/>
              <w:bottom w:val="nil"/>
              <w:right w:val="nil"/>
            </w:tcBorders>
          </w:tcPr>
          <w:p w14:paraId="245B55BA" w14:textId="367652F5" w:rsidR="0016238D" w:rsidRPr="00476610" w:rsidRDefault="00C86C1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169</w:t>
            </w:r>
          </w:p>
        </w:tc>
        <w:tc>
          <w:tcPr>
            <w:tcW w:w="514" w:type="pct"/>
            <w:tcBorders>
              <w:top w:val="nil"/>
              <w:left w:val="nil"/>
              <w:bottom w:val="nil"/>
              <w:right w:val="nil"/>
            </w:tcBorders>
          </w:tcPr>
          <w:p w14:paraId="5EF47DA3" w14:textId="7A027DDD" w:rsidR="0016238D" w:rsidRPr="00476610" w:rsidRDefault="00C86C1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10404</w:t>
            </w:r>
          </w:p>
        </w:tc>
      </w:tr>
      <w:tr w:rsidR="00940175" w:rsidRPr="00476610" w14:paraId="29F6D15D" w14:textId="77777777" w:rsidTr="00071EF9">
        <w:tblPrEx>
          <w:tblBorders>
            <w:bottom w:val="single" w:sz="6" w:space="0" w:color="auto"/>
          </w:tblBorders>
        </w:tblPrEx>
        <w:trPr>
          <w:jc w:val="center"/>
        </w:trPr>
        <w:tc>
          <w:tcPr>
            <w:tcW w:w="1378" w:type="pct"/>
            <w:tcBorders>
              <w:top w:val="nil"/>
              <w:left w:val="nil"/>
              <w:bottom w:val="nil"/>
              <w:right w:val="nil"/>
            </w:tcBorders>
          </w:tcPr>
          <w:p w14:paraId="031E8AD3" w14:textId="167F69A5" w:rsidR="00940175" w:rsidRDefault="00940175" w:rsidP="0016238D">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Married </w:t>
            </w:r>
          </w:p>
        </w:tc>
        <w:tc>
          <w:tcPr>
            <w:tcW w:w="907" w:type="pct"/>
            <w:tcBorders>
              <w:top w:val="nil"/>
              <w:left w:val="nil"/>
              <w:bottom w:val="nil"/>
              <w:right w:val="nil"/>
            </w:tcBorders>
          </w:tcPr>
          <w:p w14:paraId="45C067D7" w14:textId="7D9D334D" w:rsidR="00940175" w:rsidRPr="00476610" w:rsidRDefault="00747A7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747A75">
              <w:rPr>
                <w:rFonts w:ascii="Times New Roman" w:hAnsi="Times New Roman" w:cs="Times New Roman"/>
                <w:sz w:val="24"/>
                <w:szCs w:val="24"/>
                <w:lang w:val="en-US"/>
              </w:rPr>
              <w:t>348,532</w:t>
            </w:r>
          </w:p>
        </w:tc>
        <w:tc>
          <w:tcPr>
            <w:tcW w:w="738" w:type="pct"/>
            <w:tcBorders>
              <w:top w:val="nil"/>
              <w:left w:val="nil"/>
              <w:bottom w:val="nil"/>
              <w:right w:val="nil"/>
            </w:tcBorders>
          </w:tcPr>
          <w:p w14:paraId="015C7CE0" w14:textId="29FC79F2" w:rsidR="00940175" w:rsidRPr="00476610" w:rsidRDefault="001155D9"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00EF499B">
              <w:rPr>
                <w:rFonts w:ascii="Times New Roman" w:hAnsi="Times New Roman" w:cs="Times New Roman"/>
                <w:sz w:val="24"/>
                <w:szCs w:val="24"/>
                <w:lang w:val="en-US"/>
              </w:rPr>
              <w:t>.57</w:t>
            </w:r>
          </w:p>
        </w:tc>
        <w:tc>
          <w:tcPr>
            <w:tcW w:w="1017" w:type="pct"/>
            <w:tcBorders>
              <w:top w:val="nil"/>
              <w:left w:val="nil"/>
              <w:bottom w:val="nil"/>
              <w:right w:val="nil"/>
            </w:tcBorders>
          </w:tcPr>
          <w:p w14:paraId="542F58B8" w14:textId="5378A24F" w:rsidR="00940175" w:rsidRPr="00476610" w:rsidRDefault="001155D9"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r w:rsidRPr="001155D9">
              <w:rPr>
                <w:rFonts w:ascii="Times New Roman" w:hAnsi="Times New Roman" w:cs="Times New Roman"/>
                <w:sz w:val="24"/>
                <w:szCs w:val="24"/>
                <w:lang w:val="en-US"/>
              </w:rPr>
              <w:t>.49</w:t>
            </w:r>
          </w:p>
        </w:tc>
        <w:tc>
          <w:tcPr>
            <w:tcW w:w="446" w:type="pct"/>
            <w:tcBorders>
              <w:top w:val="nil"/>
              <w:left w:val="nil"/>
              <w:bottom w:val="nil"/>
              <w:right w:val="nil"/>
            </w:tcBorders>
          </w:tcPr>
          <w:p w14:paraId="376B5F4A" w14:textId="4962863F" w:rsidR="00940175" w:rsidRPr="00476610" w:rsidRDefault="000A7C8E"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14" w:type="pct"/>
            <w:tcBorders>
              <w:top w:val="nil"/>
              <w:left w:val="nil"/>
              <w:bottom w:val="nil"/>
              <w:right w:val="nil"/>
            </w:tcBorders>
          </w:tcPr>
          <w:p w14:paraId="2D337406" w14:textId="3A7E0F98" w:rsidR="00940175" w:rsidRDefault="000A7C8E"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940175" w:rsidRPr="00476610" w14:paraId="1D13ABED" w14:textId="77777777" w:rsidTr="00071EF9">
        <w:tblPrEx>
          <w:tblBorders>
            <w:bottom w:val="single" w:sz="6" w:space="0" w:color="auto"/>
          </w:tblBorders>
        </w:tblPrEx>
        <w:trPr>
          <w:jc w:val="center"/>
        </w:trPr>
        <w:tc>
          <w:tcPr>
            <w:tcW w:w="1378" w:type="pct"/>
            <w:tcBorders>
              <w:top w:val="nil"/>
              <w:left w:val="nil"/>
              <w:bottom w:val="nil"/>
              <w:right w:val="nil"/>
            </w:tcBorders>
          </w:tcPr>
          <w:p w14:paraId="5FC7B938" w14:textId="094E005E" w:rsidR="00940175" w:rsidRPr="00476610" w:rsidRDefault="00940175" w:rsidP="0016238D">
            <w:pPr>
              <w:widowControl w:val="0"/>
              <w:autoSpaceDE w:val="0"/>
              <w:autoSpaceDN w:val="0"/>
              <w:adjustRightInd w:val="0"/>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No children</w:t>
            </w:r>
          </w:p>
        </w:tc>
        <w:tc>
          <w:tcPr>
            <w:tcW w:w="907" w:type="pct"/>
            <w:tcBorders>
              <w:top w:val="nil"/>
              <w:left w:val="nil"/>
              <w:bottom w:val="nil"/>
              <w:right w:val="nil"/>
            </w:tcBorders>
          </w:tcPr>
          <w:p w14:paraId="0C198D30" w14:textId="0AA2D32D" w:rsidR="00940175" w:rsidRPr="00476610" w:rsidRDefault="00747A7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747A75">
              <w:rPr>
                <w:rFonts w:ascii="Times New Roman" w:hAnsi="Times New Roman" w:cs="Times New Roman"/>
                <w:sz w:val="24"/>
                <w:szCs w:val="24"/>
                <w:lang w:val="en-US"/>
              </w:rPr>
              <w:t>333,920</w:t>
            </w:r>
          </w:p>
        </w:tc>
        <w:tc>
          <w:tcPr>
            <w:tcW w:w="738" w:type="pct"/>
            <w:tcBorders>
              <w:top w:val="nil"/>
              <w:left w:val="nil"/>
              <w:bottom w:val="nil"/>
              <w:right w:val="nil"/>
            </w:tcBorders>
          </w:tcPr>
          <w:p w14:paraId="4B4A16DF" w14:textId="466FF4FB" w:rsidR="00940175" w:rsidRPr="00476610" w:rsidRDefault="002929F1"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0.29</w:t>
            </w:r>
          </w:p>
        </w:tc>
        <w:tc>
          <w:tcPr>
            <w:tcW w:w="1017" w:type="pct"/>
            <w:tcBorders>
              <w:top w:val="nil"/>
              <w:left w:val="nil"/>
              <w:bottom w:val="nil"/>
              <w:right w:val="nil"/>
            </w:tcBorders>
          </w:tcPr>
          <w:p w14:paraId="745C37D5" w14:textId="0F0C5F29" w:rsidR="00940175" w:rsidRPr="00476610" w:rsidRDefault="002929F1"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0.45</w:t>
            </w:r>
          </w:p>
        </w:tc>
        <w:tc>
          <w:tcPr>
            <w:tcW w:w="446" w:type="pct"/>
            <w:tcBorders>
              <w:top w:val="nil"/>
              <w:left w:val="nil"/>
              <w:bottom w:val="nil"/>
              <w:right w:val="nil"/>
            </w:tcBorders>
          </w:tcPr>
          <w:p w14:paraId="10D6E9E2" w14:textId="1FFFB425" w:rsidR="00940175" w:rsidRPr="00476610" w:rsidRDefault="000A7C8E"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14" w:type="pct"/>
            <w:tcBorders>
              <w:top w:val="nil"/>
              <w:left w:val="nil"/>
              <w:bottom w:val="nil"/>
              <w:right w:val="nil"/>
            </w:tcBorders>
          </w:tcPr>
          <w:p w14:paraId="1FD72E30" w14:textId="67F009C4" w:rsidR="00940175" w:rsidRPr="00476610" w:rsidRDefault="000A7C8E"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16238D" w:rsidRPr="00476610" w14:paraId="3EDD9A06" w14:textId="77777777" w:rsidTr="00071EF9">
        <w:tblPrEx>
          <w:tblBorders>
            <w:bottom w:val="single" w:sz="6" w:space="0" w:color="auto"/>
          </w:tblBorders>
        </w:tblPrEx>
        <w:trPr>
          <w:jc w:val="center"/>
        </w:trPr>
        <w:tc>
          <w:tcPr>
            <w:tcW w:w="1378" w:type="pct"/>
            <w:tcBorders>
              <w:top w:val="nil"/>
              <w:left w:val="nil"/>
              <w:bottom w:val="nil"/>
              <w:right w:val="nil"/>
            </w:tcBorders>
          </w:tcPr>
          <w:p w14:paraId="5199784D" w14:textId="592EC4A6" w:rsidR="0016238D" w:rsidRPr="00476610" w:rsidRDefault="0016238D" w:rsidP="0016238D">
            <w:pPr>
              <w:widowControl w:val="0"/>
              <w:autoSpaceDE w:val="0"/>
              <w:autoSpaceDN w:val="0"/>
              <w:adjustRightInd w:val="0"/>
              <w:spacing w:after="0" w:line="276" w:lineRule="auto"/>
              <w:rPr>
                <w:rFonts w:ascii="Times New Roman" w:hAnsi="Times New Roman" w:cs="Times New Roman"/>
                <w:sz w:val="24"/>
                <w:szCs w:val="24"/>
                <w:lang w:val="en-US"/>
              </w:rPr>
            </w:pPr>
            <w:r w:rsidRPr="00476610">
              <w:rPr>
                <w:rFonts w:ascii="Times New Roman" w:hAnsi="Times New Roman" w:cs="Times New Roman"/>
                <w:sz w:val="24"/>
                <w:szCs w:val="24"/>
                <w:lang w:val="en-US"/>
              </w:rPr>
              <w:t>Income</w:t>
            </w:r>
          </w:p>
        </w:tc>
        <w:tc>
          <w:tcPr>
            <w:tcW w:w="907" w:type="pct"/>
            <w:tcBorders>
              <w:top w:val="nil"/>
              <w:left w:val="nil"/>
              <w:bottom w:val="nil"/>
              <w:right w:val="nil"/>
            </w:tcBorders>
          </w:tcPr>
          <w:p w14:paraId="07A8F9CB" w14:textId="7F568C3D" w:rsidR="0016238D" w:rsidRPr="00476610" w:rsidRDefault="004C5406"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314,846</w:t>
            </w:r>
          </w:p>
        </w:tc>
        <w:tc>
          <w:tcPr>
            <w:tcW w:w="738" w:type="pct"/>
            <w:tcBorders>
              <w:top w:val="nil"/>
              <w:left w:val="nil"/>
              <w:bottom w:val="nil"/>
              <w:right w:val="nil"/>
            </w:tcBorders>
          </w:tcPr>
          <w:p w14:paraId="78838FB9" w14:textId="32B56696" w:rsidR="0016238D" w:rsidRPr="00476610" w:rsidRDefault="00743438"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4.62</w:t>
            </w:r>
          </w:p>
        </w:tc>
        <w:tc>
          <w:tcPr>
            <w:tcW w:w="1017" w:type="pct"/>
            <w:tcBorders>
              <w:top w:val="nil"/>
              <w:left w:val="nil"/>
              <w:bottom w:val="nil"/>
              <w:right w:val="nil"/>
            </w:tcBorders>
          </w:tcPr>
          <w:p w14:paraId="6A2DA823" w14:textId="1346743E" w:rsidR="0016238D" w:rsidRPr="00476610" w:rsidRDefault="0072001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2.34</w:t>
            </w:r>
          </w:p>
        </w:tc>
        <w:tc>
          <w:tcPr>
            <w:tcW w:w="446" w:type="pct"/>
            <w:tcBorders>
              <w:top w:val="nil"/>
              <w:left w:val="nil"/>
              <w:bottom w:val="nil"/>
              <w:right w:val="nil"/>
            </w:tcBorders>
          </w:tcPr>
          <w:p w14:paraId="74983156" w14:textId="16DC9960" w:rsidR="0016238D" w:rsidRPr="00476610" w:rsidRDefault="00622553"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1</w:t>
            </w:r>
          </w:p>
        </w:tc>
        <w:tc>
          <w:tcPr>
            <w:tcW w:w="514" w:type="pct"/>
            <w:tcBorders>
              <w:top w:val="nil"/>
              <w:left w:val="nil"/>
              <w:bottom w:val="nil"/>
              <w:right w:val="nil"/>
            </w:tcBorders>
          </w:tcPr>
          <w:p w14:paraId="0DA99C4B" w14:textId="72014318" w:rsidR="0016238D" w:rsidRPr="00476610" w:rsidRDefault="00622553"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10</w:t>
            </w:r>
          </w:p>
        </w:tc>
      </w:tr>
      <w:tr w:rsidR="0016238D" w:rsidRPr="00476610" w14:paraId="5D7324BB" w14:textId="77777777" w:rsidTr="00071EF9">
        <w:tblPrEx>
          <w:tblBorders>
            <w:bottom w:val="single" w:sz="6" w:space="0" w:color="auto"/>
          </w:tblBorders>
        </w:tblPrEx>
        <w:trPr>
          <w:jc w:val="center"/>
        </w:trPr>
        <w:tc>
          <w:tcPr>
            <w:tcW w:w="1378" w:type="pct"/>
            <w:tcBorders>
              <w:top w:val="nil"/>
              <w:left w:val="nil"/>
              <w:bottom w:val="nil"/>
              <w:right w:val="nil"/>
            </w:tcBorders>
          </w:tcPr>
          <w:p w14:paraId="7A6B6233" w14:textId="3F5AEB94" w:rsidR="0016238D" w:rsidRPr="00476610" w:rsidRDefault="0016238D" w:rsidP="0016238D">
            <w:pPr>
              <w:widowControl w:val="0"/>
              <w:autoSpaceDE w:val="0"/>
              <w:autoSpaceDN w:val="0"/>
              <w:adjustRightInd w:val="0"/>
              <w:spacing w:after="0" w:line="276" w:lineRule="auto"/>
              <w:rPr>
                <w:rFonts w:ascii="Times New Roman" w:hAnsi="Times New Roman" w:cs="Times New Roman"/>
                <w:sz w:val="24"/>
                <w:szCs w:val="24"/>
                <w:lang w:val="en-US"/>
              </w:rPr>
            </w:pPr>
            <w:r w:rsidRPr="00476610">
              <w:rPr>
                <w:rFonts w:ascii="Times New Roman" w:hAnsi="Times New Roman" w:cs="Times New Roman"/>
                <w:sz w:val="24"/>
                <w:szCs w:val="24"/>
                <w:lang w:val="en-US"/>
              </w:rPr>
              <w:t>Education (upper)</w:t>
            </w:r>
          </w:p>
        </w:tc>
        <w:tc>
          <w:tcPr>
            <w:tcW w:w="907" w:type="pct"/>
            <w:tcBorders>
              <w:top w:val="nil"/>
              <w:left w:val="nil"/>
              <w:bottom w:val="nil"/>
              <w:right w:val="nil"/>
            </w:tcBorders>
          </w:tcPr>
          <w:p w14:paraId="04A347A6" w14:textId="0AD2A3D8" w:rsidR="0016238D" w:rsidRPr="00476610" w:rsidRDefault="004C5406"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299,295</w:t>
            </w:r>
          </w:p>
        </w:tc>
        <w:tc>
          <w:tcPr>
            <w:tcW w:w="738" w:type="pct"/>
            <w:tcBorders>
              <w:top w:val="nil"/>
              <w:left w:val="nil"/>
              <w:bottom w:val="nil"/>
              <w:right w:val="nil"/>
            </w:tcBorders>
          </w:tcPr>
          <w:p w14:paraId="07006E5F" w14:textId="15EA5B0C" w:rsidR="0016238D" w:rsidRPr="00476610" w:rsidRDefault="0072001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0.24</w:t>
            </w:r>
          </w:p>
        </w:tc>
        <w:tc>
          <w:tcPr>
            <w:tcW w:w="1017" w:type="pct"/>
            <w:tcBorders>
              <w:top w:val="nil"/>
              <w:left w:val="nil"/>
              <w:bottom w:val="nil"/>
              <w:right w:val="nil"/>
            </w:tcBorders>
          </w:tcPr>
          <w:p w14:paraId="3696D56E" w14:textId="287A8A00" w:rsidR="0016238D" w:rsidRPr="00476610" w:rsidRDefault="0072001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0.43</w:t>
            </w:r>
          </w:p>
        </w:tc>
        <w:tc>
          <w:tcPr>
            <w:tcW w:w="446" w:type="pct"/>
            <w:tcBorders>
              <w:top w:val="nil"/>
              <w:left w:val="nil"/>
              <w:bottom w:val="nil"/>
              <w:right w:val="nil"/>
            </w:tcBorders>
          </w:tcPr>
          <w:p w14:paraId="5386A92A" w14:textId="10813DFE" w:rsidR="0016238D" w:rsidRPr="00476610" w:rsidRDefault="00622553"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0</w:t>
            </w:r>
          </w:p>
        </w:tc>
        <w:tc>
          <w:tcPr>
            <w:tcW w:w="514" w:type="pct"/>
            <w:tcBorders>
              <w:top w:val="nil"/>
              <w:left w:val="nil"/>
              <w:bottom w:val="nil"/>
              <w:right w:val="nil"/>
            </w:tcBorders>
          </w:tcPr>
          <w:p w14:paraId="70147FAE" w14:textId="40CB7CE8" w:rsidR="0016238D" w:rsidRPr="00476610" w:rsidRDefault="00622553"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1</w:t>
            </w:r>
          </w:p>
        </w:tc>
      </w:tr>
      <w:tr w:rsidR="0016238D" w:rsidRPr="00476610" w14:paraId="15C549CE" w14:textId="77777777" w:rsidTr="00071EF9">
        <w:tblPrEx>
          <w:tblBorders>
            <w:bottom w:val="single" w:sz="6" w:space="0" w:color="auto"/>
          </w:tblBorders>
        </w:tblPrEx>
        <w:trPr>
          <w:jc w:val="center"/>
        </w:trPr>
        <w:tc>
          <w:tcPr>
            <w:tcW w:w="1378" w:type="pct"/>
            <w:tcBorders>
              <w:top w:val="nil"/>
              <w:left w:val="nil"/>
              <w:bottom w:val="nil"/>
              <w:right w:val="nil"/>
            </w:tcBorders>
          </w:tcPr>
          <w:p w14:paraId="642D648F" w14:textId="02F90A1F" w:rsidR="0016238D" w:rsidRPr="00476610" w:rsidRDefault="0016238D" w:rsidP="0016238D">
            <w:pPr>
              <w:widowControl w:val="0"/>
              <w:autoSpaceDE w:val="0"/>
              <w:autoSpaceDN w:val="0"/>
              <w:adjustRightInd w:val="0"/>
              <w:spacing w:after="0" w:line="276" w:lineRule="auto"/>
              <w:rPr>
                <w:rFonts w:ascii="Times New Roman" w:hAnsi="Times New Roman" w:cs="Times New Roman"/>
                <w:sz w:val="24"/>
                <w:szCs w:val="24"/>
                <w:lang w:val="en-US"/>
              </w:rPr>
            </w:pPr>
            <w:r w:rsidRPr="00476610">
              <w:rPr>
                <w:rFonts w:ascii="Times New Roman" w:hAnsi="Times New Roman" w:cs="Times New Roman"/>
                <w:sz w:val="24"/>
                <w:szCs w:val="24"/>
                <w:lang w:val="en-US"/>
              </w:rPr>
              <w:t>Education (middle)</w:t>
            </w:r>
          </w:p>
        </w:tc>
        <w:tc>
          <w:tcPr>
            <w:tcW w:w="907" w:type="pct"/>
            <w:tcBorders>
              <w:top w:val="nil"/>
              <w:left w:val="nil"/>
              <w:bottom w:val="nil"/>
              <w:right w:val="nil"/>
            </w:tcBorders>
          </w:tcPr>
          <w:p w14:paraId="3C779F29" w14:textId="0CE329D2" w:rsidR="0016238D" w:rsidRPr="00476610" w:rsidRDefault="004C5406"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299,295</w:t>
            </w:r>
          </w:p>
        </w:tc>
        <w:tc>
          <w:tcPr>
            <w:tcW w:w="738" w:type="pct"/>
            <w:tcBorders>
              <w:top w:val="nil"/>
              <w:left w:val="nil"/>
              <w:bottom w:val="nil"/>
              <w:right w:val="nil"/>
            </w:tcBorders>
          </w:tcPr>
          <w:p w14:paraId="5421C03C" w14:textId="300B44B2" w:rsidR="0016238D" w:rsidRPr="00476610" w:rsidRDefault="005C09DF"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0</w:t>
            </w:r>
            <w:r w:rsidR="00720015">
              <w:rPr>
                <w:rFonts w:ascii="Times New Roman" w:hAnsi="Times New Roman" w:cs="Times New Roman"/>
                <w:sz w:val="24"/>
                <w:szCs w:val="24"/>
                <w:lang w:val="en-US"/>
              </w:rPr>
              <w:t>.45</w:t>
            </w:r>
          </w:p>
        </w:tc>
        <w:tc>
          <w:tcPr>
            <w:tcW w:w="1017" w:type="pct"/>
            <w:tcBorders>
              <w:top w:val="nil"/>
              <w:left w:val="nil"/>
              <w:bottom w:val="nil"/>
              <w:right w:val="nil"/>
            </w:tcBorders>
          </w:tcPr>
          <w:p w14:paraId="2DD89D8F" w14:textId="0DC3231C" w:rsidR="0016238D" w:rsidRPr="00476610" w:rsidRDefault="005C09DF"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0</w:t>
            </w:r>
            <w:r w:rsidR="00720015">
              <w:rPr>
                <w:rFonts w:ascii="Times New Roman" w:hAnsi="Times New Roman" w:cs="Times New Roman"/>
                <w:sz w:val="24"/>
                <w:szCs w:val="24"/>
                <w:lang w:val="en-US"/>
              </w:rPr>
              <w:t>.49</w:t>
            </w:r>
          </w:p>
        </w:tc>
        <w:tc>
          <w:tcPr>
            <w:tcW w:w="446" w:type="pct"/>
            <w:tcBorders>
              <w:top w:val="nil"/>
              <w:left w:val="nil"/>
              <w:bottom w:val="nil"/>
              <w:right w:val="nil"/>
            </w:tcBorders>
          </w:tcPr>
          <w:p w14:paraId="6A212FAB" w14:textId="2661AFA7" w:rsidR="0016238D" w:rsidRPr="00476610" w:rsidRDefault="00622553"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0</w:t>
            </w:r>
          </w:p>
        </w:tc>
        <w:tc>
          <w:tcPr>
            <w:tcW w:w="514" w:type="pct"/>
            <w:tcBorders>
              <w:top w:val="nil"/>
              <w:left w:val="nil"/>
              <w:bottom w:val="nil"/>
              <w:right w:val="nil"/>
            </w:tcBorders>
          </w:tcPr>
          <w:p w14:paraId="162EA038" w14:textId="660DDA33" w:rsidR="0016238D" w:rsidRPr="00476610" w:rsidRDefault="00622553"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1</w:t>
            </w:r>
          </w:p>
        </w:tc>
      </w:tr>
      <w:tr w:rsidR="0016238D" w:rsidRPr="00476610" w14:paraId="16500E8C" w14:textId="77777777" w:rsidTr="00071EF9">
        <w:tblPrEx>
          <w:tblBorders>
            <w:bottom w:val="single" w:sz="6" w:space="0" w:color="auto"/>
          </w:tblBorders>
        </w:tblPrEx>
        <w:trPr>
          <w:jc w:val="center"/>
        </w:trPr>
        <w:tc>
          <w:tcPr>
            <w:tcW w:w="1378" w:type="pct"/>
            <w:tcBorders>
              <w:top w:val="nil"/>
              <w:left w:val="nil"/>
              <w:bottom w:val="single" w:sz="4" w:space="0" w:color="auto"/>
              <w:right w:val="nil"/>
            </w:tcBorders>
          </w:tcPr>
          <w:p w14:paraId="4E98F653" w14:textId="38EC8BB4" w:rsidR="0016238D" w:rsidRPr="00476610" w:rsidRDefault="0016238D" w:rsidP="0016238D">
            <w:pPr>
              <w:widowControl w:val="0"/>
              <w:autoSpaceDE w:val="0"/>
              <w:autoSpaceDN w:val="0"/>
              <w:adjustRightInd w:val="0"/>
              <w:spacing w:after="0" w:line="276" w:lineRule="auto"/>
              <w:rPr>
                <w:rFonts w:ascii="Times New Roman" w:hAnsi="Times New Roman" w:cs="Times New Roman"/>
                <w:sz w:val="24"/>
                <w:szCs w:val="24"/>
                <w:lang w:val="en-US"/>
              </w:rPr>
            </w:pPr>
            <w:r w:rsidRPr="00476610">
              <w:rPr>
                <w:rFonts w:ascii="Times New Roman" w:hAnsi="Times New Roman" w:cs="Times New Roman"/>
                <w:sz w:val="24"/>
                <w:szCs w:val="24"/>
                <w:lang w:val="en-US"/>
              </w:rPr>
              <w:t>Social trust</w:t>
            </w:r>
          </w:p>
        </w:tc>
        <w:tc>
          <w:tcPr>
            <w:tcW w:w="907" w:type="pct"/>
            <w:tcBorders>
              <w:top w:val="nil"/>
              <w:left w:val="nil"/>
              <w:bottom w:val="single" w:sz="4" w:space="0" w:color="auto"/>
              <w:right w:val="nil"/>
            </w:tcBorders>
          </w:tcPr>
          <w:p w14:paraId="5D2EAEE2" w14:textId="7E530B3C" w:rsidR="0016238D" w:rsidRPr="00476610" w:rsidRDefault="004C5406"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332,322</w:t>
            </w:r>
          </w:p>
        </w:tc>
        <w:tc>
          <w:tcPr>
            <w:tcW w:w="738" w:type="pct"/>
            <w:tcBorders>
              <w:top w:val="nil"/>
              <w:left w:val="nil"/>
              <w:bottom w:val="single" w:sz="4" w:space="0" w:color="auto"/>
              <w:right w:val="nil"/>
            </w:tcBorders>
          </w:tcPr>
          <w:p w14:paraId="62F8010C" w14:textId="6C3D5A91" w:rsidR="0016238D" w:rsidRPr="00476610" w:rsidRDefault="0072001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0.26</w:t>
            </w:r>
          </w:p>
        </w:tc>
        <w:tc>
          <w:tcPr>
            <w:tcW w:w="1017" w:type="pct"/>
            <w:tcBorders>
              <w:top w:val="nil"/>
              <w:left w:val="nil"/>
              <w:bottom w:val="single" w:sz="4" w:space="0" w:color="auto"/>
              <w:right w:val="nil"/>
            </w:tcBorders>
          </w:tcPr>
          <w:p w14:paraId="5F4D073E" w14:textId="50DD130C" w:rsidR="0016238D" w:rsidRPr="00476610" w:rsidRDefault="00720015"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0.44</w:t>
            </w:r>
          </w:p>
        </w:tc>
        <w:tc>
          <w:tcPr>
            <w:tcW w:w="446" w:type="pct"/>
            <w:tcBorders>
              <w:top w:val="nil"/>
              <w:left w:val="nil"/>
              <w:bottom w:val="single" w:sz="4" w:space="0" w:color="auto"/>
              <w:right w:val="nil"/>
            </w:tcBorders>
          </w:tcPr>
          <w:p w14:paraId="291BC638" w14:textId="52DA630C" w:rsidR="0016238D" w:rsidRPr="00476610" w:rsidRDefault="00622553"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0</w:t>
            </w:r>
          </w:p>
        </w:tc>
        <w:tc>
          <w:tcPr>
            <w:tcW w:w="514" w:type="pct"/>
            <w:tcBorders>
              <w:top w:val="nil"/>
              <w:left w:val="nil"/>
              <w:bottom w:val="single" w:sz="4" w:space="0" w:color="auto"/>
              <w:right w:val="nil"/>
            </w:tcBorders>
          </w:tcPr>
          <w:p w14:paraId="29900D04" w14:textId="5E49EB69" w:rsidR="0016238D" w:rsidRPr="00476610" w:rsidRDefault="00622553" w:rsidP="0016238D">
            <w:pPr>
              <w:widowControl w:val="0"/>
              <w:autoSpaceDE w:val="0"/>
              <w:autoSpaceDN w:val="0"/>
              <w:adjustRightInd w:val="0"/>
              <w:spacing w:after="0" w:line="276" w:lineRule="auto"/>
              <w:jc w:val="center"/>
              <w:rPr>
                <w:rFonts w:ascii="Times New Roman" w:hAnsi="Times New Roman" w:cs="Times New Roman"/>
                <w:sz w:val="24"/>
                <w:szCs w:val="24"/>
                <w:lang w:val="en-US"/>
              </w:rPr>
            </w:pPr>
            <w:r w:rsidRPr="00476610">
              <w:rPr>
                <w:rFonts w:ascii="Times New Roman" w:hAnsi="Times New Roman" w:cs="Times New Roman"/>
                <w:sz w:val="24"/>
                <w:szCs w:val="24"/>
                <w:lang w:val="en-US"/>
              </w:rPr>
              <w:t>1</w:t>
            </w:r>
          </w:p>
        </w:tc>
      </w:tr>
    </w:tbl>
    <w:p w14:paraId="1E52E2C7" w14:textId="77777777" w:rsidR="002A08B7" w:rsidRDefault="002A08B7" w:rsidP="000D3361">
      <w:pPr>
        <w:pStyle w:val="Caption"/>
        <w:keepNext/>
        <w:spacing w:before="240" w:after="120"/>
        <w:jc w:val="center"/>
        <w:rPr>
          <w:rFonts w:ascii="Times New Roman" w:hAnsi="Times New Roman"/>
          <w:b/>
          <w:i w:val="0"/>
          <w:color w:val="000000" w:themeColor="text1"/>
          <w:sz w:val="24"/>
          <w:szCs w:val="24"/>
        </w:rPr>
        <w:sectPr w:rsidR="002A08B7" w:rsidSect="00DA204A">
          <w:footerReference w:type="default" r:id="rId14"/>
          <w:pgSz w:w="11906" w:h="16838"/>
          <w:pgMar w:top="1276" w:right="1440" w:bottom="1276" w:left="1440" w:header="708" w:footer="708" w:gutter="0"/>
          <w:pgNumType w:fmt="lowerRoman"/>
          <w:cols w:space="708"/>
          <w:docGrid w:linePitch="360"/>
        </w:sectPr>
      </w:pPr>
    </w:p>
    <w:p w14:paraId="166B5061" w14:textId="4915774B" w:rsidR="00DA1092" w:rsidRPr="00DA1092" w:rsidRDefault="00DA1092" w:rsidP="00DA1092">
      <w:pPr>
        <w:pStyle w:val="Caption"/>
        <w:keepNext/>
        <w:spacing w:before="120" w:after="120"/>
        <w:jc w:val="center"/>
        <w:rPr>
          <w:rFonts w:ascii="Times New Roman" w:hAnsi="Times New Roman"/>
          <w:b/>
          <w:bCs/>
          <w:i w:val="0"/>
          <w:iCs w:val="0"/>
          <w:color w:val="auto"/>
          <w:sz w:val="24"/>
          <w:szCs w:val="24"/>
        </w:rPr>
      </w:pPr>
      <w:r w:rsidRPr="00DA1092">
        <w:rPr>
          <w:rFonts w:ascii="Times New Roman" w:hAnsi="Times New Roman"/>
          <w:b/>
          <w:bCs/>
          <w:i w:val="0"/>
          <w:iCs w:val="0"/>
          <w:color w:val="auto"/>
          <w:sz w:val="24"/>
          <w:szCs w:val="24"/>
        </w:rPr>
        <w:lastRenderedPageBreak/>
        <w:t xml:space="preserve">Table </w:t>
      </w:r>
      <w:r w:rsidR="00AF001A">
        <w:rPr>
          <w:rFonts w:ascii="Times New Roman" w:hAnsi="Times New Roman"/>
          <w:b/>
          <w:bCs/>
          <w:i w:val="0"/>
          <w:iCs w:val="0"/>
          <w:color w:val="auto"/>
          <w:sz w:val="24"/>
          <w:szCs w:val="24"/>
        </w:rPr>
        <w:t>A3</w:t>
      </w:r>
      <w:r w:rsidRPr="00DA1092">
        <w:rPr>
          <w:rFonts w:ascii="Times New Roman" w:hAnsi="Times New Roman"/>
          <w:b/>
          <w:bCs/>
          <w:i w:val="0"/>
          <w:iCs w:val="0"/>
          <w:color w:val="auto"/>
          <w:sz w:val="24"/>
          <w:szCs w:val="24"/>
        </w:rPr>
        <w:t xml:space="preserve">. Individualism and climate change policies, </w:t>
      </w:r>
      <w:r w:rsidR="00FF1A60">
        <w:rPr>
          <w:rFonts w:ascii="Times New Roman" w:hAnsi="Times New Roman"/>
          <w:b/>
          <w:bCs/>
          <w:i w:val="0"/>
          <w:iCs w:val="0"/>
          <w:color w:val="auto"/>
          <w:sz w:val="24"/>
          <w:szCs w:val="24"/>
        </w:rPr>
        <w:t>additional control variables</w:t>
      </w:r>
    </w:p>
    <w:tbl>
      <w:tblPr>
        <w:tblW w:w="5000" w:type="pct"/>
        <w:jc w:val="center"/>
        <w:tblCellMar>
          <w:left w:w="75" w:type="dxa"/>
          <w:right w:w="75" w:type="dxa"/>
        </w:tblCellMar>
        <w:tblLook w:val="0000" w:firstRow="0" w:lastRow="0" w:firstColumn="0" w:lastColumn="0" w:noHBand="0" w:noVBand="0"/>
      </w:tblPr>
      <w:tblGrid>
        <w:gridCol w:w="4747"/>
        <w:gridCol w:w="1531"/>
        <w:gridCol w:w="229"/>
        <w:gridCol w:w="1531"/>
        <w:gridCol w:w="1531"/>
        <w:gridCol w:w="1357"/>
        <w:gridCol w:w="1531"/>
        <w:gridCol w:w="1829"/>
      </w:tblGrid>
      <w:tr w:rsidR="00DA1092" w:rsidRPr="00B008E8" w14:paraId="034F4665" w14:textId="77777777" w:rsidTr="00EC5A14">
        <w:trPr>
          <w:trHeight w:val="411"/>
          <w:jc w:val="center"/>
        </w:trPr>
        <w:tc>
          <w:tcPr>
            <w:tcW w:w="1661" w:type="pct"/>
            <w:vMerge w:val="restart"/>
            <w:tcBorders>
              <w:top w:val="single" w:sz="6" w:space="0" w:color="auto"/>
              <w:left w:val="nil"/>
              <w:right w:val="nil"/>
            </w:tcBorders>
            <w:vAlign w:val="center"/>
          </w:tcPr>
          <w:p w14:paraId="2DF7491E"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single" w:sz="6" w:space="0" w:color="auto"/>
              <w:left w:val="nil"/>
              <w:bottom w:val="single" w:sz="4" w:space="0" w:color="auto"/>
              <w:right w:val="nil"/>
            </w:tcBorders>
            <w:vAlign w:val="center"/>
          </w:tcPr>
          <w:p w14:paraId="02BCE05D"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Baseline</w:t>
            </w:r>
          </w:p>
        </w:tc>
        <w:tc>
          <w:tcPr>
            <w:tcW w:w="80" w:type="pct"/>
            <w:tcBorders>
              <w:top w:val="single" w:sz="6" w:space="0" w:color="auto"/>
              <w:left w:val="nil"/>
              <w:right w:val="nil"/>
            </w:tcBorders>
            <w:vAlign w:val="center"/>
          </w:tcPr>
          <w:p w14:paraId="22F808CF"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2723" w:type="pct"/>
            <w:gridSpan w:val="5"/>
            <w:tcBorders>
              <w:top w:val="single" w:sz="6" w:space="0" w:color="auto"/>
              <w:left w:val="nil"/>
              <w:bottom w:val="single" w:sz="4" w:space="0" w:color="auto"/>
              <w:right w:val="nil"/>
            </w:tcBorders>
            <w:vAlign w:val="center"/>
          </w:tcPr>
          <w:p w14:paraId="2076A972"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Adding control variables</w:t>
            </w:r>
          </w:p>
        </w:tc>
      </w:tr>
      <w:tr w:rsidR="00DA1092" w:rsidRPr="00B008E8" w14:paraId="75E5190F" w14:textId="77777777" w:rsidTr="00365479">
        <w:trPr>
          <w:trHeight w:val="411"/>
          <w:jc w:val="center"/>
        </w:trPr>
        <w:tc>
          <w:tcPr>
            <w:tcW w:w="1661" w:type="pct"/>
            <w:vMerge/>
            <w:tcBorders>
              <w:left w:val="nil"/>
              <w:bottom w:val="single" w:sz="4" w:space="0" w:color="auto"/>
              <w:right w:val="nil"/>
            </w:tcBorders>
            <w:vAlign w:val="center"/>
          </w:tcPr>
          <w:p w14:paraId="134C4B37"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single" w:sz="6" w:space="0" w:color="auto"/>
              <w:left w:val="nil"/>
              <w:bottom w:val="single" w:sz="4" w:space="0" w:color="auto"/>
              <w:right w:val="nil"/>
            </w:tcBorders>
            <w:vAlign w:val="center"/>
          </w:tcPr>
          <w:p w14:paraId="70EE2B2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(1)</w:t>
            </w:r>
          </w:p>
        </w:tc>
        <w:tc>
          <w:tcPr>
            <w:tcW w:w="80" w:type="pct"/>
            <w:tcBorders>
              <w:left w:val="nil"/>
              <w:bottom w:val="single" w:sz="4" w:space="0" w:color="auto"/>
              <w:right w:val="nil"/>
            </w:tcBorders>
            <w:vAlign w:val="center"/>
          </w:tcPr>
          <w:p w14:paraId="7BF9CA5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single" w:sz="6" w:space="0" w:color="auto"/>
              <w:left w:val="nil"/>
              <w:bottom w:val="single" w:sz="4" w:space="0" w:color="auto"/>
              <w:right w:val="nil"/>
            </w:tcBorders>
            <w:vAlign w:val="center"/>
          </w:tcPr>
          <w:p w14:paraId="38D513F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w:t>
            </w:r>
          </w:p>
        </w:tc>
        <w:tc>
          <w:tcPr>
            <w:tcW w:w="536" w:type="pct"/>
            <w:tcBorders>
              <w:top w:val="single" w:sz="6" w:space="0" w:color="auto"/>
              <w:left w:val="nil"/>
              <w:bottom w:val="single" w:sz="4" w:space="0" w:color="auto"/>
              <w:right w:val="nil"/>
            </w:tcBorders>
            <w:vAlign w:val="center"/>
          </w:tcPr>
          <w:p w14:paraId="616B13BD"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(3)</w:t>
            </w:r>
          </w:p>
        </w:tc>
        <w:tc>
          <w:tcPr>
            <w:tcW w:w="475" w:type="pct"/>
            <w:tcBorders>
              <w:top w:val="single" w:sz="6" w:space="0" w:color="auto"/>
              <w:left w:val="nil"/>
              <w:bottom w:val="single" w:sz="4" w:space="0" w:color="auto"/>
              <w:right w:val="nil"/>
            </w:tcBorders>
            <w:vAlign w:val="center"/>
          </w:tcPr>
          <w:p w14:paraId="63E117E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(4)</w:t>
            </w:r>
          </w:p>
        </w:tc>
        <w:tc>
          <w:tcPr>
            <w:tcW w:w="536" w:type="pct"/>
            <w:tcBorders>
              <w:top w:val="single" w:sz="6" w:space="0" w:color="auto"/>
              <w:left w:val="nil"/>
              <w:bottom w:val="single" w:sz="4" w:space="0" w:color="auto"/>
              <w:right w:val="nil"/>
            </w:tcBorders>
            <w:vAlign w:val="center"/>
          </w:tcPr>
          <w:p w14:paraId="4D5F7F8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(5)</w:t>
            </w:r>
          </w:p>
        </w:tc>
        <w:tc>
          <w:tcPr>
            <w:tcW w:w="640" w:type="pct"/>
            <w:tcBorders>
              <w:top w:val="single" w:sz="6" w:space="0" w:color="auto"/>
              <w:left w:val="nil"/>
              <w:bottom w:val="single" w:sz="4" w:space="0" w:color="auto"/>
              <w:right w:val="nil"/>
            </w:tcBorders>
            <w:vAlign w:val="center"/>
          </w:tcPr>
          <w:p w14:paraId="63ACC3E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(6)</w:t>
            </w:r>
          </w:p>
        </w:tc>
      </w:tr>
      <w:tr w:rsidR="00DA1092" w:rsidRPr="00B008E8" w14:paraId="0F9E6E23" w14:textId="77777777" w:rsidTr="00365479">
        <w:trPr>
          <w:trHeight w:val="411"/>
          <w:jc w:val="center"/>
        </w:trPr>
        <w:tc>
          <w:tcPr>
            <w:tcW w:w="5000" w:type="pct"/>
            <w:gridSpan w:val="8"/>
            <w:tcBorders>
              <w:top w:val="single" w:sz="6" w:space="0" w:color="auto"/>
              <w:left w:val="nil"/>
              <w:bottom w:val="single" w:sz="4" w:space="0" w:color="auto"/>
              <w:right w:val="nil"/>
            </w:tcBorders>
            <w:vAlign w:val="center"/>
          </w:tcPr>
          <w:p w14:paraId="70FF5CF7" w14:textId="2D94EE04" w:rsidR="00DA1092" w:rsidRPr="00B008E8" w:rsidRDefault="00DA1092" w:rsidP="00D54363">
            <w:pPr>
              <w:widowControl w:val="0"/>
              <w:autoSpaceDE w:val="0"/>
              <w:autoSpaceDN w:val="0"/>
              <w:adjustRightInd w:val="0"/>
              <w:spacing w:after="0" w:line="240" w:lineRule="auto"/>
              <w:jc w:val="both"/>
              <w:rPr>
                <w:rFonts w:ascii="Times New Roman" w:hAnsi="Times New Roman"/>
                <w:sz w:val="23"/>
                <w:szCs w:val="23"/>
              </w:rPr>
            </w:pPr>
            <w:r w:rsidRPr="00B008E8">
              <w:rPr>
                <w:rFonts w:ascii="Times New Roman" w:hAnsi="Times New Roman"/>
                <w:sz w:val="23"/>
                <w:szCs w:val="23"/>
              </w:rPr>
              <w:t xml:space="preserve">Panel A. Second-stage estimates. Dependent variable is </w:t>
            </w:r>
            <w:r w:rsidR="00D54363">
              <w:rPr>
                <w:rFonts w:ascii="Times New Roman" w:hAnsi="Times New Roman"/>
                <w:sz w:val="23"/>
                <w:szCs w:val="23"/>
              </w:rPr>
              <w:t>CC</w:t>
            </w:r>
          </w:p>
        </w:tc>
      </w:tr>
      <w:tr w:rsidR="00DA1092" w:rsidRPr="00B008E8" w14:paraId="0ED38DCA" w14:textId="77777777" w:rsidTr="00365479">
        <w:trPr>
          <w:jc w:val="center"/>
        </w:trPr>
        <w:tc>
          <w:tcPr>
            <w:tcW w:w="1661" w:type="pct"/>
            <w:tcBorders>
              <w:top w:val="nil"/>
              <w:left w:val="nil"/>
              <w:bottom w:val="nil"/>
              <w:right w:val="nil"/>
            </w:tcBorders>
          </w:tcPr>
          <w:p w14:paraId="4BF3F8AD"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IDV</w:t>
            </w:r>
            <w:r w:rsidRPr="00B008E8">
              <w:rPr>
                <w:rFonts w:ascii="Times New Roman" w:hAnsi="Times New Roman"/>
                <w:sz w:val="23"/>
                <w:szCs w:val="23"/>
              </w:rPr>
              <w:t xml:space="preserve"> </w:t>
            </w:r>
          </w:p>
        </w:tc>
        <w:tc>
          <w:tcPr>
            <w:tcW w:w="536" w:type="pct"/>
            <w:tcBorders>
              <w:top w:val="nil"/>
              <w:left w:val="nil"/>
              <w:bottom w:val="nil"/>
              <w:right w:val="nil"/>
            </w:tcBorders>
          </w:tcPr>
          <w:p w14:paraId="6997D505"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b/>
                <w:sz w:val="23"/>
                <w:szCs w:val="23"/>
              </w:rPr>
            </w:pPr>
            <w:r w:rsidRPr="00B008E8">
              <w:rPr>
                <w:rFonts w:ascii="Times New Roman" w:hAnsi="Times New Roman"/>
                <w:b/>
                <w:sz w:val="23"/>
                <w:szCs w:val="23"/>
              </w:rPr>
              <w:t>0.033***</w:t>
            </w:r>
          </w:p>
        </w:tc>
        <w:tc>
          <w:tcPr>
            <w:tcW w:w="80" w:type="pct"/>
            <w:tcBorders>
              <w:top w:val="nil"/>
              <w:left w:val="nil"/>
              <w:bottom w:val="nil"/>
              <w:right w:val="nil"/>
            </w:tcBorders>
          </w:tcPr>
          <w:p w14:paraId="00D4084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b/>
                <w:sz w:val="23"/>
                <w:szCs w:val="23"/>
              </w:rPr>
            </w:pPr>
          </w:p>
        </w:tc>
        <w:tc>
          <w:tcPr>
            <w:tcW w:w="536" w:type="pct"/>
            <w:tcBorders>
              <w:top w:val="nil"/>
              <w:left w:val="nil"/>
              <w:bottom w:val="nil"/>
              <w:right w:val="nil"/>
            </w:tcBorders>
          </w:tcPr>
          <w:p w14:paraId="614EF92A"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b/>
                <w:sz w:val="23"/>
                <w:szCs w:val="23"/>
              </w:rPr>
            </w:pPr>
            <w:r w:rsidRPr="00B008E8">
              <w:rPr>
                <w:rFonts w:ascii="Times New Roman" w:hAnsi="Times New Roman"/>
                <w:b/>
                <w:sz w:val="23"/>
                <w:szCs w:val="23"/>
              </w:rPr>
              <w:t>0.045***</w:t>
            </w:r>
          </w:p>
        </w:tc>
        <w:tc>
          <w:tcPr>
            <w:tcW w:w="536" w:type="pct"/>
            <w:tcBorders>
              <w:top w:val="nil"/>
              <w:left w:val="nil"/>
              <w:bottom w:val="nil"/>
              <w:right w:val="nil"/>
            </w:tcBorders>
          </w:tcPr>
          <w:p w14:paraId="2DB9AAE2"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b/>
                <w:sz w:val="23"/>
                <w:szCs w:val="23"/>
              </w:rPr>
            </w:pPr>
            <w:r w:rsidRPr="00B008E8">
              <w:rPr>
                <w:rFonts w:ascii="Times New Roman" w:hAnsi="Times New Roman"/>
                <w:b/>
                <w:sz w:val="23"/>
                <w:szCs w:val="23"/>
              </w:rPr>
              <w:t>0.031***</w:t>
            </w:r>
          </w:p>
        </w:tc>
        <w:tc>
          <w:tcPr>
            <w:tcW w:w="475" w:type="pct"/>
            <w:tcBorders>
              <w:top w:val="nil"/>
              <w:left w:val="nil"/>
              <w:bottom w:val="nil"/>
              <w:right w:val="nil"/>
            </w:tcBorders>
          </w:tcPr>
          <w:p w14:paraId="46DD7140"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b/>
                <w:sz w:val="23"/>
                <w:szCs w:val="23"/>
              </w:rPr>
            </w:pPr>
            <w:r w:rsidRPr="00B008E8">
              <w:rPr>
                <w:rFonts w:ascii="Times New Roman" w:hAnsi="Times New Roman"/>
                <w:b/>
                <w:sz w:val="23"/>
                <w:szCs w:val="23"/>
              </w:rPr>
              <w:t>0.022**</w:t>
            </w:r>
          </w:p>
        </w:tc>
        <w:tc>
          <w:tcPr>
            <w:tcW w:w="536" w:type="pct"/>
            <w:tcBorders>
              <w:top w:val="nil"/>
              <w:left w:val="nil"/>
              <w:bottom w:val="nil"/>
              <w:right w:val="nil"/>
            </w:tcBorders>
          </w:tcPr>
          <w:p w14:paraId="384E733A"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b/>
                <w:sz w:val="23"/>
                <w:szCs w:val="23"/>
              </w:rPr>
            </w:pPr>
            <w:r w:rsidRPr="00B008E8">
              <w:rPr>
                <w:rFonts w:ascii="Times New Roman" w:hAnsi="Times New Roman"/>
                <w:b/>
                <w:sz w:val="23"/>
                <w:szCs w:val="23"/>
              </w:rPr>
              <w:t>0.026***</w:t>
            </w:r>
          </w:p>
        </w:tc>
        <w:tc>
          <w:tcPr>
            <w:tcW w:w="640" w:type="pct"/>
            <w:tcBorders>
              <w:top w:val="nil"/>
              <w:left w:val="nil"/>
              <w:bottom w:val="nil"/>
              <w:right w:val="nil"/>
            </w:tcBorders>
          </w:tcPr>
          <w:p w14:paraId="34A73CC8"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b/>
                <w:sz w:val="23"/>
                <w:szCs w:val="23"/>
              </w:rPr>
            </w:pPr>
            <w:r w:rsidRPr="00B008E8">
              <w:rPr>
                <w:rFonts w:ascii="Times New Roman" w:hAnsi="Times New Roman"/>
                <w:b/>
                <w:sz w:val="23"/>
                <w:szCs w:val="23"/>
              </w:rPr>
              <w:t>0.022*</w:t>
            </w:r>
          </w:p>
        </w:tc>
      </w:tr>
      <w:tr w:rsidR="00DA1092" w:rsidRPr="00B008E8" w14:paraId="4ACC02AC" w14:textId="77777777" w:rsidTr="00365479">
        <w:trPr>
          <w:jc w:val="center"/>
        </w:trPr>
        <w:tc>
          <w:tcPr>
            <w:tcW w:w="1661" w:type="pct"/>
            <w:tcBorders>
              <w:top w:val="nil"/>
              <w:left w:val="nil"/>
              <w:bottom w:val="nil"/>
              <w:right w:val="nil"/>
            </w:tcBorders>
          </w:tcPr>
          <w:p w14:paraId="64F33CA5"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p>
        </w:tc>
        <w:tc>
          <w:tcPr>
            <w:tcW w:w="536" w:type="pct"/>
            <w:tcBorders>
              <w:top w:val="nil"/>
              <w:left w:val="nil"/>
              <w:bottom w:val="nil"/>
              <w:right w:val="nil"/>
            </w:tcBorders>
          </w:tcPr>
          <w:p w14:paraId="626A83F8"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[0.007]</w:t>
            </w:r>
          </w:p>
        </w:tc>
        <w:tc>
          <w:tcPr>
            <w:tcW w:w="80" w:type="pct"/>
            <w:tcBorders>
              <w:top w:val="nil"/>
              <w:left w:val="nil"/>
              <w:bottom w:val="nil"/>
              <w:right w:val="nil"/>
            </w:tcBorders>
          </w:tcPr>
          <w:p w14:paraId="2B55AEDE"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11223219"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[0.012]</w:t>
            </w:r>
          </w:p>
        </w:tc>
        <w:tc>
          <w:tcPr>
            <w:tcW w:w="536" w:type="pct"/>
            <w:tcBorders>
              <w:top w:val="nil"/>
              <w:left w:val="nil"/>
              <w:bottom w:val="nil"/>
              <w:right w:val="nil"/>
            </w:tcBorders>
          </w:tcPr>
          <w:p w14:paraId="67E8AC71"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[0.007]</w:t>
            </w:r>
          </w:p>
        </w:tc>
        <w:tc>
          <w:tcPr>
            <w:tcW w:w="475" w:type="pct"/>
            <w:tcBorders>
              <w:top w:val="nil"/>
              <w:left w:val="nil"/>
              <w:bottom w:val="nil"/>
              <w:right w:val="nil"/>
            </w:tcBorders>
          </w:tcPr>
          <w:p w14:paraId="642C5034"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[0.008]</w:t>
            </w:r>
          </w:p>
        </w:tc>
        <w:tc>
          <w:tcPr>
            <w:tcW w:w="536" w:type="pct"/>
            <w:tcBorders>
              <w:top w:val="nil"/>
              <w:left w:val="nil"/>
              <w:bottom w:val="nil"/>
              <w:right w:val="nil"/>
            </w:tcBorders>
          </w:tcPr>
          <w:p w14:paraId="130DBCFA"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[0.010]</w:t>
            </w:r>
          </w:p>
        </w:tc>
        <w:tc>
          <w:tcPr>
            <w:tcW w:w="640" w:type="pct"/>
            <w:tcBorders>
              <w:top w:val="nil"/>
              <w:left w:val="nil"/>
              <w:bottom w:val="nil"/>
              <w:right w:val="nil"/>
            </w:tcBorders>
          </w:tcPr>
          <w:p w14:paraId="11176D62"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[0.013]</w:t>
            </w:r>
          </w:p>
        </w:tc>
      </w:tr>
      <w:tr w:rsidR="00DA1092" w:rsidRPr="00B008E8" w14:paraId="06C17B98" w14:textId="77777777" w:rsidTr="00365479">
        <w:trPr>
          <w:jc w:val="center"/>
        </w:trPr>
        <w:tc>
          <w:tcPr>
            <w:tcW w:w="1661" w:type="pct"/>
            <w:tcBorders>
              <w:top w:val="nil"/>
              <w:left w:val="nil"/>
              <w:bottom w:val="single" w:sz="4" w:space="0" w:color="auto"/>
              <w:right w:val="nil"/>
            </w:tcBorders>
          </w:tcPr>
          <w:p w14:paraId="0F8F518F"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p>
        </w:tc>
        <w:tc>
          <w:tcPr>
            <w:tcW w:w="536" w:type="pct"/>
            <w:tcBorders>
              <w:top w:val="nil"/>
              <w:left w:val="nil"/>
              <w:bottom w:val="single" w:sz="4" w:space="0" w:color="auto"/>
              <w:right w:val="nil"/>
            </w:tcBorders>
          </w:tcPr>
          <w:p w14:paraId="0838A2F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80" w:type="pct"/>
            <w:tcBorders>
              <w:top w:val="nil"/>
              <w:left w:val="nil"/>
              <w:bottom w:val="single" w:sz="4" w:space="0" w:color="auto"/>
              <w:right w:val="nil"/>
            </w:tcBorders>
          </w:tcPr>
          <w:p w14:paraId="7FD059D5"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single" w:sz="4" w:space="0" w:color="auto"/>
              <w:right w:val="nil"/>
            </w:tcBorders>
          </w:tcPr>
          <w:p w14:paraId="77132F7F"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single" w:sz="4" w:space="0" w:color="auto"/>
              <w:right w:val="nil"/>
            </w:tcBorders>
          </w:tcPr>
          <w:p w14:paraId="3612035D"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475" w:type="pct"/>
            <w:tcBorders>
              <w:top w:val="nil"/>
              <w:left w:val="nil"/>
              <w:bottom w:val="single" w:sz="4" w:space="0" w:color="auto"/>
              <w:right w:val="nil"/>
            </w:tcBorders>
          </w:tcPr>
          <w:p w14:paraId="6C17D3B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single" w:sz="4" w:space="0" w:color="auto"/>
              <w:right w:val="nil"/>
            </w:tcBorders>
          </w:tcPr>
          <w:p w14:paraId="6922C20A"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640" w:type="pct"/>
            <w:tcBorders>
              <w:top w:val="nil"/>
              <w:left w:val="nil"/>
              <w:bottom w:val="single" w:sz="4" w:space="0" w:color="auto"/>
              <w:right w:val="nil"/>
            </w:tcBorders>
          </w:tcPr>
          <w:p w14:paraId="757AE574"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r>
      <w:tr w:rsidR="00DA1092" w:rsidRPr="00B008E8" w14:paraId="2715D55F" w14:textId="77777777" w:rsidTr="00FB4E63">
        <w:trPr>
          <w:trHeight w:val="492"/>
          <w:jc w:val="center"/>
        </w:trPr>
        <w:tc>
          <w:tcPr>
            <w:tcW w:w="5000" w:type="pct"/>
            <w:gridSpan w:val="8"/>
            <w:tcBorders>
              <w:top w:val="single" w:sz="4" w:space="0" w:color="auto"/>
              <w:left w:val="nil"/>
              <w:bottom w:val="single" w:sz="4" w:space="0" w:color="auto"/>
              <w:right w:val="nil"/>
            </w:tcBorders>
            <w:vAlign w:val="center"/>
          </w:tcPr>
          <w:p w14:paraId="47AF31C9" w14:textId="25F5E358" w:rsidR="00DA1092" w:rsidRPr="00B008E8" w:rsidRDefault="00DA1092" w:rsidP="00FB4E63">
            <w:pPr>
              <w:widowControl w:val="0"/>
              <w:autoSpaceDE w:val="0"/>
              <w:autoSpaceDN w:val="0"/>
              <w:adjustRightInd w:val="0"/>
              <w:spacing w:after="0" w:line="240" w:lineRule="auto"/>
              <w:jc w:val="both"/>
              <w:rPr>
                <w:rFonts w:ascii="Times New Roman" w:hAnsi="Times New Roman"/>
                <w:sz w:val="23"/>
                <w:szCs w:val="23"/>
              </w:rPr>
            </w:pPr>
            <w:r w:rsidRPr="00B008E8">
              <w:rPr>
                <w:rFonts w:ascii="Times New Roman" w:hAnsi="Times New Roman"/>
                <w:sz w:val="23"/>
                <w:szCs w:val="23"/>
              </w:rPr>
              <w:t>Panel B. First-stage estimates. Dependent variable is</w:t>
            </w:r>
            <w:r>
              <w:rPr>
                <w:rFonts w:ascii="Times New Roman" w:hAnsi="Times New Roman"/>
                <w:sz w:val="23"/>
                <w:szCs w:val="23"/>
              </w:rPr>
              <w:t xml:space="preserve"> </w:t>
            </w:r>
            <w:r w:rsidR="00FB4E63">
              <w:rPr>
                <w:rFonts w:ascii="Times New Roman" w:hAnsi="Times New Roman"/>
                <w:sz w:val="23"/>
                <w:szCs w:val="23"/>
              </w:rPr>
              <w:t>IDV</w:t>
            </w:r>
          </w:p>
        </w:tc>
      </w:tr>
      <w:tr w:rsidR="00DA1092" w:rsidRPr="00B008E8" w14:paraId="02FBA19B" w14:textId="77777777" w:rsidTr="00365479">
        <w:trPr>
          <w:jc w:val="center"/>
        </w:trPr>
        <w:tc>
          <w:tcPr>
            <w:tcW w:w="1661" w:type="pct"/>
            <w:tcBorders>
              <w:top w:val="single" w:sz="4" w:space="0" w:color="auto"/>
              <w:left w:val="nil"/>
              <w:bottom w:val="nil"/>
              <w:right w:val="nil"/>
            </w:tcBorders>
          </w:tcPr>
          <w:p w14:paraId="0BA75FD4" w14:textId="13F1A9BE" w:rsidR="00DA1092" w:rsidRPr="00B008E8" w:rsidRDefault="006855F0" w:rsidP="00365479">
            <w:pPr>
              <w:widowControl w:val="0"/>
              <w:autoSpaceDE w:val="0"/>
              <w:autoSpaceDN w:val="0"/>
              <w:adjustRightInd w:val="0"/>
              <w:spacing w:after="0" w:line="240" w:lineRule="auto"/>
              <w:rPr>
                <w:rFonts w:ascii="Times New Roman" w:hAnsi="Times New Roman"/>
                <w:sz w:val="23"/>
                <w:szCs w:val="23"/>
              </w:rPr>
            </w:pPr>
            <w:proofErr w:type="spellStart"/>
            <w:r>
              <w:rPr>
                <w:rFonts w:ascii="Times New Roman" w:hAnsi="Times New Roman"/>
                <w:sz w:val="23"/>
                <w:szCs w:val="23"/>
              </w:rPr>
              <w:t>Bdist_UK</w:t>
            </w:r>
            <w:proofErr w:type="spellEnd"/>
          </w:p>
        </w:tc>
        <w:tc>
          <w:tcPr>
            <w:tcW w:w="536" w:type="pct"/>
            <w:tcBorders>
              <w:top w:val="single" w:sz="4" w:space="0" w:color="auto"/>
              <w:left w:val="nil"/>
              <w:bottom w:val="nil"/>
              <w:right w:val="nil"/>
            </w:tcBorders>
          </w:tcPr>
          <w:p w14:paraId="2F13F1FA"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-8.638***</w:t>
            </w:r>
          </w:p>
        </w:tc>
        <w:tc>
          <w:tcPr>
            <w:tcW w:w="80" w:type="pct"/>
            <w:tcBorders>
              <w:top w:val="single" w:sz="4" w:space="0" w:color="auto"/>
              <w:left w:val="nil"/>
              <w:bottom w:val="nil"/>
              <w:right w:val="nil"/>
            </w:tcBorders>
          </w:tcPr>
          <w:p w14:paraId="2B36D2DF"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single" w:sz="4" w:space="0" w:color="auto"/>
              <w:left w:val="nil"/>
              <w:bottom w:val="nil"/>
              <w:right w:val="nil"/>
            </w:tcBorders>
          </w:tcPr>
          <w:p w14:paraId="714480B0"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-7.757***</w:t>
            </w:r>
          </w:p>
        </w:tc>
        <w:tc>
          <w:tcPr>
            <w:tcW w:w="536" w:type="pct"/>
            <w:tcBorders>
              <w:top w:val="single" w:sz="4" w:space="0" w:color="auto"/>
              <w:left w:val="nil"/>
              <w:bottom w:val="nil"/>
              <w:right w:val="nil"/>
            </w:tcBorders>
          </w:tcPr>
          <w:p w14:paraId="6C09CB4F"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-9.899***</w:t>
            </w:r>
          </w:p>
        </w:tc>
        <w:tc>
          <w:tcPr>
            <w:tcW w:w="475" w:type="pct"/>
            <w:tcBorders>
              <w:top w:val="single" w:sz="4" w:space="0" w:color="auto"/>
              <w:left w:val="nil"/>
              <w:bottom w:val="nil"/>
              <w:right w:val="nil"/>
            </w:tcBorders>
          </w:tcPr>
          <w:p w14:paraId="4EC97AC7"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-9.977***</w:t>
            </w:r>
          </w:p>
        </w:tc>
        <w:tc>
          <w:tcPr>
            <w:tcW w:w="536" w:type="pct"/>
            <w:tcBorders>
              <w:top w:val="single" w:sz="4" w:space="0" w:color="auto"/>
              <w:left w:val="nil"/>
              <w:bottom w:val="nil"/>
              <w:right w:val="nil"/>
            </w:tcBorders>
          </w:tcPr>
          <w:p w14:paraId="2277FF7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-8.769***</w:t>
            </w:r>
          </w:p>
        </w:tc>
        <w:tc>
          <w:tcPr>
            <w:tcW w:w="640" w:type="pct"/>
            <w:tcBorders>
              <w:top w:val="single" w:sz="4" w:space="0" w:color="auto"/>
              <w:left w:val="nil"/>
              <w:bottom w:val="nil"/>
              <w:right w:val="nil"/>
            </w:tcBorders>
          </w:tcPr>
          <w:p w14:paraId="7090EDB1"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-9.877***</w:t>
            </w:r>
          </w:p>
        </w:tc>
      </w:tr>
      <w:tr w:rsidR="00DA1092" w:rsidRPr="00B008E8" w14:paraId="6DB8E409" w14:textId="77777777" w:rsidTr="00365479">
        <w:trPr>
          <w:jc w:val="center"/>
        </w:trPr>
        <w:tc>
          <w:tcPr>
            <w:tcW w:w="1661" w:type="pct"/>
            <w:tcBorders>
              <w:top w:val="nil"/>
              <w:left w:val="nil"/>
              <w:bottom w:val="nil"/>
              <w:right w:val="nil"/>
            </w:tcBorders>
          </w:tcPr>
          <w:p w14:paraId="0A7365FE"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p>
        </w:tc>
        <w:tc>
          <w:tcPr>
            <w:tcW w:w="536" w:type="pct"/>
            <w:tcBorders>
              <w:top w:val="nil"/>
              <w:left w:val="nil"/>
              <w:bottom w:val="nil"/>
              <w:right w:val="nil"/>
            </w:tcBorders>
          </w:tcPr>
          <w:p w14:paraId="081C7AF9"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[2.541]</w:t>
            </w:r>
          </w:p>
        </w:tc>
        <w:tc>
          <w:tcPr>
            <w:tcW w:w="80" w:type="pct"/>
            <w:tcBorders>
              <w:top w:val="nil"/>
              <w:left w:val="nil"/>
              <w:bottom w:val="nil"/>
              <w:right w:val="nil"/>
            </w:tcBorders>
          </w:tcPr>
          <w:p w14:paraId="47A667AE"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55E468D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[2.567]</w:t>
            </w:r>
          </w:p>
        </w:tc>
        <w:tc>
          <w:tcPr>
            <w:tcW w:w="536" w:type="pct"/>
            <w:tcBorders>
              <w:top w:val="nil"/>
              <w:left w:val="nil"/>
              <w:bottom w:val="nil"/>
              <w:right w:val="nil"/>
            </w:tcBorders>
          </w:tcPr>
          <w:p w14:paraId="3697B36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[2.547]</w:t>
            </w:r>
          </w:p>
        </w:tc>
        <w:tc>
          <w:tcPr>
            <w:tcW w:w="475" w:type="pct"/>
            <w:tcBorders>
              <w:top w:val="nil"/>
              <w:left w:val="nil"/>
              <w:bottom w:val="nil"/>
              <w:right w:val="nil"/>
            </w:tcBorders>
          </w:tcPr>
          <w:p w14:paraId="74C9B348"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[2.747]</w:t>
            </w:r>
          </w:p>
        </w:tc>
        <w:tc>
          <w:tcPr>
            <w:tcW w:w="536" w:type="pct"/>
            <w:tcBorders>
              <w:top w:val="nil"/>
              <w:left w:val="nil"/>
              <w:bottom w:val="nil"/>
              <w:right w:val="nil"/>
            </w:tcBorders>
          </w:tcPr>
          <w:p w14:paraId="78EFB495"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[2.657]</w:t>
            </w:r>
          </w:p>
        </w:tc>
        <w:tc>
          <w:tcPr>
            <w:tcW w:w="640" w:type="pct"/>
            <w:tcBorders>
              <w:top w:val="nil"/>
              <w:left w:val="nil"/>
              <w:bottom w:val="nil"/>
              <w:right w:val="nil"/>
            </w:tcBorders>
          </w:tcPr>
          <w:p w14:paraId="1EEFB9D5"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[2.733]</w:t>
            </w:r>
          </w:p>
        </w:tc>
      </w:tr>
      <w:tr w:rsidR="00DA1092" w:rsidRPr="00B008E8" w14:paraId="1864AF26" w14:textId="77777777" w:rsidTr="00365479">
        <w:trPr>
          <w:jc w:val="center"/>
        </w:trPr>
        <w:tc>
          <w:tcPr>
            <w:tcW w:w="1661" w:type="pct"/>
            <w:tcBorders>
              <w:top w:val="nil"/>
              <w:left w:val="nil"/>
              <w:bottom w:val="nil"/>
              <w:right w:val="nil"/>
            </w:tcBorders>
          </w:tcPr>
          <w:p w14:paraId="69112E4B"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pathogen</w:t>
            </w:r>
          </w:p>
        </w:tc>
        <w:tc>
          <w:tcPr>
            <w:tcW w:w="536" w:type="pct"/>
            <w:tcBorders>
              <w:top w:val="nil"/>
              <w:left w:val="nil"/>
              <w:bottom w:val="nil"/>
              <w:right w:val="nil"/>
            </w:tcBorders>
          </w:tcPr>
          <w:p w14:paraId="5329EB5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-17.720***</w:t>
            </w:r>
          </w:p>
        </w:tc>
        <w:tc>
          <w:tcPr>
            <w:tcW w:w="80" w:type="pct"/>
            <w:tcBorders>
              <w:top w:val="nil"/>
              <w:left w:val="nil"/>
              <w:bottom w:val="nil"/>
              <w:right w:val="nil"/>
            </w:tcBorders>
          </w:tcPr>
          <w:p w14:paraId="0A36E26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7698ECF9"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-16.203***</w:t>
            </w:r>
          </w:p>
        </w:tc>
        <w:tc>
          <w:tcPr>
            <w:tcW w:w="536" w:type="pct"/>
            <w:tcBorders>
              <w:top w:val="nil"/>
              <w:left w:val="nil"/>
              <w:bottom w:val="nil"/>
              <w:right w:val="nil"/>
            </w:tcBorders>
          </w:tcPr>
          <w:p w14:paraId="63C7FEF2"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-19.361***</w:t>
            </w:r>
          </w:p>
        </w:tc>
        <w:tc>
          <w:tcPr>
            <w:tcW w:w="475" w:type="pct"/>
            <w:tcBorders>
              <w:top w:val="nil"/>
              <w:left w:val="nil"/>
              <w:bottom w:val="nil"/>
              <w:right w:val="nil"/>
            </w:tcBorders>
          </w:tcPr>
          <w:p w14:paraId="0A8C78BD"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-22.327</w:t>
            </w:r>
          </w:p>
        </w:tc>
        <w:tc>
          <w:tcPr>
            <w:tcW w:w="536" w:type="pct"/>
            <w:tcBorders>
              <w:top w:val="nil"/>
              <w:left w:val="nil"/>
              <w:bottom w:val="nil"/>
              <w:right w:val="nil"/>
            </w:tcBorders>
          </w:tcPr>
          <w:p w14:paraId="4A00909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-16.618</w:t>
            </w:r>
          </w:p>
        </w:tc>
        <w:tc>
          <w:tcPr>
            <w:tcW w:w="640" w:type="pct"/>
            <w:tcBorders>
              <w:top w:val="nil"/>
              <w:left w:val="nil"/>
              <w:bottom w:val="nil"/>
              <w:right w:val="nil"/>
            </w:tcBorders>
          </w:tcPr>
          <w:p w14:paraId="12B72DC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-13.434***</w:t>
            </w:r>
          </w:p>
        </w:tc>
      </w:tr>
      <w:tr w:rsidR="00DA1092" w:rsidRPr="00B008E8" w14:paraId="659E873B" w14:textId="77777777" w:rsidTr="00365479">
        <w:trPr>
          <w:jc w:val="center"/>
        </w:trPr>
        <w:tc>
          <w:tcPr>
            <w:tcW w:w="1661" w:type="pct"/>
            <w:tcBorders>
              <w:top w:val="nil"/>
              <w:left w:val="nil"/>
              <w:bottom w:val="nil"/>
              <w:right w:val="nil"/>
            </w:tcBorders>
          </w:tcPr>
          <w:p w14:paraId="699FF595"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p>
        </w:tc>
        <w:tc>
          <w:tcPr>
            <w:tcW w:w="536" w:type="pct"/>
            <w:tcBorders>
              <w:top w:val="nil"/>
              <w:left w:val="nil"/>
              <w:bottom w:val="nil"/>
              <w:right w:val="nil"/>
            </w:tcBorders>
          </w:tcPr>
          <w:p w14:paraId="389D387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[2.401]</w:t>
            </w:r>
          </w:p>
        </w:tc>
        <w:tc>
          <w:tcPr>
            <w:tcW w:w="80" w:type="pct"/>
            <w:tcBorders>
              <w:top w:val="nil"/>
              <w:left w:val="nil"/>
              <w:bottom w:val="nil"/>
              <w:right w:val="nil"/>
            </w:tcBorders>
          </w:tcPr>
          <w:p w14:paraId="028CC158"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6CE20DB4"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[3.213]</w:t>
            </w:r>
          </w:p>
        </w:tc>
        <w:tc>
          <w:tcPr>
            <w:tcW w:w="536" w:type="pct"/>
            <w:tcBorders>
              <w:top w:val="nil"/>
              <w:left w:val="nil"/>
              <w:bottom w:val="nil"/>
              <w:right w:val="nil"/>
            </w:tcBorders>
          </w:tcPr>
          <w:p w14:paraId="3734B03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[2.628]</w:t>
            </w:r>
          </w:p>
        </w:tc>
        <w:tc>
          <w:tcPr>
            <w:tcW w:w="475" w:type="pct"/>
            <w:tcBorders>
              <w:top w:val="nil"/>
              <w:left w:val="nil"/>
              <w:bottom w:val="nil"/>
              <w:right w:val="nil"/>
            </w:tcBorders>
          </w:tcPr>
          <w:p w14:paraId="7B585E07"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[3.084]</w:t>
            </w:r>
          </w:p>
        </w:tc>
        <w:tc>
          <w:tcPr>
            <w:tcW w:w="536" w:type="pct"/>
            <w:tcBorders>
              <w:top w:val="nil"/>
              <w:left w:val="nil"/>
              <w:bottom w:val="nil"/>
              <w:right w:val="nil"/>
            </w:tcBorders>
          </w:tcPr>
          <w:p w14:paraId="081C3A04"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[3.348]</w:t>
            </w:r>
          </w:p>
        </w:tc>
        <w:tc>
          <w:tcPr>
            <w:tcW w:w="640" w:type="pct"/>
            <w:tcBorders>
              <w:top w:val="nil"/>
              <w:left w:val="nil"/>
              <w:bottom w:val="nil"/>
              <w:right w:val="nil"/>
            </w:tcBorders>
          </w:tcPr>
          <w:p w14:paraId="3DEA6E84"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[4.033]</w:t>
            </w:r>
          </w:p>
        </w:tc>
      </w:tr>
      <w:tr w:rsidR="00DA1092" w:rsidRPr="00B008E8" w14:paraId="7D6BD277" w14:textId="77777777" w:rsidTr="00365479">
        <w:trPr>
          <w:jc w:val="center"/>
        </w:trPr>
        <w:tc>
          <w:tcPr>
            <w:tcW w:w="1661" w:type="pct"/>
            <w:tcBorders>
              <w:top w:val="nil"/>
              <w:left w:val="nil"/>
              <w:bottom w:val="nil"/>
              <w:right w:val="nil"/>
            </w:tcBorders>
          </w:tcPr>
          <w:p w14:paraId="124A1CFC"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Latitude</w:t>
            </w:r>
          </w:p>
        </w:tc>
        <w:tc>
          <w:tcPr>
            <w:tcW w:w="536" w:type="pct"/>
            <w:tcBorders>
              <w:top w:val="nil"/>
              <w:left w:val="nil"/>
              <w:bottom w:val="nil"/>
              <w:right w:val="nil"/>
            </w:tcBorders>
          </w:tcPr>
          <w:p w14:paraId="4046B5D4"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80" w:type="pct"/>
            <w:tcBorders>
              <w:top w:val="nil"/>
              <w:left w:val="nil"/>
              <w:bottom w:val="nil"/>
              <w:right w:val="nil"/>
            </w:tcBorders>
          </w:tcPr>
          <w:p w14:paraId="73BA6E6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5229CD24"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c>
          <w:tcPr>
            <w:tcW w:w="536" w:type="pct"/>
            <w:tcBorders>
              <w:top w:val="nil"/>
              <w:left w:val="nil"/>
              <w:bottom w:val="nil"/>
              <w:right w:val="nil"/>
            </w:tcBorders>
          </w:tcPr>
          <w:p w14:paraId="28AFBD9D"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475" w:type="pct"/>
            <w:tcBorders>
              <w:top w:val="nil"/>
              <w:left w:val="nil"/>
              <w:bottom w:val="nil"/>
              <w:right w:val="nil"/>
            </w:tcBorders>
          </w:tcPr>
          <w:p w14:paraId="7909FA3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0ED0E314"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640" w:type="pct"/>
            <w:tcBorders>
              <w:top w:val="nil"/>
              <w:left w:val="nil"/>
              <w:bottom w:val="nil"/>
              <w:right w:val="nil"/>
            </w:tcBorders>
          </w:tcPr>
          <w:p w14:paraId="7EA43AA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r>
      <w:tr w:rsidR="00DA1092" w:rsidRPr="00B008E8" w14:paraId="22D1C3D2" w14:textId="77777777" w:rsidTr="00365479">
        <w:trPr>
          <w:jc w:val="center"/>
        </w:trPr>
        <w:tc>
          <w:tcPr>
            <w:tcW w:w="1661" w:type="pct"/>
            <w:tcBorders>
              <w:top w:val="nil"/>
              <w:left w:val="nil"/>
              <w:bottom w:val="nil"/>
              <w:right w:val="nil"/>
            </w:tcBorders>
          </w:tcPr>
          <w:p w14:paraId="2C761458"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Distance to coast</w:t>
            </w:r>
          </w:p>
        </w:tc>
        <w:tc>
          <w:tcPr>
            <w:tcW w:w="536" w:type="pct"/>
            <w:tcBorders>
              <w:top w:val="nil"/>
              <w:left w:val="nil"/>
              <w:bottom w:val="nil"/>
              <w:right w:val="nil"/>
            </w:tcBorders>
          </w:tcPr>
          <w:p w14:paraId="48F74A3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80" w:type="pct"/>
            <w:tcBorders>
              <w:top w:val="nil"/>
              <w:left w:val="nil"/>
              <w:bottom w:val="nil"/>
              <w:right w:val="nil"/>
            </w:tcBorders>
          </w:tcPr>
          <w:p w14:paraId="51E6D614"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1FAF9CA7"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c>
          <w:tcPr>
            <w:tcW w:w="536" w:type="pct"/>
            <w:tcBorders>
              <w:top w:val="nil"/>
              <w:left w:val="nil"/>
              <w:bottom w:val="nil"/>
              <w:right w:val="nil"/>
            </w:tcBorders>
          </w:tcPr>
          <w:p w14:paraId="2F196EE9"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475" w:type="pct"/>
            <w:tcBorders>
              <w:top w:val="nil"/>
              <w:left w:val="nil"/>
              <w:bottom w:val="nil"/>
              <w:right w:val="nil"/>
            </w:tcBorders>
          </w:tcPr>
          <w:p w14:paraId="7DC0BBF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65F87621"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640" w:type="pct"/>
            <w:tcBorders>
              <w:top w:val="nil"/>
              <w:left w:val="nil"/>
              <w:bottom w:val="nil"/>
              <w:right w:val="nil"/>
            </w:tcBorders>
          </w:tcPr>
          <w:p w14:paraId="07D8CA3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r>
      <w:tr w:rsidR="00DA1092" w:rsidRPr="00B008E8" w14:paraId="463B6172" w14:textId="77777777" w:rsidTr="00365479">
        <w:trPr>
          <w:jc w:val="center"/>
        </w:trPr>
        <w:tc>
          <w:tcPr>
            <w:tcW w:w="1661" w:type="pct"/>
            <w:tcBorders>
              <w:top w:val="nil"/>
              <w:left w:val="nil"/>
              <w:bottom w:val="nil"/>
              <w:right w:val="nil"/>
            </w:tcBorders>
          </w:tcPr>
          <w:p w14:paraId="64521917"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 xml:space="preserve">Landlocked </w:t>
            </w:r>
          </w:p>
        </w:tc>
        <w:tc>
          <w:tcPr>
            <w:tcW w:w="536" w:type="pct"/>
            <w:tcBorders>
              <w:top w:val="nil"/>
              <w:left w:val="nil"/>
              <w:bottom w:val="nil"/>
              <w:right w:val="nil"/>
            </w:tcBorders>
          </w:tcPr>
          <w:p w14:paraId="3C99845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80" w:type="pct"/>
            <w:tcBorders>
              <w:top w:val="nil"/>
              <w:left w:val="nil"/>
              <w:bottom w:val="nil"/>
              <w:right w:val="nil"/>
            </w:tcBorders>
          </w:tcPr>
          <w:p w14:paraId="6876B02E"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2C51C5D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c>
          <w:tcPr>
            <w:tcW w:w="536" w:type="pct"/>
            <w:tcBorders>
              <w:top w:val="nil"/>
              <w:left w:val="nil"/>
              <w:bottom w:val="nil"/>
              <w:right w:val="nil"/>
            </w:tcBorders>
          </w:tcPr>
          <w:p w14:paraId="582020A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475" w:type="pct"/>
            <w:tcBorders>
              <w:top w:val="nil"/>
              <w:left w:val="nil"/>
              <w:bottom w:val="nil"/>
              <w:right w:val="nil"/>
            </w:tcBorders>
          </w:tcPr>
          <w:p w14:paraId="6392569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00103B6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640" w:type="pct"/>
            <w:tcBorders>
              <w:top w:val="nil"/>
              <w:left w:val="nil"/>
              <w:bottom w:val="nil"/>
              <w:right w:val="nil"/>
            </w:tcBorders>
          </w:tcPr>
          <w:p w14:paraId="09C42E9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r>
      <w:tr w:rsidR="00DA1092" w:rsidRPr="00B008E8" w14:paraId="2A152E08" w14:textId="77777777" w:rsidTr="00365479">
        <w:trPr>
          <w:jc w:val="center"/>
        </w:trPr>
        <w:tc>
          <w:tcPr>
            <w:tcW w:w="1661" w:type="pct"/>
            <w:tcBorders>
              <w:top w:val="nil"/>
              <w:left w:val="nil"/>
              <w:bottom w:val="nil"/>
              <w:right w:val="nil"/>
            </w:tcBorders>
          </w:tcPr>
          <w:p w14:paraId="6F1621B4"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Mean elevation</w:t>
            </w:r>
          </w:p>
        </w:tc>
        <w:tc>
          <w:tcPr>
            <w:tcW w:w="536" w:type="pct"/>
            <w:tcBorders>
              <w:top w:val="nil"/>
              <w:left w:val="nil"/>
              <w:bottom w:val="nil"/>
              <w:right w:val="nil"/>
            </w:tcBorders>
          </w:tcPr>
          <w:p w14:paraId="3F17F578"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80" w:type="pct"/>
            <w:tcBorders>
              <w:top w:val="nil"/>
              <w:left w:val="nil"/>
              <w:bottom w:val="nil"/>
              <w:right w:val="nil"/>
            </w:tcBorders>
          </w:tcPr>
          <w:p w14:paraId="1530D8D5"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0DFB2DD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c>
          <w:tcPr>
            <w:tcW w:w="536" w:type="pct"/>
            <w:tcBorders>
              <w:top w:val="nil"/>
              <w:left w:val="nil"/>
              <w:bottom w:val="nil"/>
              <w:right w:val="nil"/>
            </w:tcBorders>
          </w:tcPr>
          <w:p w14:paraId="781B198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475" w:type="pct"/>
            <w:tcBorders>
              <w:top w:val="nil"/>
              <w:left w:val="nil"/>
              <w:bottom w:val="nil"/>
              <w:right w:val="nil"/>
            </w:tcBorders>
          </w:tcPr>
          <w:p w14:paraId="42AF2A42"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54F4F420"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640" w:type="pct"/>
            <w:tcBorders>
              <w:top w:val="nil"/>
              <w:left w:val="nil"/>
              <w:bottom w:val="nil"/>
              <w:right w:val="nil"/>
            </w:tcBorders>
          </w:tcPr>
          <w:p w14:paraId="54465AC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r>
      <w:tr w:rsidR="00DA1092" w:rsidRPr="00B008E8" w14:paraId="4B95D848" w14:textId="77777777" w:rsidTr="00365479">
        <w:trPr>
          <w:jc w:val="center"/>
        </w:trPr>
        <w:tc>
          <w:tcPr>
            <w:tcW w:w="1661" w:type="pct"/>
            <w:tcBorders>
              <w:top w:val="nil"/>
              <w:left w:val="nil"/>
              <w:bottom w:val="nil"/>
              <w:right w:val="nil"/>
            </w:tcBorders>
          </w:tcPr>
          <w:p w14:paraId="0993A30E"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 xml:space="preserve">Precipitation </w:t>
            </w:r>
          </w:p>
        </w:tc>
        <w:tc>
          <w:tcPr>
            <w:tcW w:w="536" w:type="pct"/>
            <w:tcBorders>
              <w:top w:val="nil"/>
              <w:left w:val="nil"/>
              <w:bottom w:val="nil"/>
              <w:right w:val="nil"/>
            </w:tcBorders>
          </w:tcPr>
          <w:p w14:paraId="7FE301C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80" w:type="pct"/>
            <w:tcBorders>
              <w:top w:val="nil"/>
              <w:left w:val="nil"/>
              <w:bottom w:val="nil"/>
              <w:right w:val="nil"/>
            </w:tcBorders>
          </w:tcPr>
          <w:p w14:paraId="42C78017"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7A89BBB5"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c>
          <w:tcPr>
            <w:tcW w:w="536" w:type="pct"/>
            <w:tcBorders>
              <w:top w:val="nil"/>
              <w:left w:val="nil"/>
              <w:bottom w:val="nil"/>
              <w:right w:val="nil"/>
            </w:tcBorders>
          </w:tcPr>
          <w:p w14:paraId="10F3084A"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475" w:type="pct"/>
            <w:tcBorders>
              <w:top w:val="nil"/>
              <w:left w:val="nil"/>
              <w:bottom w:val="nil"/>
              <w:right w:val="nil"/>
            </w:tcBorders>
          </w:tcPr>
          <w:p w14:paraId="5691CA5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320C1BB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640" w:type="pct"/>
            <w:tcBorders>
              <w:top w:val="nil"/>
              <w:left w:val="nil"/>
              <w:bottom w:val="nil"/>
              <w:right w:val="nil"/>
            </w:tcBorders>
          </w:tcPr>
          <w:p w14:paraId="158FE020"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r>
      <w:tr w:rsidR="00DA1092" w:rsidRPr="00B008E8" w14:paraId="0740051D" w14:textId="77777777" w:rsidTr="00365479">
        <w:trPr>
          <w:jc w:val="center"/>
        </w:trPr>
        <w:tc>
          <w:tcPr>
            <w:tcW w:w="1661" w:type="pct"/>
            <w:tcBorders>
              <w:top w:val="nil"/>
              <w:left w:val="nil"/>
              <w:bottom w:val="nil"/>
              <w:right w:val="nil"/>
            </w:tcBorders>
          </w:tcPr>
          <w:p w14:paraId="4E9725E3"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Common law</w:t>
            </w:r>
          </w:p>
        </w:tc>
        <w:tc>
          <w:tcPr>
            <w:tcW w:w="536" w:type="pct"/>
            <w:tcBorders>
              <w:top w:val="nil"/>
              <w:left w:val="nil"/>
              <w:bottom w:val="nil"/>
              <w:right w:val="nil"/>
            </w:tcBorders>
          </w:tcPr>
          <w:p w14:paraId="1795463E"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80" w:type="pct"/>
            <w:tcBorders>
              <w:top w:val="nil"/>
              <w:left w:val="nil"/>
              <w:bottom w:val="nil"/>
              <w:right w:val="nil"/>
            </w:tcBorders>
          </w:tcPr>
          <w:p w14:paraId="54B464A8"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27865A59"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6844CF9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c>
          <w:tcPr>
            <w:tcW w:w="475" w:type="pct"/>
            <w:tcBorders>
              <w:top w:val="nil"/>
              <w:left w:val="nil"/>
              <w:bottom w:val="nil"/>
              <w:right w:val="nil"/>
            </w:tcBorders>
          </w:tcPr>
          <w:p w14:paraId="32DCA3B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55820889"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640" w:type="pct"/>
            <w:tcBorders>
              <w:top w:val="nil"/>
              <w:left w:val="nil"/>
              <w:bottom w:val="nil"/>
              <w:right w:val="nil"/>
            </w:tcBorders>
          </w:tcPr>
          <w:p w14:paraId="788E542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r>
      <w:tr w:rsidR="00DA1092" w:rsidRPr="00B008E8" w14:paraId="29EE13A0" w14:textId="77777777" w:rsidTr="00365479">
        <w:trPr>
          <w:jc w:val="center"/>
        </w:trPr>
        <w:tc>
          <w:tcPr>
            <w:tcW w:w="1661" w:type="pct"/>
            <w:tcBorders>
              <w:top w:val="nil"/>
              <w:left w:val="nil"/>
              <w:bottom w:val="nil"/>
              <w:right w:val="nil"/>
            </w:tcBorders>
          </w:tcPr>
          <w:p w14:paraId="3E10D704"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Mixed law</w:t>
            </w:r>
          </w:p>
        </w:tc>
        <w:tc>
          <w:tcPr>
            <w:tcW w:w="536" w:type="pct"/>
            <w:tcBorders>
              <w:top w:val="nil"/>
              <w:left w:val="nil"/>
              <w:bottom w:val="nil"/>
              <w:right w:val="nil"/>
            </w:tcBorders>
          </w:tcPr>
          <w:p w14:paraId="2715981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80" w:type="pct"/>
            <w:tcBorders>
              <w:top w:val="nil"/>
              <w:left w:val="nil"/>
              <w:bottom w:val="nil"/>
              <w:right w:val="nil"/>
            </w:tcBorders>
          </w:tcPr>
          <w:p w14:paraId="027933F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7ECBD46F"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6CA1A5A1"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c>
          <w:tcPr>
            <w:tcW w:w="475" w:type="pct"/>
            <w:tcBorders>
              <w:top w:val="nil"/>
              <w:left w:val="nil"/>
              <w:bottom w:val="nil"/>
              <w:right w:val="nil"/>
            </w:tcBorders>
          </w:tcPr>
          <w:p w14:paraId="105BF34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3290798E"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640" w:type="pct"/>
            <w:tcBorders>
              <w:top w:val="nil"/>
              <w:left w:val="nil"/>
              <w:bottom w:val="nil"/>
              <w:right w:val="nil"/>
            </w:tcBorders>
          </w:tcPr>
          <w:p w14:paraId="6B940E1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r>
      <w:tr w:rsidR="00DA1092" w:rsidRPr="00B008E8" w14:paraId="627B42A8" w14:textId="77777777" w:rsidTr="00365479">
        <w:trPr>
          <w:jc w:val="center"/>
        </w:trPr>
        <w:tc>
          <w:tcPr>
            <w:tcW w:w="1661" w:type="pct"/>
            <w:tcBorders>
              <w:top w:val="nil"/>
              <w:left w:val="nil"/>
              <w:bottom w:val="nil"/>
              <w:right w:val="nil"/>
            </w:tcBorders>
          </w:tcPr>
          <w:p w14:paraId="2D73B7AB"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Ethnolinguistic fractionalization</w:t>
            </w:r>
          </w:p>
        </w:tc>
        <w:tc>
          <w:tcPr>
            <w:tcW w:w="536" w:type="pct"/>
            <w:tcBorders>
              <w:top w:val="nil"/>
              <w:left w:val="nil"/>
              <w:bottom w:val="nil"/>
              <w:right w:val="nil"/>
            </w:tcBorders>
          </w:tcPr>
          <w:p w14:paraId="4B59ED18"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80" w:type="pct"/>
            <w:tcBorders>
              <w:top w:val="nil"/>
              <w:left w:val="nil"/>
              <w:bottom w:val="nil"/>
              <w:right w:val="nil"/>
            </w:tcBorders>
          </w:tcPr>
          <w:p w14:paraId="53E9809E"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3FF81181"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2AC44F1E"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475" w:type="pct"/>
            <w:tcBorders>
              <w:top w:val="nil"/>
              <w:left w:val="nil"/>
              <w:bottom w:val="nil"/>
              <w:right w:val="nil"/>
            </w:tcBorders>
          </w:tcPr>
          <w:p w14:paraId="481BEFCA"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c>
          <w:tcPr>
            <w:tcW w:w="536" w:type="pct"/>
            <w:tcBorders>
              <w:top w:val="nil"/>
              <w:left w:val="nil"/>
              <w:bottom w:val="nil"/>
              <w:right w:val="nil"/>
            </w:tcBorders>
          </w:tcPr>
          <w:p w14:paraId="72CAF391"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640" w:type="pct"/>
            <w:tcBorders>
              <w:top w:val="nil"/>
              <w:left w:val="nil"/>
              <w:bottom w:val="nil"/>
              <w:right w:val="nil"/>
            </w:tcBorders>
          </w:tcPr>
          <w:p w14:paraId="6EEF040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r>
      <w:tr w:rsidR="00DA1092" w:rsidRPr="00B008E8" w14:paraId="15C951D4" w14:textId="77777777" w:rsidTr="00365479">
        <w:trPr>
          <w:jc w:val="center"/>
        </w:trPr>
        <w:tc>
          <w:tcPr>
            <w:tcW w:w="1661" w:type="pct"/>
            <w:tcBorders>
              <w:top w:val="nil"/>
              <w:left w:val="nil"/>
              <w:bottom w:val="nil"/>
              <w:right w:val="nil"/>
            </w:tcBorders>
          </w:tcPr>
          <w:p w14:paraId="2DB92271"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Social trust</w:t>
            </w:r>
          </w:p>
        </w:tc>
        <w:tc>
          <w:tcPr>
            <w:tcW w:w="536" w:type="pct"/>
            <w:tcBorders>
              <w:top w:val="nil"/>
              <w:left w:val="nil"/>
              <w:bottom w:val="nil"/>
              <w:right w:val="nil"/>
            </w:tcBorders>
          </w:tcPr>
          <w:p w14:paraId="326B02BF"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80" w:type="pct"/>
            <w:tcBorders>
              <w:top w:val="nil"/>
              <w:left w:val="nil"/>
              <w:bottom w:val="nil"/>
              <w:right w:val="nil"/>
            </w:tcBorders>
          </w:tcPr>
          <w:p w14:paraId="4E552DF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34D1D2C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7090A310"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475" w:type="pct"/>
            <w:tcBorders>
              <w:top w:val="nil"/>
              <w:left w:val="nil"/>
              <w:bottom w:val="nil"/>
              <w:right w:val="nil"/>
            </w:tcBorders>
          </w:tcPr>
          <w:p w14:paraId="77CC9D89"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7FC4935E"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c>
          <w:tcPr>
            <w:tcW w:w="640" w:type="pct"/>
            <w:tcBorders>
              <w:top w:val="nil"/>
              <w:left w:val="nil"/>
              <w:bottom w:val="nil"/>
              <w:right w:val="nil"/>
            </w:tcBorders>
          </w:tcPr>
          <w:p w14:paraId="33566E11"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Segoe UI Symbol" w:hAnsi="Segoe UI Symbol" w:cs="Segoe UI Symbol"/>
                <w:color w:val="333333"/>
                <w:sz w:val="23"/>
                <w:szCs w:val="23"/>
                <w:shd w:val="clear" w:color="auto" w:fill="FFFFFF"/>
              </w:rPr>
              <w:t>✔</w:t>
            </w:r>
          </w:p>
        </w:tc>
      </w:tr>
      <w:tr w:rsidR="00DA1092" w:rsidRPr="00B008E8" w14:paraId="090D90D3" w14:textId="77777777" w:rsidTr="00365479">
        <w:trPr>
          <w:jc w:val="center"/>
        </w:trPr>
        <w:tc>
          <w:tcPr>
            <w:tcW w:w="1661" w:type="pct"/>
            <w:tcBorders>
              <w:top w:val="nil"/>
              <w:left w:val="nil"/>
              <w:bottom w:val="nil"/>
              <w:right w:val="nil"/>
            </w:tcBorders>
          </w:tcPr>
          <w:p w14:paraId="3570ED8A"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First-stage F-statistics</w:t>
            </w:r>
          </w:p>
        </w:tc>
        <w:tc>
          <w:tcPr>
            <w:tcW w:w="536" w:type="pct"/>
            <w:tcBorders>
              <w:top w:val="nil"/>
              <w:left w:val="nil"/>
              <w:bottom w:val="nil"/>
              <w:right w:val="nil"/>
            </w:tcBorders>
          </w:tcPr>
          <w:p w14:paraId="485584B9"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66.26</w:t>
            </w:r>
          </w:p>
        </w:tc>
        <w:tc>
          <w:tcPr>
            <w:tcW w:w="80" w:type="pct"/>
            <w:tcBorders>
              <w:top w:val="nil"/>
              <w:left w:val="nil"/>
              <w:bottom w:val="nil"/>
              <w:right w:val="nil"/>
            </w:tcBorders>
          </w:tcPr>
          <w:p w14:paraId="13D192E3"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69FCD498"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27.25</w:t>
            </w:r>
          </w:p>
        </w:tc>
        <w:tc>
          <w:tcPr>
            <w:tcW w:w="536" w:type="pct"/>
            <w:tcBorders>
              <w:top w:val="nil"/>
              <w:left w:val="nil"/>
              <w:bottom w:val="nil"/>
              <w:right w:val="nil"/>
            </w:tcBorders>
          </w:tcPr>
          <w:p w14:paraId="2374CC0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86.26</w:t>
            </w:r>
          </w:p>
        </w:tc>
        <w:tc>
          <w:tcPr>
            <w:tcW w:w="475" w:type="pct"/>
            <w:tcBorders>
              <w:top w:val="nil"/>
              <w:left w:val="nil"/>
              <w:bottom w:val="nil"/>
              <w:right w:val="nil"/>
            </w:tcBorders>
          </w:tcPr>
          <w:p w14:paraId="52C3BEDF"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64.96</w:t>
            </w:r>
          </w:p>
        </w:tc>
        <w:tc>
          <w:tcPr>
            <w:tcW w:w="536" w:type="pct"/>
            <w:tcBorders>
              <w:top w:val="nil"/>
              <w:left w:val="nil"/>
              <w:bottom w:val="nil"/>
              <w:right w:val="nil"/>
            </w:tcBorders>
          </w:tcPr>
          <w:p w14:paraId="3A7E4FCC"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30.86</w:t>
            </w:r>
          </w:p>
        </w:tc>
        <w:tc>
          <w:tcPr>
            <w:tcW w:w="640" w:type="pct"/>
            <w:tcBorders>
              <w:top w:val="nil"/>
              <w:left w:val="nil"/>
              <w:bottom w:val="nil"/>
              <w:right w:val="nil"/>
            </w:tcBorders>
          </w:tcPr>
          <w:p w14:paraId="1AC8165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27.62</w:t>
            </w:r>
          </w:p>
        </w:tc>
      </w:tr>
      <w:tr w:rsidR="00DA1092" w:rsidRPr="00B008E8" w14:paraId="474FA9CC" w14:textId="77777777" w:rsidTr="00365479">
        <w:trPr>
          <w:jc w:val="center"/>
        </w:trPr>
        <w:tc>
          <w:tcPr>
            <w:tcW w:w="1661" w:type="pct"/>
            <w:tcBorders>
              <w:top w:val="nil"/>
              <w:left w:val="nil"/>
              <w:bottom w:val="nil"/>
              <w:right w:val="nil"/>
            </w:tcBorders>
          </w:tcPr>
          <w:p w14:paraId="6879AF3D"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Over-id [p-value]</w:t>
            </w:r>
          </w:p>
        </w:tc>
        <w:tc>
          <w:tcPr>
            <w:tcW w:w="536" w:type="pct"/>
            <w:tcBorders>
              <w:top w:val="nil"/>
              <w:left w:val="nil"/>
              <w:bottom w:val="nil"/>
              <w:right w:val="nil"/>
            </w:tcBorders>
          </w:tcPr>
          <w:p w14:paraId="1F44A708"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0.370</w:t>
            </w:r>
          </w:p>
        </w:tc>
        <w:tc>
          <w:tcPr>
            <w:tcW w:w="80" w:type="pct"/>
            <w:tcBorders>
              <w:top w:val="nil"/>
              <w:left w:val="nil"/>
              <w:bottom w:val="nil"/>
              <w:right w:val="nil"/>
            </w:tcBorders>
          </w:tcPr>
          <w:p w14:paraId="27C898A7"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559501BA"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0.824</w:t>
            </w:r>
          </w:p>
        </w:tc>
        <w:tc>
          <w:tcPr>
            <w:tcW w:w="536" w:type="pct"/>
            <w:tcBorders>
              <w:top w:val="nil"/>
              <w:left w:val="nil"/>
              <w:bottom w:val="nil"/>
              <w:right w:val="nil"/>
            </w:tcBorders>
          </w:tcPr>
          <w:p w14:paraId="50702C3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0.522</w:t>
            </w:r>
          </w:p>
        </w:tc>
        <w:tc>
          <w:tcPr>
            <w:tcW w:w="475" w:type="pct"/>
            <w:tcBorders>
              <w:top w:val="nil"/>
              <w:left w:val="nil"/>
              <w:bottom w:val="nil"/>
              <w:right w:val="nil"/>
            </w:tcBorders>
          </w:tcPr>
          <w:p w14:paraId="7A5D062E"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0.733</w:t>
            </w:r>
          </w:p>
        </w:tc>
        <w:tc>
          <w:tcPr>
            <w:tcW w:w="536" w:type="pct"/>
            <w:tcBorders>
              <w:top w:val="nil"/>
              <w:left w:val="nil"/>
              <w:bottom w:val="nil"/>
              <w:right w:val="nil"/>
            </w:tcBorders>
          </w:tcPr>
          <w:p w14:paraId="5DC3087F"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0.141</w:t>
            </w:r>
          </w:p>
        </w:tc>
        <w:tc>
          <w:tcPr>
            <w:tcW w:w="640" w:type="pct"/>
            <w:tcBorders>
              <w:top w:val="nil"/>
              <w:left w:val="nil"/>
              <w:bottom w:val="nil"/>
              <w:right w:val="nil"/>
            </w:tcBorders>
          </w:tcPr>
          <w:p w14:paraId="1E29DEA9"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0.504</w:t>
            </w:r>
          </w:p>
        </w:tc>
      </w:tr>
      <w:tr w:rsidR="00DA1092" w:rsidRPr="00B008E8" w14:paraId="4C4B6638" w14:textId="77777777" w:rsidTr="00365479">
        <w:trPr>
          <w:jc w:val="center"/>
        </w:trPr>
        <w:tc>
          <w:tcPr>
            <w:tcW w:w="1661" w:type="pct"/>
            <w:tcBorders>
              <w:top w:val="nil"/>
              <w:left w:val="nil"/>
              <w:bottom w:val="nil"/>
              <w:right w:val="nil"/>
            </w:tcBorders>
          </w:tcPr>
          <w:p w14:paraId="5631DDFC"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Observations</w:t>
            </w:r>
          </w:p>
        </w:tc>
        <w:tc>
          <w:tcPr>
            <w:tcW w:w="536" w:type="pct"/>
            <w:tcBorders>
              <w:top w:val="nil"/>
              <w:left w:val="nil"/>
              <w:bottom w:val="nil"/>
              <w:right w:val="nil"/>
            </w:tcBorders>
          </w:tcPr>
          <w:p w14:paraId="521DF572"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92</w:t>
            </w:r>
          </w:p>
        </w:tc>
        <w:tc>
          <w:tcPr>
            <w:tcW w:w="80" w:type="pct"/>
            <w:tcBorders>
              <w:top w:val="nil"/>
              <w:left w:val="nil"/>
              <w:bottom w:val="nil"/>
              <w:right w:val="nil"/>
            </w:tcBorders>
          </w:tcPr>
          <w:p w14:paraId="625DFBA4"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nil"/>
              <w:right w:val="nil"/>
            </w:tcBorders>
          </w:tcPr>
          <w:p w14:paraId="4A8BABA1"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82</w:t>
            </w:r>
          </w:p>
        </w:tc>
        <w:tc>
          <w:tcPr>
            <w:tcW w:w="536" w:type="pct"/>
            <w:tcBorders>
              <w:top w:val="nil"/>
              <w:left w:val="nil"/>
              <w:bottom w:val="nil"/>
              <w:right w:val="nil"/>
            </w:tcBorders>
          </w:tcPr>
          <w:p w14:paraId="6B440C4A"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88</w:t>
            </w:r>
          </w:p>
        </w:tc>
        <w:tc>
          <w:tcPr>
            <w:tcW w:w="475" w:type="pct"/>
            <w:tcBorders>
              <w:top w:val="nil"/>
              <w:left w:val="nil"/>
              <w:bottom w:val="nil"/>
              <w:right w:val="nil"/>
            </w:tcBorders>
          </w:tcPr>
          <w:p w14:paraId="2C9853B1"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72</w:t>
            </w:r>
          </w:p>
        </w:tc>
        <w:tc>
          <w:tcPr>
            <w:tcW w:w="536" w:type="pct"/>
            <w:tcBorders>
              <w:top w:val="nil"/>
              <w:left w:val="nil"/>
              <w:bottom w:val="nil"/>
              <w:right w:val="nil"/>
            </w:tcBorders>
          </w:tcPr>
          <w:p w14:paraId="6ACF7AD9"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78</w:t>
            </w:r>
          </w:p>
        </w:tc>
        <w:tc>
          <w:tcPr>
            <w:tcW w:w="640" w:type="pct"/>
            <w:tcBorders>
              <w:top w:val="nil"/>
              <w:left w:val="nil"/>
              <w:bottom w:val="nil"/>
              <w:right w:val="nil"/>
            </w:tcBorders>
          </w:tcPr>
          <w:p w14:paraId="34A8D6F6"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66</w:t>
            </w:r>
          </w:p>
        </w:tc>
      </w:tr>
      <w:tr w:rsidR="00DA1092" w:rsidRPr="00B008E8" w14:paraId="6523B25D" w14:textId="77777777" w:rsidTr="00365479">
        <w:tblPrEx>
          <w:tblBorders>
            <w:bottom w:val="single" w:sz="6" w:space="0" w:color="auto"/>
          </w:tblBorders>
        </w:tblPrEx>
        <w:trPr>
          <w:jc w:val="center"/>
        </w:trPr>
        <w:tc>
          <w:tcPr>
            <w:tcW w:w="1661" w:type="pct"/>
            <w:tcBorders>
              <w:top w:val="nil"/>
              <w:left w:val="nil"/>
              <w:bottom w:val="single" w:sz="6" w:space="0" w:color="auto"/>
              <w:right w:val="nil"/>
            </w:tcBorders>
          </w:tcPr>
          <w:p w14:paraId="039D5DCC" w14:textId="77777777" w:rsidR="00DA1092" w:rsidRPr="00B008E8" w:rsidRDefault="00DA1092" w:rsidP="00365479">
            <w:pPr>
              <w:widowControl w:val="0"/>
              <w:autoSpaceDE w:val="0"/>
              <w:autoSpaceDN w:val="0"/>
              <w:adjustRightInd w:val="0"/>
              <w:spacing w:after="0" w:line="240" w:lineRule="auto"/>
              <w:rPr>
                <w:rFonts w:ascii="Times New Roman" w:hAnsi="Times New Roman"/>
                <w:sz w:val="23"/>
                <w:szCs w:val="23"/>
              </w:rPr>
            </w:pPr>
            <w:r w:rsidRPr="00B008E8">
              <w:rPr>
                <w:rFonts w:ascii="Times New Roman" w:hAnsi="Times New Roman"/>
                <w:sz w:val="23"/>
                <w:szCs w:val="23"/>
              </w:rPr>
              <w:t>First-stage R-squared</w:t>
            </w:r>
          </w:p>
        </w:tc>
        <w:tc>
          <w:tcPr>
            <w:tcW w:w="536" w:type="pct"/>
            <w:tcBorders>
              <w:top w:val="nil"/>
              <w:left w:val="nil"/>
              <w:bottom w:val="single" w:sz="6" w:space="0" w:color="auto"/>
              <w:right w:val="nil"/>
            </w:tcBorders>
          </w:tcPr>
          <w:p w14:paraId="4723FA5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0.539</w:t>
            </w:r>
          </w:p>
        </w:tc>
        <w:tc>
          <w:tcPr>
            <w:tcW w:w="80" w:type="pct"/>
            <w:tcBorders>
              <w:top w:val="nil"/>
              <w:left w:val="nil"/>
              <w:bottom w:val="single" w:sz="6" w:space="0" w:color="auto"/>
              <w:right w:val="nil"/>
            </w:tcBorders>
          </w:tcPr>
          <w:p w14:paraId="4A484515"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p>
        </w:tc>
        <w:tc>
          <w:tcPr>
            <w:tcW w:w="536" w:type="pct"/>
            <w:tcBorders>
              <w:top w:val="nil"/>
              <w:left w:val="nil"/>
              <w:bottom w:val="single" w:sz="6" w:space="0" w:color="auto"/>
              <w:right w:val="nil"/>
            </w:tcBorders>
          </w:tcPr>
          <w:p w14:paraId="518F102B"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0.660</w:t>
            </w:r>
          </w:p>
        </w:tc>
        <w:tc>
          <w:tcPr>
            <w:tcW w:w="536" w:type="pct"/>
            <w:tcBorders>
              <w:top w:val="nil"/>
              <w:left w:val="nil"/>
              <w:bottom w:val="single" w:sz="6" w:space="0" w:color="auto"/>
              <w:right w:val="nil"/>
            </w:tcBorders>
          </w:tcPr>
          <w:p w14:paraId="786C1DC8"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0.601</w:t>
            </w:r>
          </w:p>
        </w:tc>
        <w:tc>
          <w:tcPr>
            <w:tcW w:w="475" w:type="pct"/>
            <w:tcBorders>
              <w:top w:val="nil"/>
              <w:left w:val="nil"/>
              <w:bottom w:val="single" w:sz="6" w:space="0" w:color="auto"/>
              <w:right w:val="nil"/>
            </w:tcBorders>
          </w:tcPr>
          <w:p w14:paraId="66BF6B87"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0.615</w:t>
            </w:r>
          </w:p>
        </w:tc>
        <w:tc>
          <w:tcPr>
            <w:tcW w:w="536" w:type="pct"/>
            <w:tcBorders>
              <w:top w:val="nil"/>
              <w:left w:val="nil"/>
              <w:bottom w:val="single" w:sz="6" w:space="0" w:color="auto"/>
              <w:right w:val="nil"/>
            </w:tcBorders>
          </w:tcPr>
          <w:p w14:paraId="588D0D35"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0.566</w:t>
            </w:r>
          </w:p>
        </w:tc>
        <w:tc>
          <w:tcPr>
            <w:tcW w:w="640" w:type="pct"/>
            <w:tcBorders>
              <w:top w:val="nil"/>
              <w:left w:val="nil"/>
              <w:bottom w:val="single" w:sz="6" w:space="0" w:color="auto"/>
              <w:right w:val="nil"/>
            </w:tcBorders>
          </w:tcPr>
          <w:p w14:paraId="36408B10" w14:textId="77777777" w:rsidR="00DA1092" w:rsidRPr="00B008E8" w:rsidRDefault="00DA1092" w:rsidP="00365479">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0.777</w:t>
            </w:r>
          </w:p>
        </w:tc>
      </w:tr>
    </w:tbl>
    <w:p w14:paraId="4BB218E4" w14:textId="27418C33" w:rsidR="002A08B7" w:rsidRDefault="00DA1092" w:rsidP="00DD20E2">
      <w:pPr>
        <w:widowControl w:val="0"/>
        <w:autoSpaceDE w:val="0"/>
        <w:autoSpaceDN w:val="0"/>
        <w:adjustRightInd w:val="0"/>
        <w:spacing w:before="60" w:after="0" w:line="276" w:lineRule="auto"/>
        <w:jc w:val="both"/>
        <w:rPr>
          <w:rFonts w:ascii="Times New Roman" w:hAnsi="Times New Roman"/>
          <w:b/>
          <w:i/>
          <w:color w:val="000000" w:themeColor="text1"/>
          <w:sz w:val="24"/>
          <w:szCs w:val="24"/>
        </w:rPr>
        <w:sectPr w:rsidR="002A08B7" w:rsidSect="002A08B7">
          <w:pgSz w:w="16838" w:h="11906" w:orient="landscape"/>
          <w:pgMar w:top="1440" w:right="1276" w:bottom="1440" w:left="1276" w:header="708" w:footer="708" w:gutter="0"/>
          <w:pgNumType w:fmt="lowerRoman"/>
          <w:cols w:space="708"/>
          <w:docGrid w:linePitch="360"/>
        </w:sectPr>
      </w:pPr>
      <w:r w:rsidRPr="00B008E8">
        <w:rPr>
          <w:rFonts w:ascii="Times New Roman" w:hAnsi="Times New Roman"/>
          <w:i/>
          <w:sz w:val="20"/>
          <w:szCs w:val="20"/>
        </w:rPr>
        <w:t>Notes</w:t>
      </w:r>
      <w:r w:rsidRPr="00B008E8">
        <w:rPr>
          <w:rFonts w:ascii="Times New Roman" w:hAnsi="Times New Roman"/>
          <w:sz w:val="20"/>
          <w:szCs w:val="20"/>
        </w:rPr>
        <w:t>:</w:t>
      </w:r>
      <w:r>
        <w:rPr>
          <w:rFonts w:ascii="Times New Roman" w:hAnsi="Times New Roman"/>
          <w:sz w:val="20"/>
          <w:szCs w:val="20"/>
        </w:rPr>
        <w:t xml:space="preserve"> </w:t>
      </w:r>
      <w:r w:rsidRPr="00B008E8">
        <w:rPr>
          <w:rFonts w:ascii="Segoe UI Symbol" w:hAnsi="Segoe UI Symbol" w:cs="Segoe UI Symbol"/>
          <w:color w:val="333333"/>
          <w:sz w:val="23"/>
          <w:szCs w:val="23"/>
          <w:shd w:val="clear" w:color="auto" w:fill="FFFFFF"/>
        </w:rPr>
        <w:t>✔</w:t>
      </w:r>
      <w:r>
        <w:rPr>
          <w:rFonts w:ascii="Segoe UI Symbol" w:hAnsi="Segoe UI Symbol" w:cs="Segoe UI Symbol"/>
          <w:color w:val="333333"/>
          <w:sz w:val="23"/>
          <w:szCs w:val="23"/>
          <w:shd w:val="clear" w:color="auto" w:fill="FFFFFF"/>
        </w:rPr>
        <w:t xml:space="preserve"> </w:t>
      </w:r>
      <w:r>
        <w:rPr>
          <w:rFonts w:ascii="Times New Roman" w:hAnsi="Times New Roman"/>
          <w:sz w:val="20"/>
          <w:szCs w:val="20"/>
        </w:rPr>
        <w:t xml:space="preserve">denotes the inclusion of control variables. </w:t>
      </w:r>
      <w:r w:rsidRPr="00B008E8">
        <w:rPr>
          <w:rFonts w:ascii="Times New Roman" w:hAnsi="Times New Roman"/>
          <w:sz w:val="20"/>
          <w:szCs w:val="20"/>
        </w:rPr>
        <w:t xml:space="preserve">Robust standard errors in </w:t>
      </w:r>
      <w:r w:rsidR="00EC5A14">
        <w:rPr>
          <w:rFonts w:ascii="Times New Roman" w:hAnsi="Times New Roman"/>
          <w:sz w:val="20"/>
          <w:szCs w:val="20"/>
        </w:rPr>
        <w:t>squared brackets</w:t>
      </w:r>
      <w:r w:rsidRPr="00B008E8">
        <w:rPr>
          <w:rFonts w:ascii="Times New Roman" w:hAnsi="Times New Roman"/>
          <w:sz w:val="20"/>
          <w:szCs w:val="20"/>
        </w:rPr>
        <w:t>. *** p&lt;0.01, ** p&lt;0.05, * p&lt;0.1</w:t>
      </w:r>
      <w:r w:rsidR="00DD20E2">
        <w:rPr>
          <w:rFonts w:ascii="Times New Roman" w:hAnsi="Times New Roman"/>
          <w:sz w:val="20"/>
          <w:szCs w:val="20"/>
        </w:rPr>
        <w:t>.</w:t>
      </w:r>
    </w:p>
    <w:p w14:paraId="25382A0E" w14:textId="14CE2AF2" w:rsidR="00567D92" w:rsidRPr="00567D92" w:rsidRDefault="00567D92" w:rsidP="00567D92">
      <w:pPr>
        <w:pStyle w:val="Caption"/>
        <w:keepNext/>
        <w:spacing w:before="120" w:after="120"/>
        <w:jc w:val="center"/>
        <w:rPr>
          <w:rFonts w:ascii="Times New Roman" w:hAnsi="Times New Roman"/>
          <w:b/>
          <w:bCs/>
          <w:i w:val="0"/>
          <w:iCs w:val="0"/>
          <w:color w:val="000000" w:themeColor="text1"/>
          <w:sz w:val="24"/>
          <w:szCs w:val="24"/>
        </w:rPr>
      </w:pPr>
      <w:r w:rsidRPr="00567D92">
        <w:rPr>
          <w:rFonts w:ascii="Times New Roman" w:hAnsi="Times New Roman"/>
          <w:b/>
          <w:bCs/>
          <w:i w:val="0"/>
          <w:iCs w:val="0"/>
          <w:color w:val="000000" w:themeColor="text1"/>
          <w:sz w:val="24"/>
          <w:szCs w:val="24"/>
        </w:rPr>
        <w:lastRenderedPageBreak/>
        <w:t xml:space="preserve">Table </w:t>
      </w:r>
      <w:r>
        <w:rPr>
          <w:rFonts w:ascii="Times New Roman" w:hAnsi="Times New Roman"/>
          <w:b/>
          <w:bCs/>
          <w:i w:val="0"/>
          <w:iCs w:val="0"/>
          <w:color w:val="000000" w:themeColor="text1"/>
          <w:sz w:val="24"/>
          <w:szCs w:val="24"/>
        </w:rPr>
        <w:t>A4</w:t>
      </w:r>
      <w:r w:rsidRPr="00567D92">
        <w:rPr>
          <w:rFonts w:ascii="Times New Roman" w:hAnsi="Times New Roman"/>
          <w:b/>
          <w:bCs/>
          <w:i w:val="0"/>
          <w:iCs w:val="0"/>
          <w:color w:val="000000" w:themeColor="text1"/>
          <w:sz w:val="24"/>
          <w:szCs w:val="24"/>
        </w:rPr>
        <w:t>. Robustness to controlling for other effects</w:t>
      </w:r>
    </w:p>
    <w:tbl>
      <w:tblPr>
        <w:tblW w:w="5074" w:type="pct"/>
        <w:jc w:val="center"/>
        <w:tblCellMar>
          <w:left w:w="75" w:type="dxa"/>
          <w:right w:w="75" w:type="dxa"/>
        </w:tblCellMar>
        <w:tblLook w:val="0000" w:firstRow="0" w:lastRow="0" w:firstColumn="0" w:lastColumn="0" w:noHBand="0" w:noVBand="0"/>
      </w:tblPr>
      <w:tblGrid>
        <w:gridCol w:w="2326"/>
        <w:gridCol w:w="1168"/>
        <w:gridCol w:w="156"/>
        <w:gridCol w:w="940"/>
        <w:gridCol w:w="1169"/>
        <w:gridCol w:w="1169"/>
        <w:gridCol w:w="1169"/>
        <w:gridCol w:w="1063"/>
      </w:tblGrid>
      <w:tr w:rsidR="00567D92" w:rsidRPr="00283648" w14:paraId="7BA84C08" w14:textId="77777777" w:rsidTr="00AF1B68">
        <w:trPr>
          <w:trHeight w:val="411"/>
          <w:jc w:val="center"/>
        </w:trPr>
        <w:tc>
          <w:tcPr>
            <w:tcW w:w="1270" w:type="pct"/>
            <w:vMerge w:val="restart"/>
            <w:tcBorders>
              <w:top w:val="single" w:sz="6" w:space="0" w:color="auto"/>
              <w:left w:val="nil"/>
              <w:right w:val="nil"/>
            </w:tcBorders>
            <w:vAlign w:val="center"/>
          </w:tcPr>
          <w:p w14:paraId="76B21B2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single" w:sz="6" w:space="0" w:color="auto"/>
              <w:left w:val="nil"/>
              <w:bottom w:val="single" w:sz="4" w:space="0" w:color="auto"/>
              <w:right w:val="nil"/>
            </w:tcBorders>
            <w:vAlign w:val="center"/>
          </w:tcPr>
          <w:p w14:paraId="29C86642"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Baseline</w:t>
            </w:r>
          </w:p>
        </w:tc>
        <w:tc>
          <w:tcPr>
            <w:tcW w:w="85" w:type="pct"/>
            <w:tcBorders>
              <w:top w:val="single" w:sz="6" w:space="0" w:color="auto"/>
              <w:left w:val="nil"/>
              <w:right w:val="nil"/>
            </w:tcBorders>
            <w:vAlign w:val="center"/>
          </w:tcPr>
          <w:p w14:paraId="0807C9B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3007" w:type="pct"/>
            <w:gridSpan w:val="5"/>
            <w:tcBorders>
              <w:top w:val="single" w:sz="6" w:space="0" w:color="auto"/>
              <w:left w:val="nil"/>
              <w:bottom w:val="single" w:sz="4" w:space="0" w:color="auto"/>
              <w:right w:val="nil"/>
            </w:tcBorders>
            <w:vAlign w:val="center"/>
          </w:tcPr>
          <w:p w14:paraId="2DD2663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Controlling for other effects</w:t>
            </w:r>
          </w:p>
        </w:tc>
      </w:tr>
      <w:tr w:rsidR="00567D92" w:rsidRPr="00283648" w14:paraId="67B712F3" w14:textId="77777777" w:rsidTr="00AF1B68">
        <w:trPr>
          <w:trHeight w:val="411"/>
          <w:jc w:val="center"/>
        </w:trPr>
        <w:tc>
          <w:tcPr>
            <w:tcW w:w="1270" w:type="pct"/>
            <w:vMerge/>
            <w:tcBorders>
              <w:left w:val="nil"/>
              <w:bottom w:val="single" w:sz="4" w:space="0" w:color="auto"/>
              <w:right w:val="nil"/>
            </w:tcBorders>
            <w:vAlign w:val="center"/>
          </w:tcPr>
          <w:p w14:paraId="0279B902"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single" w:sz="6" w:space="0" w:color="auto"/>
              <w:left w:val="nil"/>
              <w:bottom w:val="single" w:sz="4" w:space="0" w:color="auto"/>
              <w:right w:val="nil"/>
            </w:tcBorders>
            <w:vAlign w:val="center"/>
          </w:tcPr>
          <w:p w14:paraId="12BB3CFF"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(1)</w:t>
            </w:r>
          </w:p>
        </w:tc>
        <w:tc>
          <w:tcPr>
            <w:tcW w:w="85" w:type="pct"/>
            <w:tcBorders>
              <w:left w:val="nil"/>
              <w:bottom w:val="single" w:sz="4" w:space="0" w:color="auto"/>
              <w:right w:val="nil"/>
            </w:tcBorders>
            <w:vAlign w:val="center"/>
          </w:tcPr>
          <w:p w14:paraId="341FD01E"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single" w:sz="6" w:space="0" w:color="auto"/>
              <w:left w:val="nil"/>
              <w:bottom w:val="single" w:sz="4" w:space="0" w:color="auto"/>
              <w:right w:val="nil"/>
            </w:tcBorders>
            <w:vAlign w:val="center"/>
          </w:tcPr>
          <w:p w14:paraId="437FD25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w:t>
            </w:r>
          </w:p>
        </w:tc>
        <w:tc>
          <w:tcPr>
            <w:tcW w:w="638" w:type="pct"/>
            <w:tcBorders>
              <w:top w:val="single" w:sz="6" w:space="0" w:color="auto"/>
              <w:left w:val="nil"/>
              <w:bottom w:val="single" w:sz="4" w:space="0" w:color="auto"/>
              <w:right w:val="nil"/>
            </w:tcBorders>
            <w:vAlign w:val="center"/>
          </w:tcPr>
          <w:p w14:paraId="19B4F30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(3)</w:t>
            </w:r>
          </w:p>
        </w:tc>
        <w:tc>
          <w:tcPr>
            <w:tcW w:w="638" w:type="pct"/>
            <w:tcBorders>
              <w:top w:val="single" w:sz="6" w:space="0" w:color="auto"/>
              <w:left w:val="nil"/>
              <w:bottom w:val="single" w:sz="4" w:space="0" w:color="auto"/>
              <w:right w:val="nil"/>
            </w:tcBorders>
            <w:vAlign w:val="center"/>
          </w:tcPr>
          <w:p w14:paraId="4DDB24F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(4)</w:t>
            </w:r>
          </w:p>
        </w:tc>
        <w:tc>
          <w:tcPr>
            <w:tcW w:w="638" w:type="pct"/>
            <w:tcBorders>
              <w:top w:val="single" w:sz="6" w:space="0" w:color="auto"/>
              <w:left w:val="nil"/>
              <w:bottom w:val="single" w:sz="4" w:space="0" w:color="auto"/>
              <w:right w:val="nil"/>
            </w:tcBorders>
            <w:vAlign w:val="center"/>
          </w:tcPr>
          <w:p w14:paraId="6B25C2A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(5)</w:t>
            </w:r>
          </w:p>
        </w:tc>
        <w:tc>
          <w:tcPr>
            <w:tcW w:w="580" w:type="pct"/>
            <w:tcBorders>
              <w:top w:val="single" w:sz="6" w:space="0" w:color="auto"/>
              <w:left w:val="nil"/>
              <w:bottom w:val="single" w:sz="4" w:space="0" w:color="auto"/>
              <w:right w:val="nil"/>
            </w:tcBorders>
            <w:vAlign w:val="center"/>
          </w:tcPr>
          <w:p w14:paraId="22A9D0AC"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(6)</w:t>
            </w:r>
          </w:p>
        </w:tc>
      </w:tr>
      <w:tr w:rsidR="00567D92" w:rsidRPr="00283648" w14:paraId="54719FE7" w14:textId="77777777" w:rsidTr="00365479">
        <w:trPr>
          <w:trHeight w:val="411"/>
          <w:jc w:val="center"/>
        </w:trPr>
        <w:tc>
          <w:tcPr>
            <w:tcW w:w="5000" w:type="pct"/>
            <w:gridSpan w:val="8"/>
            <w:tcBorders>
              <w:top w:val="single" w:sz="6" w:space="0" w:color="auto"/>
              <w:left w:val="nil"/>
              <w:bottom w:val="single" w:sz="4" w:space="0" w:color="auto"/>
              <w:right w:val="nil"/>
            </w:tcBorders>
            <w:vAlign w:val="center"/>
          </w:tcPr>
          <w:p w14:paraId="755EE484" w14:textId="650630F6" w:rsidR="00567D92" w:rsidRPr="00283648" w:rsidRDefault="00567D92" w:rsidP="00567D92">
            <w:pPr>
              <w:widowControl w:val="0"/>
              <w:autoSpaceDE w:val="0"/>
              <w:autoSpaceDN w:val="0"/>
              <w:adjustRightInd w:val="0"/>
              <w:spacing w:after="0" w:line="240" w:lineRule="auto"/>
              <w:jc w:val="both"/>
              <w:rPr>
                <w:rFonts w:ascii="Times New Roman" w:hAnsi="Times New Roman"/>
              </w:rPr>
            </w:pPr>
            <w:r w:rsidRPr="00283648">
              <w:rPr>
                <w:rFonts w:ascii="Times New Roman" w:hAnsi="Times New Roman"/>
              </w:rPr>
              <w:t>Panel A. Second-stage estimates. Dependent variable is CC</w:t>
            </w:r>
          </w:p>
        </w:tc>
      </w:tr>
      <w:tr w:rsidR="00567D92" w:rsidRPr="00283648" w14:paraId="24E4E3DF" w14:textId="77777777" w:rsidTr="00AF1B68">
        <w:trPr>
          <w:jc w:val="center"/>
        </w:trPr>
        <w:tc>
          <w:tcPr>
            <w:tcW w:w="1270" w:type="pct"/>
            <w:tcBorders>
              <w:top w:val="nil"/>
              <w:left w:val="nil"/>
              <w:bottom w:val="nil"/>
              <w:right w:val="nil"/>
            </w:tcBorders>
          </w:tcPr>
          <w:p w14:paraId="261035D0"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IDV</w:t>
            </w:r>
          </w:p>
        </w:tc>
        <w:tc>
          <w:tcPr>
            <w:tcW w:w="638" w:type="pct"/>
            <w:tcBorders>
              <w:top w:val="nil"/>
              <w:left w:val="nil"/>
              <w:bottom w:val="nil"/>
              <w:right w:val="nil"/>
            </w:tcBorders>
          </w:tcPr>
          <w:p w14:paraId="56ED3EAF"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b/>
              </w:rPr>
            </w:pPr>
            <w:r w:rsidRPr="00283648">
              <w:rPr>
                <w:rFonts w:ascii="Times New Roman" w:hAnsi="Times New Roman"/>
                <w:b/>
              </w:rPr>
              <w:t>0.045***</w:t>
            </w:r>
          </w:p>
        </w:tc>
        <w:tc>
          <w:tcPr>
            <w:tcW w:w="85" w:type="pct"/>
            <w:tcBorders>
              <w:top w:val="nil"/>
              <w:left w:val="nil"/>
              <w:bottom w:val="nil"/>
              <w:right w:val="nil"/>
            </w:tcBorders>
          </w:tcPr>
          <w:p w14:paraId="668A9C6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b/>
              </w:rPr>
            </w:pPr>
          </w:p>
        </w:tc>
        <w:tc>
          <w:tcPr>
            <w:tcW w:w="513" w:type="pct"/>
            <w:tcBorders>
              <w:top w:val="nil"/>
              <w:left w:val="nil"/>
              <w:bottom w:val="nil"/>
              <w:right w:val="nil"/>
            </w:tcBorders>
          </w:tcPr>
          <w:p w14:paraId="6E9F440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b/>
              </w:rPr>
            </w:pPr>
            <w:r w:rsidRPr="00283648">
              <w:rPr>
                <w:rFonts w:ascii="Times New Roman" w:hAnsi="Times New Roman"/>
                <w:b/>
              </w:rPr>
              <w:t>0.067**</w:t>
            </w:r>
          </w:p>
        </w:tc>
        <w:tc>
          <w:tcPr>
            <w:tcW w:w="638" w:type="pct"/>
            <w:tcBorders>
              <w:top w:val="nil"/>
              <w:left w:val="nil"/>
              <w:bottom w:val="nil"/>
              <w:right w:val="nil"/>
            </w:tcBorders>
          </w:tcPr>
          <w:p w14:paraId="6F00CEB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b/>
              </w:rPr>
            </w:pPr>
            <w:r w:rsidRPr="00283648">
              <w:rPr>
                <w:rFonts w:ascii="Times New Roman" w:hAnsi="Times New Roman"/>
                <w:b/>
              </w:rPr>
              <w:t>0.045***</w:t>
            </w:r>
          </w:p>
        </w:tc>
        <w:tc>
          <w:tcPr>
            <w:tcW w:w="638" w:type="pct"/>
            <w:tcBorders>
              <w:top w:val="nil"/>
              <w:left w:val="nil"/>
              <w:bottom w:val="nil"/>
              <w:right w:val="nil"/>
            </w:tcBorders>
          </w:tcPr>
          <w:p w14:paraId="0D0792DC"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b/>
              </w:rPr>
            </w:pPr>
            <w:r w:rsidRPr="00283648">
              <w:rPr>
                <w:rFonts w:ascii="Times New Roman" w:hAnsi="Times New Roman"/>
                <w:b/>
              </w:rPr>
              <w:t>0.039***</w:t>
            </w:r>
          </w:p>
        </w:tc>
        <w:tc>
          <w:tcPr>
            <w:tcW w:w="638" w:type="pct"/>
            <w:tcBorders>
              <w:top w:val="nil"/>
              <w:left w:val="nil"/>
              <w:bottom w:val="nil"/>
              <w:right w:val="nil"/>
            </w:tcBorders>
          </w:tcPr>
          <w:p w14:paraId="7699BAF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b/>
              </w:rPr>
            </w:pPr>
            <w:r w:rsidRPr="00283648">
              <w:rPr>
                <w:rFonts w:ascii="Times New Roman" w:hAnsi="Times New Roman"/>
                <w:b/>
              </w:rPr>
              <w:t>0.042***</w:t>
            </w:r>
          </w:p>
        </w:tc>
        <w:tc>
          <w:tcPr>
            <w:tcW w:w="580" w:type="pct"/>
            <w:tcBorders>
              <w:top w:val="nil"/>
              <w:left w:val="nil"/>
              <w:bottom w:val="nil"/>
              <w:right w:val="nil"/>
            </w:tcBorders>
          </w:tcPr>
          <w:p w14:paraId="02A5922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b/>
              </w:rPr>
            </w:pPr>
            <w:r w:rsidRPr="00283648">
              <w:rPr>
                <w:rFonts w:ascii="Times New Roman" w:hAnsi="Times New Roman"/>
                <w:b/>
              </w:rPr>
              <w:t>0.062**</w:t>
            </w:r>
          </w:p>
        </w:tc>
      </w:tr>
      <w:tr w:rsidR="00567D92" w:rsidRPr="00283648" w14:paraId="14E2EE2B" w14:textId="77777777" w:rsidTr="00AF1B68">
        <w:trPr>
          <w:jc w:val="center"/>
        </w:trPr>
        <w:tc>
          <w:tcPr>
            <w:tcW w:w="1270" w:type="pct"/>
            <w:tcBorders>
              <w:top w:val="nil"/>
              <w:left w:val="nil"/>
              <w:bottom w:val="nil"/>
              <w:right w:val="nil"/>
            </w:tcBorders>
          </w:tcPr>
          <w:p w14:paraId="7C06A599"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p>
        </w:tc>
        <w:tc>
          <w:tcPr>
            <w:tcW w:w="638" w:type="pct"/>
            <w:tcBorders>
              <w:top w:val="nil"/>
              <w:left w:val="nil"/>
              <w:bottom w:val="nil"/>
              <w:right w:val="nil"/>
            </w:tcBorders>
          </w:tcPr>
          <w:p w14:paraId="260BC94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[0.012]</w:t>
            </w:r>
          </w:p>
        </w:tc>
        <w:tc>
          <w:tcPr>
            <w:tcW w:w="85" w:type="pct"/>
            <w:tcBorders>
              <w:top w:val="nil"/>
              <w:left w:val="nil"/>
              <w:bottom w:val="nil"/>
              <w:right w:val="nil"/>
            </w:tcBorders>
          </w:tcPr>
          <w:p w14:paraId="2D359BCF"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7CA7271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[0.026]</w:t>
            </w:r>
          </w:p>
        </w:tc>
        <w:tc>
          <w:tcPr>
            <w:tcW w:w="638" w:type="pct"/>
            <w:tcBorders>
              <w:top w:val="nil"/>
              <w:left w:val="nil"/>
              <w:bottom w:val="nil"/>
              <w:right w:val="nil"/>
            </w:tcBorders>
          </w:tcPr>
          <w:p w14:paraId="3392B355"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[0.012]</w:t>
            </w:r>
          </w:p>
        </w:tc>
        <w:tc>
          <w:tcPr>
            <w:tcW w:w="638" w:type="pct"/>
            <w:tcBorders>
              <w:top w:val="nil"/>
              <w:left w:val="nil"/>
              <w:bottom w:val="nil"/>
              <w:right w:val="nil"/>
            </w:tcBorders>
          </w:tcPr>
          <w:p w14:paraId="1DF69CF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[0.012]</w:t>
            </w:r>
          </w:p>
        </w:tc>
        <w:tc>
          <w:tcPr>
            <w:tcW w:w="638" w:type="pct"/>
            <w:tcBorders>
              <w:top w:val="nil"/>
              <w:left w:val="nil"/>
              <w:bottom w:val="nil"/>
              <w:right w:val="nil"/>
            </w:tcBorders>
          </w:tcPr>
          <w:p w14:paraId="18F0AED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[0.012]</w:t>
            </w:r>
          </w:p>
        </w:tc>
        <w:tc>
          <w:tcPr>
            <w:tcW w:w="580" w:type="pct"/>
            <w:tcBorders>
              <w:top w:val="nil"/>
              <w:left w:val="nil"/>
              <w:bottom w:val="nil"/>
              <w:right w:val="nil"/>
            </w:tcBorders>
          </w:tcPr>
          <w:p w14:paraId="646F176F"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[0.026]</w:t>
            </w:r>
          </w:p>
        </w:tc>
      </w:tr>
      <w:tr w:rsidR="00567D92" w:rsidRPr="00283648" w14:paraId="09868A23" w14:textId="77777777" w:rsidTr="00AF1B68">
        <w:trPr>
          <w:jc w:val="center"/>
        </w:trPr>
        <w:tc>
          <w:tcPr>
            <w:tcW w:w="1270" w:type="pct"/>
            <w:tcBorders>
              <w:top w:val="nil"/>
              <w:left w:val="nil"/>
              <w:bottom w:val="single" w:sz="4" w:space="0" w:color="auto"/>
              <w:right w:val="nil"/>
            </w:tcBorders>
          </w:tcPr>
          <w:p w14:paraId="60D7B03A"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p>
        </w:tc>
        <w:tc>
          <w:tcPr>
            <w:tcW w:w="638" w:type="pct"/>
            <w:tcBorders>
              <w:top w:val="nil"/>
              <w:left w:val="nil"/>
              <w:bottom w:val="single" w:sz="4" w:space="0" w:color="auto"/>
              <w:right w:val="nil"/>
            </w:tcBorders>
          </w:tcPr>
          <w:p w14:paraId="4D907B4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85" w:type="pct"/>
            <w:tcBorders>
              <w:top w:val="nil"/>
              <w:left w:val="nil"/>
              <w:bottom w:val="single" w:sz="4" w:space="0" w:color="auto"/>
              <w:right w:val="nil"/>
            </w:tcBorders>
          </w:tcPr>
          <w:p w14:paraId="3AD66DAC"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single" w:sz="4" w:space="0" w:color="auto"/>
              <w:right w:val="nil"/>
            </w:tcBorders>
          </w:tcPr>
          <w:p w14:paraId="4F3A2445"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single" w:sz="4" w:space="0" w:color="auto"/>
              <w:right w:val="nil"/>
            </w:tcBorders>
          </w:tcPr>
          <w:p w14:paraId="048E3B2B"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single" w:sz="4" w:space="0" w:color="auto"/>
              <w:right w:val="nil"/>
            </w:tcBorders>
          </w:tcPr>
          <w:p w14:paraId="5F809AC4"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single" w:sz="4" w:space="0" w:color="auto"/>
              <w:right w:val="nil"/>
            </w:tcBorders>
          </w:tcPr>
          <w:p w14:paraId="63BE293E"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80" w:type="pct"/>
            <w:tcBorders>
              <w:top w:val="nil"/>
              <w:left w:val="nil"/>
              <w:bottom w:val="single" w:sz="4" w:space="0" w:color="auto"/>
              <w:right w:val="nil"/>
            </w:tcBorders>
          </w:tcPr>
          <w:p w14:paraId="114119C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r>
      <w:tr w:rsidR="00567D92" w:rsidRPr="00283648" w14:paraId="61B2AED2" w14:textId="77777777" w:rsidTr="00365479">
        <w:trPr>
          <w:trHeight w:val="354"/>
          <w:jc w:val="center"/>
        </w:trPr>
        <w:tc>
          <w:tcPr>
            <w:tcW w:w="5000" w:type="pct"/>
            <w:gridSpan w:val="8"/>
            <w:tcBorders>
              <w:top w:val="single" w:sz="4" w:space="0" w:color="auto"/>
              <w:left w:val="nil"/>
              <w:bottom w:val="single" w:sz="4" w:space="0" w:color="auto"/>
              <w:right w:val="nil"/>
            </w:tcBorders>
            <w:vAlign w:val="center"/>
          </w:tcPr>
          <w:p w14:paraId="096E25F4" w14:textId="7054FC64" w:rsidR="00567D92" w:rsidRPr="00283648" w:rsidRDefault="00567D92" w:rsidP="006651FB">
            <w:pPr>
              <w:widowControl w:val="0"/>
              <w:autoSpaceDE w:val="0"/>
              <w:autoSpaceDN w:val="0"/>
              <w:adjustRightInd w:val="0"/>
              <w:spacing w:after="0" w:line="240" w:lineRule="auto"/>
              <w:jc w:val="both"/>
              <w:rPr>
                <w:rFonts w:ascii="Times New Roman" w:hAnsi="Times New Roman"/>
              </w:rPr>
            </w:pPr>
            <w:r w:rsidRPr="00283648">
              <w:rPr>
                <w:rFonts w:ascii="Times New Roman" w:hAnsi="Times New Roman"/>
              </w:rPr>
              <w:t xml:space="preserve">Panel B. First-stage estimates. Dependent variable is </w:t>
            </w:r>
            <w:r w:rsidR="006651FB" w:rsidRPr="00283648">
              <w:rPr>
                <w:rFonts w:ascii="Times New Roman" w:hAnsi="Times New Roman"/>
              </w:rPr>
              <w:t>CC</w:t>
            </w:r>
          </w:p>
        </w:tc>
      </w:tr>
      <w:tr w:rsidR="00567D92" w:rsidRPr="00283648" w14:paraId="7977C2D1" w14:textId="77777777" w:rsidTr="00AF1B68">
        <w:trPr>
          <w:jc w:val="center"/>
        </w:trPr>
        <w:tc>
          <w:tcPr>
            <w:tcW w:w="1270" w:type="pct"/>
            <w:tcBorders>
              <w:top w:val="single" w:sz="4" w:space="0" w:color="auto"/>
              <w:left w:val="nil"/>
              <w:bottom w:val="nil"/>
              <w:right w:val="nil"/>
            </w:tcBorders>
          </w:tcPr>
          <w:p w14:paraId="1EE99C70" w14:textId="1B1D63E3" w:rsidR="00567D92" w:rsidRPr="00283648" w:rsidRDefault="006651FB" w:rsidP="00365479">
            <w:pPr>
              <w:widowControl w:val="0"/>
              <w:autoSpaceDE w:val="0"/>
              <w:autoSpaceDN w:val="0"/>
              <w:adjustRightInd w:val="0"/>
              <w:spacing w:after="0" w:line="240" w:lineRule="auto"/>
              <w:rPr>
                <w:rFonts w:ascii="Times New Roman" w:hAnsi="Times New Roman"/>
              </w:rPr>
            </w:pPr>
            <w:proofErr w:type="spellStart"/>
            <w:r w:rsidRPr="00283648">
              <w:rPr>
                <w:rFonts w:ascii="Times New Roman" w:hAnsi="Times New Roman"/>
              </w:rPr>
              <w:t>Bdist_UK</w:t>
            </w:r>
            <w:proofErr w:type="spellEnd"/>
          </w:p>
        </w:tc>
        <w:tc>
          <w:tcPr>
            <w:tcW w:w="638" w:type="pct"/>
            <w:tcBorders>
              <w:top w:val="single" w:sz="4" w:space="0" w:color="auto"/>
              <w:left w:val="nil"/>
              <w:bottom w:val="nil"/>
              <w:right w:val="nil"/>
            </w:tcBorders>
          </w:tcPr>
          <w:p w14:paraId="0323289E"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-7.757***</w:t>
            </w:r>
          </w:p>
        </w:tc>
        <w:tc>
          <w:tcPr>
            <w:tcW w:w="85" w:type="pct"/>
            <w:tcBorders>
              <w:top w:val="single" w:sz="4" w:space="0" w:color="auto"/>
              <w:left w:val="nil"/>
              <w:bottom w:val="nil"/>
              <w:right w:val="nil"/>
            </w:tcBorders>
          </w:tcPr>
          <w:p w14:paraId="76D9E427"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single" w:sz="4" w:space="0" w:color="auto"/>
              <w:left w:val="nil"/>
              <w:bottom w:val="nil"/>
              <w:right w:val="nil"/>
            </w:tcBorders>
          </w:tcPr>
          <w:p w14:paraId="20129333"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-6.629**</w:t>
            </w:r>
          </w:p>
        </w:tc>
        <w:tc>
          <w:tcPr>
            <w:tcW w:w="638" w:type="pct"/>
            <w:tcBorders>
              <w:top w:val="single" w:sz="4" w:space="0" w:color="auto"/>
              <w:left w:val="nil"/>
              <w:bottom w:val="nil"/>
              <w:right w:val="nil"/>
            </w:tcBorders>
          </w:tcPr>
          <w:p w14:paraId="03A5CCA5"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-7.349***</w:t>
            </w:r>
          </w:p>
        </w:tc>
        <w:tc>
          <w:tcPr>
            <w:tcW w:w="638" w:type="pct"/>
            <w:tcBorders>
              <w:top w:val="single" w:sz="4" w:space="0" w:color="auto"/>
              <w:left w:val="nil"/>
              <w:bottom w:val="nil"/>
              <w:right w:val="nil"/>
            </w:tcBorders>
          </w:tcPr>
          <w:p w14:paraId="0AA8838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-7.538***</w:t>
            </w:r>
          </w:p>
        </w:tc>
        <w:tc>
          <w:tcPr>
            <w:tcW w:w="638" w:type="pct"/>
            <w:tcBorders>
              <w:top w:val="single" w:sz="4" w:space="0" w:color="auto"/>
              <w:left w:val="nil"/>
              <w:bottom w:val="nil"/>
              <w:right w:val="nil"/>
            </w:tcBorders>
          </w:tcPr>
          <w:p w14:paraId="7DC989C2"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-7.813***</w:t>
            </w:r>
          </w:p>
        </w:tc>
        <w:tc>
          <w:tcPr>
            <w:tcW w:w="580" w:type="pct"/>
            <w:tcBorders>
              <w:top w:val="single" w:sz="4" w:space="0" w:color="auto"/>
              <w:left w:val="nil"/>
              <w:bottom w:val="nil"/>
              <w:right w:val="nil"/>
            </w:tcBorders>
          </w:tcPr>
          <w:p w14:paraId="37B6C38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-5.995**</w:t>
            </w:r>
          </w:p>
        </w:tc>
      </w:tr>
      <w:tr w:rsidR="00567D92" w:rsidRPr="00283648" w14:paraId="3633737F" w14:textId="77777777" w:rsidTr="00AF1B68">
        <w:trPr>
          <w:jc w:val="center"/>
        </w:trPr>
        <w:tc>
          <w:tcPr>
            <w:tcW w:w="1270" w:type="pct"/>
            <w:tcBorders>
              <w:top w:val="nil"/>
              <w:left w:val="nil"/>
              <w:bottom w:val="nil"/>
              <w:right w:val="nil"/>
            </w:tcBorders>
          </w:tcPr>
          <w:p w14:paraId="0279D5A6"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p>
        </w:tc>
        <w:tc>
          <w:tcPr>
            <w:tcW w:w="638" w:type="pct"/>
            <w:tcBorders>
              <w:top w:val="nil"/>
              <w:left w:val="nil"/>
              <w:bottom w:val="nil"/>
              <w:right w:val="nil"/>
            </w:tcBorders>
          </w:tcPr>
          <w:p w14:paraId="1705EF63"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[2.567]</w:t>
            </w:r>
          </w:p>
        </w:tc>
        <w:tc>
          <w:tcPr>
            <w:tcW w:w="85" w:type="pct"/>
            <w:tcBorders>
              <w:top w:val="nil"/>
              <w:left w:val="nil"/>
              <w:bottom w:val="nil"/>
              <w:right w:val="nil"/>
            </w:tcBorders>
          </w:tcPr>
          <w:p w14:paraId="59BD77A4"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54A3B4C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[2.577]</w:t>
            </w:r>
          </w:p>
        </w:tc>
        <w:tc>
          <w:tcPr>
            <w:tcW w:w="638" w:type="pct"/>
            <w:tcBorders>
              <w:top w:val="nil"/>
              <w:left w:val="nil"/>
              <w:bottom w:val="nil"/>
              <w:right w:val="nil"/>
            </w:tcBorders>
          </w:tcPr>
          <w:p w14:paraId="275B2D35"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[2.648]</w:t>
            </w:r>
          </w:p>
        </w:tc>
        <w:tc>
          <w:tcPr>
            <w:tcW w:w="638" w:type="pct"/>
            <w:tcBorders>
              <w:top w:val="nil"/>
              <w:left w:val="nil"/>
              <w:bottom w:val="nil"/>
              <w:right w:val="nil"/>
            </w:tcBorders>
          </w:tcPr>
          <w:p w14:paraId="6FE207D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[2.613]</w:t>
            </w:r>
          </w:p>
        </w:tc>
        <w:tc>
          <w:tcPr>
            <w:tcW w:w="638" w:type="pct"/>
            <w:tcBorders>
              <w:top w:val="nil"/>
              <w:left w:val="nil"/>
              <w:bottom w:val="nil"/>
              <w:right w:val="nil"/>
            </w:tcBorders>
          </w:tcPr>
          <w:p w14:paraId="4D53CF25"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[2.586]</w:t>
            </w:r>
          </w:p>
        </w:tc>
        <w:tc>
          <w:tcPr>
            <w:tcW w:w="580" w:type="pct"/>
            <w:tcBorders>
              <w:top w:val="nil"/>
              <w:left w:val="nil"/>
              <w:bottom w:val="nil"/>
              <w:right w:val="nil"/>
            </w:tcBorders>
          </w:tcPr>
          <w:p w14:paraId="233EAB04"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[2.709]</w:t>
            </w:r>
          </w:p>
        </w:tc>
      </w:tr>
      <w:tr w:rsidR="00567D92" w:rsidRPr="00283648" w14:paraId="6D788327" w14:textId="77777777" w:rsidTr="00AF1B68">
        <w:trPr>
          <w:jc w:val="center"/>
        </w:trPr>
        <w:tc>
          <w:tcPr>
            <w:tcW w:w="1270" w:type="pct"/>
            <w:tcBorders>
              <w:top w:val="nil"/>
              <w:left w:val="nil"/>
              <w:bottom w:val="nil"/>
              <w:right w:val="nil"/>
            </w:tcBorders>
          </w:tcPr>
          <w:p w14:paraId="6EE2AE11"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pathogen</w:t>
            </w:r>
          </w:p>
        </w:tc>
        <w:tc>
          <w:tcPr>
            <w:tcW w:w="638" w:type="pct"/>
            <w:tcBorders>
              <w:top w:val="nil"/>
              <w:left w:val="nil"/>
              <w:bottom w:val="nil"/>
              <w:right w:val="nil"/>
            </w:tcBorders>
          </w:tcPr>
          <w:p w14:paraId="093CC7B4"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-16.203***</w:t>
            </w:r>
          </w:p>
        </w:tc>
        <w:tc>
          <w:tcPr>
            <w:tcW w:w="85" w:type="pct"/>
            <w:tcBorders>
              <w:top w:val="nil"/>
              <w:left w:val="nil"/>
              <w:bottom w:val="nil"/>
              <w:right w:val="nil"/>
            </w:tcBorders>
          </w:tcPr>
          <w:p w14:paraId="7BC5EBE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72F6E602"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-9.332**</w:t>
            </w:r>
          </w:p>
        </w:tc>
        <w:tc>
          <w:tcPr>
            <w:tcW w:w="638" w:type="pct"/>
            <w:tcBorders>
              <w:top w:val="nil"/>
              <w:left w:val="nil"/>
              <w:bottom w:val="nil"/>
              <w:right w:val="nil"/>
            </w:tcBorders>
          </w:tcPr>
          <w:p w14:paraId="04E2E1D4"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-17.159***</w:t>
            </w:r>
          </w:p>
        </w:tc>
        <w:tc>
          <w:tcPr>
            <w:tcW w:w="638" w:type="pct"/>
            <w:tcBorders>
              <w:top w:val="nil"/>
              <w:left w:val="nil"/>
              <w:bottom w:val="nil"/>
              <w:right w:val="nil"/>
            </w:tcBorders>
          </w:tcPr>
          <w:p w14:paraId="0EFE225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-16.305***</w:t>
            </w:r>
          </w:p>
        </w:tc>
        <w:tc>
          <w:tcPr>
            <w:tcW w:w="638" w:type="pct"/>
            <w:tcBorders>
              <w:top w:val="nil"/>
              <w:left w:val="nil"/>
              <w:bottom w:val="nil"/>
              <w:right w:val="nil"/>
            </w:tcBorders>
          </w:tcPr>
          <w:p w14:paraId="4677158D"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-15.971***</w:t>
            </w:r>
          </w:p>
        </w:tc>
        <w:tc>
          <w:tcPr>
            <w:tcW w:w="580" w:type="pct"/>
            <w:tcBorders>
              <w:top w:val="nil"/>
              <w:left w:val="nil"/>
              <w:bottom w:val="nil"/>
              <w:right w:val="nil"/>
            </w:tcBorders>
          </w:tcPr>
          <w:p w14:paraId="6182AECB"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-9.529**</w:t>
            </w:r>
          </w:p>
        </w:tc>
      </w:tr>
      <w:tr w:rsidR="00567D92" w:rsidRPr="00283648" w14:paraId="020D15DD" w14:textId="77777777" w:rsidTr="00AF1B68">
        <w:trPr>
          <w:jc w:val="center"/>
        </w:trPr>
        <w:tc>
          <w:tcPr>
            <w:tcW w:w="1270" w:type="pct"/>
            <w:tcBorders>
              <w:top w:val="nil"/>
              <w:left w:val="nil"/>
              <w:bottom w:val="nil"/>
              <w:right w:val="nil"/>
            </w:tcBorders>
          </w:tcPr>
          <w:p w14:paraId="434C4E1A"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p>
        </w:tc>
        <w:tc>
          <w:tcPr>
            <w:tcW w:w="638" w:type="pct"/>
            <w:tcBorders>
              <w:top w:val="nil"/>
              <w:left w:val="nil"/>
              <w:bottom w:val="nil"/>
              <w:right w:val="nil"/>
            </w:tcBorders>
          </w:tcPr>
          <w:p w14:paraId="615D1AAD"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[3.213]</w:t>
            </w:r>
          </w:p>
        </w:tc>
        <w:tc>
          <w:tcPr>
            <w:tcW w:w="85" w:type="pct"/>
            <w:tcBorders>
              <w:top w:val="nil"/>
              <w:left w:val="nil"/>
              <w:bottom w:val="nil"/>
              <w:right w:val="nil"/>
            </w:tcBorders>
          </w:tcPr>
          <w:p w14:paraId="4BD559E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52E5F05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[3.727]</w:t>
            </w:r>
          </w:p>
        </w:tc>
        <w:tc>
          <w:tcPr>
            <w:tcW w:w="638" w:type="pct"/>
            <w:tcBorders>
              <w:top w:val="nil"/>
              <w:left w:val="nil"/>
              <w:bottom w:val="nil"/>
              <w:right w:val="nil"/>
            </w:tcBorders>
          </w:tcPr>
          <w:p w14:paraId="5A413CA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[3.353]</w:t>
            </w:r>
          </w:p>
        </w:tc>
        <w:tc>
          <w:tcPr>
            <w:tcW w:w="638" w:type="pct"/>
            <w:tcBorders>
              <w:top w:val="nil"/>
              <w:left w:val="nil"/>
              <w:bottom w:val="nil"/>
              <w:right w:val="nil"/>
            </w:tcBorders>
          </w:tcPr>
          <w:p w14:paraId="13BFA0DE"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[3.294]</w:t>
            </w:r>
          </w:p>
        </w:tc>
        <w:tc>
          <w:tcPr>
            <w:tcW w:w="638" w:type="pct"/>
            <w:tcBorders>
              <w:top w:val="nil"/>
              <w:left w:val="nil"/>
              <w:bottom w:val="nil"/>
              <w:right w:val="nil"/>
            </w:tcBorders>
          </w:tcPr>
          <w:p w14:paraId="398B16DA"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[3.295]</w:t>
            </w:r>
          </w:p>
        </w:tc>
        <w:tc>
          <w:tcPr>
            <w:tcW w:w="580" w:type="pct"/>
            <w:tcBorders>
              <w:top w:val="nil"/>
              <w:left w:val="nil"/>
              <w:bottom w:val="nil"/>
              <w:right w:val="nil"/>
            </w:tcBorders>
          </w:tcPr>
          <w:p w14:paraId="27F8777F"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[3.899]</w:t>
            </w:r>
          </w:p>
        </w:tc>
      </w:tr>
      <w:tr w:rsidR="00567D92" w:rsidRPr="00283648" w14:paraId="4A772427" w14:textId="77777777" w:rsidTr="00AF1B68">
        <w:trPr>
          <w:jc w:val="center"/>
        </w:trPr>
        <w:tc>
          <w:tcPr>
            <w:tcW w:w="1270" w:type="pct"/>
            <w:tcBorders>
              <w:top w:val="nil"/>
              <w:left w:val="nil"/>
              <w:bottom w:val="single" w:sz="4" w:space="0" w:color="auto"/>
              <w:right w:val="nil"/>
            </w:tcBorders>
          </w:tcPr>
          <w:p w14:paraId="4B0C60C7"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p>
        </w:tc>
        <w:tc>
          <w:tcPr>
            <w:tcW w:w="638" w:type="pct"/>
            <w:tcBorders>
              <w:top w:val="nil"/>
              <w:left w:val="nil"/>
              <w:bottom w:val="single" w:sz="4" w:space="0" w:color="auto"/>
              <w:right w:val="nil"/>
            </w:tcBorders>
          </w:tcPr>
          <w:p w14:paraId="34E9938E"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85" w:type="pct"/>
            <w:tcBorders>
              <w:top w:val="nil"/>
              <w:left w:val="nil"/>
              <w:bottom w:val="single" w:sz="4" w:space="0" w:color="auto"/>
              <w:right w:val="nil"/>
            </w:tcBorders>
          </w:tcPr>
          <w:p w14:paraId="7FCE703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single" w:sz="4" w:space="0" w:color="auto"/>
              <w:right w:val="nil"/>
            </w:tcBorders>
          </w:tcPr>
          <w:p w14:paraId="2DB4190B"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single" w:sz="4" w:space="0" w:color="auto"/>
              <w:right w:val="nil"/>
            </w:tcBorders>
          </w:tcPr>
          <w:p w14:paraId="713188D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single" w:sz="4" w:space="0" w:color="auto"/>
              <w:right w:val="nil"/>
            </w:tcBorders>
          </w:tcPr>
          <w:p w14:paraId="145BBC1C"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single" w:sz="4" w:space="0" w:color="auto"/>
              <w:right w:val="nil"/>
            </w:tcBorders>
          </w:tcPr>
          <w:p w14:paraId="1E4C388B"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80" w:type="pct"/>
            <w:tcBorders>
              <w:top w:val="nil"/>
              <w:left w:val="nil"/>
              <w:bottom w:val="single" w:sz="4" w:space="0" w:color="auto"/>
              <w:right w:val="nil"/>
            </w:tcBorders>
          </w:tcPr>
          <w:p w14:paraId="6D21F313"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r>
      <w:tr w:rsidR="00567D92" w:rsidRPr="00283648" w14:paraId="2EE25450" w14:textId="77777777" w:rsidTr="00AF1B68">
        <w:trPr>
          <w:jc w:val="center"/>
        </w:trPr>
        <w:tc>
          <w:tcPr>
            <w:tcW w:w="1270" w:type="pct"/>
            <w:tcBorders>
              <w:top w:val="single" w:sz="4" w:space="0" w:color="auto"/>
              <w:left w:val="nil"/>
              <w:bottom w:val="nil"/>
              <w:right w:val="nil"/>
            </w:tcBorders>
          </w:tcPr>
          <w:p w14:paraId="57B2B692" w14:textId="77777777" w:rsidR="00567D92" w:rsidRPr="00283648" w:rsidRDefault="00567D92" w:rsidP="00365479">
            <w:pPr>
              <w:widowControl w:val="0"/>
              <w:autoSpaceDE w:val="0"/>
              <w:autoSpaceDN w:val="0"/>
              <w:adjustRightInd w:val="0"/>
              <w:spacing w:after="0" w:line="240" w:lineRule="auto"/>
              <w:rPr>
                <w:rFonts w:ascii="Times New Roman" w:hAnsi="Times New Roman"/>
                <w:b/>
                <w:i/>
              </w:rPr>
            </w:pPr>
            <w:r w:rsidRPr="00283648">
              <w:rPr>
                <w:rFonts w:ascii="Times New Roman" w:hAnsi="Times New Roman"/>
                <w:b/>
                <w:i/>
              </w:rPr>
              <w:t>Controls</w:t>
            </w:r>
          </w:p>
        </w:tc>
        <w:tc>
          <w:tcPr>
            <w:tcW w:w="638" w:type="pct"/>
            <w:tcBorders>
              <w:top w:val="single" w:sz="4" w:space="0" w:color="auto"/>
              <w:left w:val="nil"/>
              <w:bottom w:val="nil"/>
              <w:right w:val="nil"/>
            </w:tcBorders>
          </w:tcPr>
          <w:p w14:paraId="7E12E70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85" w:type="pct"/>
            <w:tcBorders>
              <w:top w:val="single" w:sz="4" w:space="0" w:color="auto"/>
              <w:left w:val="nil"/>
              <w:bottom w:val="nil"/>
              <w:right w:val="nil"/>
            </w:tcBorders>
          </w:tcPr>
          <w:p w14:paraId="363648F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single" w:sz="4" w:space="0" w:color="auto"/>
              <w:left w:val="nil"/>
              <w:bottom w:val="nil"/>
              <w:right w:val="nil"/>
            </w:tcBorders>
          </w:tcPr>
          <w:p w14:paraId="5B9A1FF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single" w:sz="4" w:space="0" w:color="auto"/>
              <w:left w:val="nil"/>
              <w:bottom w:val="nil"/>
              <w:right w:val="nil"/>
            </w:tcBorders>
          </w:tcPr>
          <w:p w14:paraId="42C8563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single" w:sz="4" w:space="0" w:color="auto"/>
              <w:left w:val="nil"/>
              <w:bottom w:val="nil"/>
              <w:right w:val="nil"/>
            </w:tcBorders>
          </w:tcPr>
          <w:p w14:paraId="1A9F500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single" w:sz="4" w:space="0" w:color="auto"/>
              <w:left w:val="nil"/>
              <w:bottom w:val="nil"/>
              <w:right w:val="nil"/>
            </w:tcBorders>
          </w:tcPr>
          <w:p w14:paraId="6CCDAED3"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80" w:type="pct"/>
            <w:tcBorders>
              <w:top w:val="single" w:sz="4" w:space="0" w:color="auto"/>
              <w:left w:val="nil"/>
              <w:bottom w:val="nil"/>
              <w:right w:val="nil"/>
            </w:tcBorders>
          </w:tcPr>
          <w:p w14:paraId="29B8BAC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r>
      <w:tr w:rsidR="00567D92" w:rsidRPr="00283648" w14:paraId="22DBB1E4" w14:textId="77777777" w:rsidTr="00AF1B68">
        <w:trPr>
          <w:jc w:val="center"/>
        </w:trPr>
        <w:tc>
          <w:tcPr>
            <w:tcW w:w="1270" w:type="pct"/>
            <w:tcBorders>
              <w:top w:val="nil"/>
              <w:left w:val="nil"/>
              <w:bottom w:val="nil"/>
              <w:right w:val="nil"/>
            </w:tcBorders>
          </w:tcPr>
          <w:p w14:paraId="3BC949BE"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CO</w:t>
            </w:r>
            <w:r w:rsidRPr="00283648">
              <w:rPr>
                <w:rFonts w:ascii="Times New Roman" w:hAnsi="Times New Roman"/>
                <w:vertAlign w:val="subscript"/>
              </w:rPr>
              <w:t>2</w:t>
            </w:r>
            <w:r w:rsidRPr="00283648">
              <w:rPr>
                <w:rFonts w:ascii="Times New Roman" w:hAnsi="Times New Roman"/>
              </w:rPr>
              <w:t xml:space="preserve"> emission per capita</w:t>
            </w:r>
          </w:p>
        </w:tc>
        <w:tc>
          <w:tcPr>
            <w:tcW w:w="638" w:type="pct"/>
            <w:tcBorders>
              <w:top w:val="nil"/>
              <w:left w:val="nil"/>
              <w:bottom w:val="nil"/>
              <w:right w:val="nil"/>
            </w:tcBorders>
          </w:tcPr>
          <w:p w14:paraId="341EDF35"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85" w:type="pct"/>
            <w:tcBorders>
              <w:top w:val="nil"/>
              <w:left w:val="nil"/>
              <w:bottom w:val="nil"/>
              <w:right w:val="nil"/>
            </w:tcBorders>
          </w:tcPr>
          <w:p w14:paraId="1F65BE4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1D41BBAE"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c>
          <w:tcPr>
            <w:tcW w:w="638" w:type="pct"/>
            <w:tcBorders>
              <w:top w:val="nil"/>
              <w:left w:val="nil"/>
              <w:bottom w:val="nil"/>
              <w:right w:val="nil"/>
            </w:tcBorders>
          </w:tcPr>
          <w:p w14:paraId="7DC9CEC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nil"/>
              <w:right w:val="nil"/>
            </w:tcBorders>
          </w:tcPr>
          <w:p w14:paraId="420EE74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nil"/>
              <w:right w:val="nil"/>
            </w:tcBorders>
          </w:tcPr>
          <w:p w14:paraId="50CBB582"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80" w:type="pct"/>
            <w:tcBorders>
              <w:top w:val="nil"/>
              <w:left w:val="nil"/>
              <w:bottom w:val="nil"/>
              <w:right w:val="nil"/>
            </w:tcBorders>
          </w:tcPr>
          <w:p w14:paraId="31FF1BD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r>
      <w:tr w:rsidR="00567D92" w:rsidRPr="00283648" w14:paraId="12602328" w14:textId="77777777" w:rsidTr="00AF1B68">
        <w:trPr>
          <w:jc w:val="center"/>
        </w:trPr>
        <w:tc>
          <w:tcPr>
            <w:tcW w:w="1270" w:type="pct"/>
            <w:tcBorders>
              <w:top w:val="nil"/>
              <w:left w:val="nil"/>
              <w:bottom w:val="nil"/>
              <w:right w:val="nil"/>
            </w:tcBorders>
          </w:tcPr>
          <w:p w14:paraId="614446CD"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Trade openness</w:t>
            </w:r>
          </w:p>
        </w:tc>
        <w:tc>
          <w:tcPr>
            <w:tcW w:w="638" w:type="pct"/>
            <w:tcBorders>
              <w:top w:val="nil"/>
              <w:left w:val="nil"/>
              <w:bottom w:val="nil"/>
              <w:right w:val="nil"/>
            </w:tcBorders>
          </w:tcPr>
          <w:p w14:paraId="135D118C"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85" w:type="pct"/>
            <w:tcBorders>
              <w:top w:val="nil"/>
              <w:left w:val="nil"/>
              <w:bottom w:val="nil"/>
              <w:right w:val="nil"/>
            </w:tcBorders>
          </w:tcPr>
          <w:p w14:paraId="7476F0FD"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1207FE8B"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nil"/>
              <w:right w:val="nil"/>
            </w:tcBorders>
          </w:tcPr>
          <w:p w14:paraId="57BCCBDF"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c>
          <w:tcPr>
            <w:tcW w:w="638" w:type="pct"/>
            <w:tcBorders>
              <w:top w:val="nil"/>
              <w:left w:val="nil"/>
              <w:bottom w:val="nil"/>
              <w:right w:val="nil"/>
            </w:tcBorders>
          </w:tcPr>
          <w:p w14:paraId="00E61EC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nil"/>
              <w:right w:val="nil"/>
            </w:tcBorders>
          </w:tcPr>
          <w:p w14:paraId="1736857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80" w:type="pct"/>
            <w:tcBorders>
              <w:top w:val="nil"/>
              <w:left w:val="nil"/>
              <w:bottom w:val="nil"/>
              <w:right w:val="nil"/>
            </w:tcBorders>
          </w:tcPr>
          <w:p w14:paraId="21AA03CA"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r>
      <w:tr w:rsidR="00567D92" w:rsidRPr="00283648" w14:paraId="70940E43" w14:textId="77777777" w:rsidTr="00AF1B68">
        <w:trPr>
          <w:jc w:val="center"/>
        </w:trPr>
        <w:tc>
          <w:tcPr>
            <w:tcW w:w="1270" w:type="pct"/>
            <w:tcBorders>
              <w:top w:val="nil"/>
              <w:left w:val="nil"/>
              <w:bottom w:val="nil"/>
              <w:right w:val="nil"/>
            </w:tcBorders>
          </w:tcPr>
          <w:p w14:paraId="0D316B4C"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Fuel exports</w:t>
            </w:r>
          </w:p>
        </w:tc>
        <w:tc>
          <w:tcPr>
            <w:tcW w:w="638" w:type="pct"/>
            <w:tcBorders>
              <w:top w:val="nil"/>
              <w:left w:val="nil"/>
              <w:bottom w:val="nil"/>
              <w:right w:val="nil"/>
            </w:tcBorders>
          </w:tcPr>
          <w:p w14:paraId="3BEDEF74"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85" w:type="pct"/>
            <w:tcBorders>
              <w:top w:val="nil"/>
              <w:left w:val="nil"/>
              <w:bottom w:val="nil"/>
              <w:right w:val="nil"/>
            </w:tcBorders>
          </w:tcPr>
          <w:p w14:paraId="3208171C"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7B6B66C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nil"/>
              <w:right w:val="nil"/>
            </w:tcBorders>
          </w:tcPr>
          <w:p w14:paraId="6253102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nil"/>
              <w:right w:val="nil"/>
            </w:tcBorders>
          </w:tcPr>
          <w:p w14:paraId="279F67A2"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c>
          <w:tcPr>
            <w:tcW w:w="638" w:type="pct"/>
            <w:tcBorders>
              <w:top w:val="nil"/>
              <w:left w:val="nil"/>
              <w:bottom w:val="nil"/>
              <w:right w:val="nil"/>
            </w:tcBorders>
          </w:tcPr>
          <w:p w14:paraId="295785EC"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80" w:type="pct"/>
            <w:tcBorders>
              <w:top w:val="nil"/>
              <w:left w:val="nil"/>
              <w:bottom w:val="nil"/>
              <w:right w:val="nil"/>
            </w:tcBorders>
          </w:tcPr>
          <w:p w14:paraId="1DB980EF"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r>
      <w:tr w:rsidR="00567D92" w:rsidRPr="00283648" w14:paraId="1F285BDE" w14:textId="77777777" w:rsidTr="00AF1B68">
        <w:trPr>
          <w:jc w:val="center"/>
        </w:trPr>
        <w:tc>
          <w:tcPr>
            <w:tcW w:w="1270" w:type="pct"/>
            <w:tcBorders>
              <w:top w:val="nil"/>
              <w:left w:val="nil"/>
              <w:bottom w:val="nil"/>
              <w:right w:val="nil"/>
            </w:tcBorders>
          </w:tcPr>
          <w:p w14:paraId="7AF41E71"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Climate vulnerability</w:t>
            </w:r>
          </w:p>
        </w:tc>
        <w:tc>
          <w:tcPr>
            <w:tcW w:w="638" w:type="pct"/>
            <w:tcBorders>
              <w:top w:val="nil"/>
              <w:left w:val="nil"/>
              <w:bottom w:val="nil"/>
              <w:right w:val="nil"/>
            </w:tcBorders>
          </w:tcPr>
          <w:p w14:paraId="0240C9DE"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85" w:type="pct"/>
            <w:tcBorders>
              <w:top w:val="nil"/>
              <w:left w:val="nil"/>
              <w:bottom w:val="nil"/>
              <w:right w:val="nil"/>
            </w:tcBorders>
          </w:tcPr>
          <w:p w14:paraId="0A8D0405"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5EDFFA6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nil"/>
              <w:right w:val="nil"/>
            </w:tcBorders>
          </w:tcPr>
          <w:p w14:paraId="51960FEF"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nil"/>
              <w:right w:val="nil"/>
            </w:tcBorders>
          </w:tcPr>
          <w:p w14:paraId="04EE1C2B"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638" w:type="pct"/>
            <w:tcBorders>
              <w:top w:val="nil"/>
              <w:left w:val="nil"/>
              <w:bottom w:val="nil"/>
              <w:right w:val="nil"/>
            </w:tcBorders>
          </w:tcPr>
          <w:p w14:paraId="3DBB5704"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c>
          <w:tcPr>
            <w:tcW w:w="580" w:type="pct"/>
            <w:tcBorders>
              <w:top w:val="nil"/>
              <w:left w:val="nil"/>
              <w:bottom w:val="nil"/>
              <w:right w:val="nil"/>
            </w:tcBorders>
          </w:tcPr>
          <w:p w14:paraId="5706138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r>
      <w:tr w:rsidR="00567D92" w:rsidRPr="00283648" w14:paraId="55F23BC5" w14:textId="77777777" w:rsidTr="00AF1B68">
        <w:trPr>
          <w:jc w:val="center"/>
        </w:trPr>
        <w:tc>
          <w:tcPr>
            <w:tcW w:w="1270" w:type="pct"/>
            <w:tcBorders>
              <w:top w:val="nil"/>
              <w:left w:val="nil"/>
              <w:bottom w:val="nil"/>
              <w:right w:val="nil"/>
            </w:tcBorders>
          </w:tcPr>
          <w:p w14:paraId="6A59191B"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Geographic controls</w:t>
            </w:r>
          </w:p>
        </w:tc>
        <w:tc>
          <w:tcPr>
            <w:tcW w:w="638" w:type="pct"/>
            <w:tcBorders>
              <w:top w:val="nil"/>
              <w:left w:val="nil"/>
              <w:bottom w:val="nil"/>
              <w:right w:val="nil"/>
            </w:tcBorders>
          </w:tcPr>
          <w:p w14:paraId="7725094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c>
          <w:tcPr>
            <w:tcW w:w="85" w:type="pct"/>
            <w:tcBorders>
              <w:top w:val="nil"/>
              <w:left w:val="nil"/>
              <w:bottom w:val="nil"/>
              <w:right w:val="nil"/>
            </w:tcBorders>
          </w:tcPr>
          <w:p w14:paraId="62E10AC2"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6E668FF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c>
          <w:tcPr>
            <w:tcW w:w="638" w:type="pct"/>
            <w:tcBorders>
              <w:top w:val="nil"/>
              <w:left w:val="nil"/>
              <w:bottom w:val="nil"/>
              <w:right w:val="nil"/>
            </w:tcBorders>
          </w:tcPr>
          <w:p w14:paraId="6FADC84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c>
          <w:tcPr>
            <w:tcW w:w="638" w:type="pct"/>
            <w:tcBorders>
              <w:top w:val="nil"/>
              <w:left w:val="nil"/>
              <w:bottom w:val="nil"/>
              <w:right w:val="nil"/>
            </w:tcBorders>
          </w:tcPr>
          <w:p w14:paraId="78E8311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c>
          <w:tcPr>
            <w:tcW w:w="638" w:type="pct"/>
            <w:tcBorders>
              <w:top w:val="nil"/>
              <w:left w:val="nil"/>
              <w:bottom w:val="nil"/>
              <w:right w:val="nil"/>
            </w:tcBorders>
          </w:tcPr>
          <w:p w14:paraId="7EAF2FB7"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c>
          <w:tcPr>
            <w:tcW w:w="580" w:type="pct"/>
            <w:tcBorders>
              <w:top w:val="nil"/>
              <w:left w:val="nil"/>
              <w:bottom w:val="nil"/>
              <w:right w:val="nil"/>
            </w:tcBorders>
          </w:tcPr>
          <w:p w14:paraId="21C677E4"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Segoe UI Symbol" w:hAnsi="Segoe UI Symbol" w:cs="Segoe UI Symbol"/>
                <w:color w:val="333333"/>
                <w:shd w:val="clear" w:color="auto" w:fill="FFFFFF"/>
              </w:rPr>
              <w:t>✔</w:t>
            </w:r>
          </w:p>
        </w:tc>
      </w:tr>
      <w:tr w:rsidR="00567D92" w:rsidRPr="00283648" w14:paraId="6DF47F8F" w14:textId="77777777" w:rsidTr="00AF1B68">
        <w:trPr>
          <w:jc w:val="center"/>
        </w:trPr>
        <w:tc>
          <w:tcPr>
            <w:tcW w:w="1270" w:type="pct"/>
            <w:tcBorders>
              <w:top w:val="nil"/>
              <w:left w:val="nil"/>
              <w:bottom w:val="nil"/>
              <w:right w:val="nil"/>
            </w:tcBorders>
          </w:tcPr>
          <w:p w14:paraId="2388A4A8"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First-stage F-statistics</w:t>
            </w:r>
          </w:p>
        </w:tc>
        <w:tc>
          <w:tcPr>
            <w:tcW w:w="638" w:type="pct"/>
            <w:tcBorders>
              <w:top w:val="nil"/>
              <w:left w:val="nil"/>
              <w:bottom w:val="nil"/>
              <w:right w:val="nil"/>
            </w:tcBorders>
          </w:tcPr>
          <w:p w14:paraId="4C21839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27.25</w:t>
            </w:r>
          </w:p>
        </w:tc>
        <w:tc>
          <w:tcPr>
            <w:tcW w:w="85" w:type="pct"/>
            <w:tcBorders>
              <w:top w:val="nil"/>
              <w:left w:val="nil"/>
              <w:bottom w:val="nil"/>
              <w:right w:val="nil"/>
            </w:tcBorders>
          </w:tcPr>
          <w:p w14:paraId="3CC136E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5B6424F7"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9.27</w:t>
            </w:r>
          </w:p>
        </w:tc>
        <w:tc>
          <w:tcPr>
            <w:tcW w:w="638" w:type="pct"/>
            <w:tcBorders>
              <w:top w:val="nil"/>
              <w:left w:val="nil"/>
              <w:bottom w:val="nil"/>
              <w:right w:val="nil"/>
            </w:tcBorders>
          </w:tcPr>
          <w:p w14:paraId="2BEB0AE6"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29.72</w:t>
            </w:r>
          </w:p>
        </w:tc>
        <w:tc>
          <w:tcPr>
            <w:tcW w:w="638" w:type="pct"/>
            <w:tcBorders>
              <w:top w:val="nil"/>
              <w:left w:val="nil"/>
              <w:bottom w:val="nil"/>
              <w:right w:val="nil"/>
            </w:tcBorders>
          </w:tcPr>
          <w:p w14:paraId="730DD3FF"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25.28</w:t>
            </w:r>
          </w:p>
        </w:tc>
        <w:tc>
          <w:tcPr>
            <w:tcW w:w="638" w:type="pct"/>
            <w:tcBorders>
              <w:top w:val="nil"/>
              <w:left w:val="nil"/>
              <w:bottom w:val="nil"/>
              <w:right w:val="nil"/>
            </w:tcBorders>
          </w:tcPr>
          <w:p w14:paraId="748AD18C"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26.11</w:t>
            </w:r>
          </w:p>
        </w:tc>
        <w:tc>
          <w:tcPr>
            <w:tcW w:w="580" w:type="pct"/>
            <w:tcBorders>
              <w:top w:val="nil"/>
              <w:left w:val="nil"/>
              <w:bottom w:val="nil"/>
              <w:right w:val="nil"/>
            </w:tcBorders>
          </w:tcPr>
          <w:p w14:paraId="0C95E81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8.99</w:t>
            </w:r>
          </w:p>
        </w:tc>
      </w:tr>
      <w:tr w:rsidR="00567D92" w:rsidRPr="00283648" w14:paraId="44E1CFB8" w14:textId="77777777" w:rsidTr="00AF1B68">
        <w:trPr>
          <w:jc w:val="center"/>
        </w:trPr>
        <w:tc>
          <w:tcPr>
            <w:tcW w:w="1270" w:type="pct"/>
            <w:tcBorders>
              <w:top w:val="nil"/>
              <w:left w:val="nil"/>
              <w:bottom w:val="nil"/>
              <w:right w:val="nil"/>
            </w:tcBorders>
          </w:tcPr>
          <w:p w14:paraId="57CE714E"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Over-id [p-value]</w:t>
            </w:r>
          </w:p>
        </w:tc>
        <w:tc>
          <w:tcPr>
            <w:tcW w:w="638" w:type="pct"/>
            <w:tcBorders>
              <w:top w:val="nil"/>
              <w:left w:val="nil"/>
              <w:bottom w:val="nil"/>
              <w:right w:val="nil"/>
            </w:tcBorders>
          </w:tcPr>
          <w:p w14:paraId="25DDADF5"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0.824</w:t>
            </w:r>
          </w:p>
        </w:tc>
        <w:tc>
          <w:tcPr>
            <w:tcW w:w="85" w:type="pct"/>
            <w:tcBorders>
              <w:top w:val="nil"/>
              <w:left w:val="nil"/>
              <w:bottom w:val="nil"/>
              <w:right w:val="nil"/>
            </w:tcBorders>
          </w:tcPr>
          <w:p w14:paraId="446743B4"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489D36F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0.786</w:t>
            </w:r>
          </w:p>
        </w:tc>
        <w:tc>
          <w:tcPr>
            <w:tcW w:w="638" w:type="pct"/>
            <w:tcBorders>
              <w:top w:val="nil"/>
              <w:left w:val="nil"/>
              <w:bottom w:val="nil"/>
              <w:right w:val="nil"/>
            </w:tcBorders>
          </w:tcPr>
          <w:p w14:paraId="5252951F"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0.871</w:t>
            </w:r>
          </w:p>
        </w:tc>
        <w:tc>
          <w:tcPr>
            <w:tcW w:w="638" w:type="pct"/>
            <w:tcBorders>
              <w:top w:val="nil"/>
              <w:left w:val="nil"/>
              <w:bottom w:val="nil"/>
              <w:right w:val="nil"/>
            </w:tcBorders>
          </w:tcPr>
          <w:p w14:paraId="452F959C"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0.715</w:t>
            </w:r>
          </w:p>
        </w:tc>
        <w:tc>
          <w:tcPr>
            <w:tcW w:w="638" w:type="pct"/>
            <w:tcBorders>
              <w:top w:val="nil"/>
              <w:left w:val="nil"/>
              <w:bottom w:val="nil"/>
              <w:right w:val="nil"/>
            </w:tcBorders>
          </w:tcPr>
          <w:p w14:paraId="4D8B693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0.998</w:t>
            </w:r>
          </w:p>
        </w:tc>
        <w:tc>
          <w:tcPr>
            <w:tcW w:w="580" w:type="pct"/>
            <w:tcBorders>
              <w:top w:val="nil"/>
              <w:left w:val="nil"/>
              <w:bottom w:val="nil"/>
              <w:right w:val="nil"/>
            </w:tcBorders>
          </w:tcPr>
          <w:p w14:paraId="78508A98"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0.638</w:t>
            </w:r>
          </w:p>
        </w:tc>
      </w:tr>
      <w:tr w:rsidR="00567D92" w:rsidRPr="00283648" w14:paraId="0C2A7759" w14:textId="77777777" w:rsidTr="00AF1B68">
        <w:trPr>
          <w:jc w:val="center"/>
        </w:trPr>
        <w:tc>
          <w:tcPr>
            <w:tcW w:w="1270" w:type="pct"/>
            <w:tcBorders>
              <w:top w:val="nil"/>
              <w:left w:val="nil"/>
              <w:bottom w:val="nil"/>
              <w:right w:val="nil"/>
            </w:tcBorders>
          </w:tcPr>
          <w:p w14:paraId="25EAB244"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Observations</w:t>
            </w:r>
          </w:p>
        </w:tc>
        <w:tc>
          <w:tcPr>
            <w:tcW w:w="638" w:type="pct"/>
            <w:tcBorders>
              <w:top w:val="nil"/>
              <w:left w:val="nil"/>
              <w:bottom w:val="nil"/>
              <w:right w:val="nil"/>
            </w:tcBorders>
          </w:tcPr>
          <w:p w14:paraId="37C5AE2D"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82</w:t>
            </w:r>
          </w:p>
        </w:tc>
        <w:tc>
          <w:tcPr>
            <w:tcW w:w="85" w:type="pct"/>
            <w:tcBorders>
              <w:top w:val="nil"/>
              <w:left w:val="nil"/>
              <w:bottom w:val="nil"/>
              <w:right w:val="nil"/>
            </w:tcBorders>
          </w:tcPr>
          <w:p w14:paraId="35B7B529"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nil"/>
              <w:right w:val="nil"/>
            </w:tcBorders>
          </w:tcPr>
          <w:p w14:paraId="63ADC44D"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82</w:t>
            </w:r>
          </w:p>
        </w:tc>
        <w:tc>
          <w:tcPr>
            <w:tcW w:w="638" w:type="pct"/>
            <w:tcBorders>
              <w:top w:val="nil"/>
              <w:left w:val="nil"/>
              <w:bottom w:val="nil"/>
              <w:right w:val="nil"/>
            </w:tcBorders>
          </w:tcPr>
          <w:p w14:paraId="1C50B915"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81</w:t>
            </w:r>
          </w:p>
        </w:tc>
        <w:tc>
          <w:tcPr>
            <w:tcW w:w="638" w:type="pct"/>
            <w:tcBorders>
              <w:top w:val="nil"/>
              <w:left w:val="nil"/>
              <w:bottom w:val="nil"/>
              <w:right w:val="nil"/>
            </w:tcBorders>
          </w:tcPr>
          <w:p w14:paraId="5FD91ED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81</w:t>
            </w:r>
          </w:p>
        </w:tc>
        <w:tc>
          <w:tcPr>
            <w:tcW w:w="638" w:type="pct"/>
            <w:tcBorders>
              <w:top w:val="nil"/>
              <w:left w:val="nil"/>
              <w:bottom w:val="nil"/>
              <w:right w:val="nil"/>
            </w:tcBorders>
          </w:tcPr>
          <w:p w14:paraId="277FF6A5"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80</w:t>
            </w:r>
          </w:p>
        </w:tc>
        <w:tc>
          <w:tcPr>
            <w:tcW w:w="580" w:type="pct"/>
            <w:tcBorders>
              <w:top w:val="nil"/>
              <w:left w:val="nil"/>
              <w:bottom w:val="nil"/>
              <w:right w:val="nil"/>
            </w:tcBorders>
          </w:tcPr>
          <w:p w14:paraId="7325CCB0"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78</w:t>
            </w:r>
          </w:p>
        </w:tc>
      </w:tr>
      <w:tr w:rsidR="00567D92" w:rsidRPr="00283648" w14:paraId="68030050" w14:textId="77777777" w:rsidTr="00AF1B68">
        <w:tblPrEx>
          <w:tblBorders>
            <w:bottom w:val="single" w:sz="6" w:space="0" w:color="auto"/>
          </w:tblBorders>
        </w:tblPrEx>
        <w:trPr>
          <w:jc w:val="center"/>
        </w:trPr>
        <w:tc>
          <w:tcPr>
            <w:tcW w:w="1270" w:type="pct"/>
            <w:tcBorders>
              <w:top w:val="nil"/>
              <w:left w:val="nil"/>
              <w:bottom w:val="single" w:sz="6" w:space="0" w:color="auto"/>
              <w:right w:val="nil"/>
            </w:tcBorders>
          </w:tcPr>
          <w:p w14:paraId="54314B1A" w14:textId="77777777" w:rsidR="00567D92" w:rsidRPr="00283648" w:rsidRDefault="00567D92" w:rsidP="00365479">
            <w:pPr>
              <w:widowControl w:val="0"/>
              <w:autoSpaceDE w:val="0"/>
              <w:autoSpaceDN w:val="0"/>
              <w:adjustRightInd w:val="0"/>
              <w:spacing w:after="0" w:line="240" w:lineRule="auto"/>
              <w:rPr>
                <w:rFonts w:ascii="Times New Roman" w:hAnsi="Times New Roman"/>
              </w:rPr>
            </w:pPr>
            <w:r w:rsidRPr="00283648">
              <w:rPr>
                <w:rFonts w:ascii="Times New Roman" w:hAnsi="Times New Roman"/>
              </w:rPr>
              <w:t>First-stage R-squared</w:t>
            </w:r>
          </w:p>
        </w:tc>
        <w:tc>
          <w:tcPr>
            <w:tcW w:w="638" w:type="pct"/>
            <w:tcBorders>
              <w:top w:val="nil"/>
              <w:left w:val="nil"/>
              <w:bottom w:val="single" w:sz="6" w:space="0" w:color="auto"/>
              <w:right w:val="nil"/>
            </w:tcBorders>
            <w:vAlign w:val="center"/>
          </w:tcPr>
          <w:p w14:paraId="021B0003"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0.660</w:t>
            </w:r>
          </w:p>
        </w:tc>
        <w:tc>
          <w:tcPr>
            <w:tcW w:w="85" w:type="pct"/>
            <w:tcBorders>
              <w:top w:val="nil"/>
              <w:left w:val="nil"/>
              <w:bottom w:val="single" w:sz="6" w:space="0" w:color="auto"/>
              <w:right w:val="nil"/>
            </w:tcBorders>
            <w:vAlign w:val="center"/>
          </w:tcPr>
          <w:p w14:paraId="60DC2537"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p>
        </w:tc>
        <w:tc>
          <w:tcPr>
            <w:tcW w:w="513" w:type="pct"/>
            <w:tcBorders>
              <w:top w:val="nil"/>
              <w:left w:val="nil"/>
              <w:bottom w:val="single" w:sz="6" w:space="0" w:color="auto"/>
              <w:right w:val="nil"/>
            </w:tcBorders>
            <w:vAlign w:val="center"/>
          </w:tcPr>
          <w:p w14:paraId="788C9CAD"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0.714</w:t>
            </w:r>
          </w:p>
        </w:tc>
        <w:tc>
          <w:tcPr>
            <w:tcW w:w="638" w:type="pct"/>
            <w:tcBorders>
              <w:top w:val="nil"/>
              <w:left w:val="nil"/>
              <w:bottom w:val="single" w:sz="6" w:space="0" w:color="auto"/>
              <w:right w:val="nil"/>
            </w:tcBorders>
            <w:vAlign w:val="center"/>
          </w:tcPr>
          <w:p w14:paraId="456386B1"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0.666</w:t>
            </w:r>
          </w:p>
        </w:tc>
        <w:tc>
          <w:tcPr>
            <w:tcW w:w="638" w:type="pct"/>
            <w:tcBorders>
              <w:top w:val="nil"/>
              <w:left w:val="nil"/>
              <w:bottom w:val="single" w:sz="6" w:space="0" w:color="auto"/>
              <w:right w:val="nil"/>
            </w:tcBorders>
            <w:vAlign w:val="center"/>
          </w:tcPr>
          <w:p w14:paraId="1633193B"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0.664</w:t>
            </w:r>
          </w:p>
        </w:tc>
        <w:tc>
          <w:tcPr>
            <w:tcW w:w="638" w:type="pct"/>
            <w:tcBorders>
              <w:top w:val="nil"/>
              <w:left w:val="nil"/>
              <w:bottom w:val="single" w:sz="6" w:space="0" w:color="auto"/>
              <w:right w:val="nil"/>
            </w:tcBorders>
          </w:tcPr>
          <w:p w14:paraId="415BB99C"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0.662</w:t>
            </w:r>
          </w:p>
        </w:tc>
        <w:tc>
          <w:tcPr>
            <w:tcW w:w="580" w:type="pct"/>
            <w:tcBorders>
              <w:top w:val="nil"/>
              <w:left w:val="nil"/>
              <w:bottom w:val="single" w:sz="6" w:space="0" w:color="auto"/>
              <w:right w:val="nil"/>
            </w:tcBorders>
          </w:tcPr>
          <w:p w14:paraId="76EC72F4" w14:textId="77777777" w:rsidR="00567D92" w:rsidRPr="00283648" w:rsidRDefault="00567D92" w:rsidP="00365479">
            <w:pPr>
              <w:widowControl w:val="0"/>
              <w:autoSpaceDE w:val="0"/>
              <w:autoSpaceDN w:val="0"/>
              <w:adjustRightInd w:val="0"/>
              <w:spacing w:after="0" w:line="240" w:lineRule="auto"/>
              <w:jc w:val="center"/>
              <w:rPr>
                <w:rFonts w:ascii="Times New Roman" w:hAnsi="Times New Roman"/>
              </w:rPr>
            </w:pPr>
            <w:r w:rsidRPr="00283648">
              <w:rPr>
                <w:rFonts w:ascii="Times New Roman" w:hAnsi="Times New Roman"/>
              </w:rPr>
              <w:t>0.728</w:t>
            </w:r>
          </w:p>
        </w:tc>
      </w:tr>
    </w:tbl>
    <w:p w14:paraId="562FD8B3" w14:textId="238FDDA1" w:rsidR="00567D92" w:rsidRDefault="00567D92" w:rsidP="00AA4AEE">
      <w:r w:rsidRPr="00B008E8">
        <w:rPr>
          <w:i/>
        </w:rPr>
        <w:t>Notes</w:t>
      </w:r>
      <w:r w:rsidRPr="00B008E8">
        <w:t xml:space="preserve">: Robust standard errors in </w:t>
      </w:r>
      <w:r w:rsidR="00267B2F">
        <w:t>squared brackets</w:t>
      </w:r>
      <w:r w:rsidRPr="00B008E8">
        <w:t>. *** p&lt;0.01, ** p&lt;0.05, * p&lt;0.1.</w:t>
      </w:r>
    </w:p>
    <w:p w14:paraId="442DB2C9" w14:textId="77777777" w:rsidR="008C4035" w:rsidRDefault="008C4035" w:rsidP="00AA4AEE">
      <w:pPr>
        <w:sectPr w:rsidR="008C4035" w:rsidSect="00DA204A">
          <w:pgSz w:w="11906" w:h="16838"/>
          <w:pgMar w:top="1276" w:right="1440" w:bottom="1276" w:left="1440" w:header="708" w:footer="708" w:gutter="0"/>
          <w:pgNumType w:fmt="lowerRoman"/>
          <w:cols w:space="708"/>
          <w:docGrid w:linePitch="360"/>
        </w:sectPr>
      </w:pPr>
    </w:p>
    <w:p w14:paraId="457164EB" w14:textId="417CCE3E" w:rsidR="0017596A" w:rsidRPr="00FB0ED4" w:rsidRDefault="00BC5BFE" w:rsidP="00FB0ED4">
      <w:pPr>
        <w:jc w:val="center"/>
        <w:rPr>
          <w:rFonts w:ascii="Times New Roman" w:hAnsi="Times New Roman" w:cs="Times New Roman"/>
          <w:b/>
          <w:bCs/>
          <w:sz w:val="24"/>
          <w:szCs w:val="24"/>
        </w:rPr>
      </w:pPr>
      <w:r w:rsidRPr="00FB0ED4">
        <w:rPr>
          <w:rFonts w:ascii="Times New Roman" w:hAnsi="Times New Roman" w:cs="Times New Roman"/>
          <w:b/>
          <w:bCs/>
          <w:sz w:val="24"/>
          <w:szCs w:val="24"/>
        </w:rPr>
        <w:lastRenderedPageBreak/>
        <w:t xml:space="preserve">Table </w:t>
      </w:r>
      <w:r w:rsidR="008C4035" w:rsidRPr="00FB0ED4">
        <w:rPr>
          <w:rFonts w:ascii="Times New Roman" w:hAnsi="Times New Roman" w:cs="Times New Roman"/>
          <w:b/>
          <w:bCs/>
          <w:sz w:val="24"/>
          <w:szCs w:val="24"/>
        </w:rPr>
        <w:t>A5. Using alternative measures of individualism</w:t>
      </w:r>
    </w:p>
    <w:tbl>
      <w:tblPr>
        <w:tblW w:w="5000" w:type="pct"/>
        <w:jc w:val="center"/>
        <w:tblCellMar>
          <w:left w:w="75" w:type="dxa"/>
          <w:right w:w="75" w:type="dxa"/>
        </w:tblCellMar>
        <w:tblLook w:val="0000" w:firstRow="0" w:lastRow="0" w:firstColumn="0" w:lastColumn="0" w:noHBand="0" w:noVBand="0"/>
      </w:tblPr>
      <w:tblGrid>
        <w:gridCol w:w="1887"/>
        <w:gridCol w:w="1275"/>
        <w:gridCol w:w="171"/>
        <w:gridCol w:w="1686"/>
        <w:gridCol w:w="171"/>
        <w:gridCol w:w="1569"/>
        <w:gridCol w:w="171"/>
        <w:gridCol w:w="1714"/>
        <w:gridCol w:w="171"/>
        <w:gridCol w:w="2037"/>
        <w:gridCol w:w="171"/>
        <w:gridCol w:w="1569"/>
        <w:gridCol w:w="171"/>
        <w:gridCol w:w="1523"/>
      </w:tblGrid>
      <w:tr w:rsidR="0017596A" w:rsidRPr="00B008E8" w14:paraId="7208687D" w14:textId="77777777" w:rsidTr="008648CB">
        <w:trPr>
          <w:trHeight w:val="411"/>
          <w:jc w:val="center"/>
        </w:trPr>
        <w:tc>
          <w:tcPr>
            <w:tcW w:w="660" w:type="pct"/>
            <w:vMerge w:val="restart"/>
            <w:tcBorders>
              <w:top w:val="single" w:sz="6" w:space="0" w:color="auto"/>
              <w:left w:val="nil"/>
              <w:right w:val="nil"/>
            </w:tcBorders>
            <w:vAlign w:val="center"/>
          </w:tcPr>
          <w:p w14:paraId="2A395C5F"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446" w:type="pct"/>
            <w:tcBorders>
              <w:top w:val="single" w:sz="6" w:space="0" w:color="auto"/>
              <w:left w:val="nil"/>
              <w:bottom w:val="single" w:sz="4" w:space="0" w:color="auto"/>
              <w:right w:val="nil"/>
            </w:tcBorders>
            <w:vAlign w:val="center"/>
          </w:tcPr>
          <w:p w14:paraId="7599698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Baseline</w:t>
            </w:r>
          </w:p>
        </w:tc>
        <w:tc>
          <w:tcPr>
            <w:tcW w:w="60" w:type="pct"/>
            <w:tcBorders>
              <w:top w:val="single" w:sz="6" w:space="0" w:color="auto"/>
              <w:left w:val="nil"/>
              <w:right w:val="nil"/>
            </w:tcBorders>
          </w:tcPr>
          <w:p w14:paraId="1973132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single" w:sz="6" w:space="0" w:color="auto"/>
              <w:left w:val="nil"/>
              <w:bottom w:val="single" w:sz="4" w:space="0" w:color="auto"/>
              <w:right w:val="nil"/>
            </w:tcBorders>
            <w:vAlign w:val="center"/>
          </w:tcPr>
          <w:p w14:paraId="6EB36DC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 xml:space="preserve">Embeddedness </w:t>
            </w:r>
          </w:p>
        </w:tc>
        <w:tc>
          <w:tcPr>
            <w:tcW w:w="60" w:type="pct"/>
            <w:tcBorders>
              <w:top w:val="single" w:sz="6" w:space="0" w:color="auto"/>
              <w:left w:val="nil"/>
              <w:right w:val="nil"/>
            </w:tcBorders>
          </w:tcPr>
          <w:p w14:paraId="7488441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single" w:sz="6" w:space="0" w:color="auto"/>
              <w:left w:val="nil"/>
              <w:bottom w:val="single" w:sz="4" w:space="0" w:color="auto"/>
              <w:right w:val="nil"/>
            </w:tcBorders>
            <w:vAlign w:val="center"/>
          </w:tcPr>
          <w:p w14:paraId="2AA9E31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Affective autonomy</w:t>
            </w:r>
          </w:p>
        </w:tc>
        <w:tc>
          <w:tcPr>
            <w:tcW w:w="60" w:type="pct"/>
            <w:tcBorders>
              <w:top w:val="single" w:sz="6" w:space="0" w:color="auto"/>
              <w:left w:val="nil"/>
              <w:right w:val="nil"/>
            </w:tcBorders>
          </w:tcPr>
          <w:p w14:paraId="52794850"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single" w:sz="6" w:space="0" w:color="auto"/>
              <w:left w:val="nil"/>
              <w:bottom w:val="single" w:sz="4" w:space="0" w:color="auto"/>
              <w:right w:val="nil"/>
            </w:tcBorders>
            <w:vAlign w:val="center"/>
          </w:tcPr>
          <w:p w14:paraId="11D7FAEF"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Intellectual autonomy</w:t>
            </w:r>
          </w:p>
        </w:tc>
        <w:tc>
          <w:tcPr>
            <w:tcW w:w="60" w:type="pct"/>
            <w:tcBorders>
              <w:top w:val="single" w:sz="6" w:space="0" w:color="auto"/>
              <w:left w:val="nil"/>
              <w:right w:val="nil"/>
            </w:tcBorders>
          </w:tcPr>
          <w:p w14:paraId="25C25C7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single" w:sz="6" w:space="0" w:color="auto"/>
              <w:left w:val="nil"/>
              <w:bottom w:val="single" w:sz="4" w:space="0" w:color="auto"/>
              <w:right w:val="nil"/>
            </w:tcBorders>
            <w:vAlign w:val="center"/>
          </w:tcPr>
          <w:p w14:paraId="2C614F0B"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 xml:space="preserve">Tang &amp; </w:t>
            </w:r>
            <w:proofErr w:type="spellStart"/>
            <w:r w:rsidRPr="00B008E8">
              <w:rPr>
                <w:rFonts w:ascii="Times New Roman" w:hAnsi="Times New Roman"/>
                <w:sz w:val="23"/>
                <w:szCs w:val="23"/>
                <w:lang w:val="en-US"/>
              </w:rPr>
              <w:t>Koveos’s</w:t>
            </w:r>
            <w:proofErr w:type="spellEnd"/>
            <w:r w:rsidRPr="00B008E8">
              <w:rPr>
                <w:rFonts w:ascii="Times New Roman" w:hAnsi="Times New Roman"/>
                <w:sz w:val="23"/>
                <w:szCs w:val="23"/>
                <w:lang w:val="en-US"/>
              </w:rPr>
              <w:t xml:space="preserve"> (2008) index</w:t>
            </w:r>
          </w:p>
        </w:tc>
        <w:tc>
          <w:tcPr>
            <w:tcW w:w="60" w:type="pct"/>
            <w:tcBorders>
              <w:top w:val="single" w:sz="6" w:space="0" w:color="auto"/>
              <w:left w:val="nil"/>
              <w:right w:val="nil"/>
            </w:tcBorders>
          </w:tcPr>
          <w:p w14:paraId="2C22135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single" w:sz="6" w:space="0" w:color="auto"/>
              <w:left w:val="nil"/>
              <w:bottom w:val="single" w:sz="4" w:space="0" w:color="auto"/>
              <w:right w:val="nil"/>
            </w:tcBorders>
            <w:vAlign w:val="center"/>
          </w:tcPr>
          <w:p w14:paraId="324DC3BB"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In-group favoritism</w:t>
            </w:r>
          </w:p>
        </w:tc>
        <w:tc>
          <w:tcPr>
            <w:tcW w:w="60" w:type="pct"/>
            <w:tcBorders>
              <w:top w:val="single" w:sz="6" w:space="0" w:color="auto"/>
              <w:left w:val="nil"/>
              <w:right w:val="nil"/>
            </w:tcBorders>
          </w:tcPr>
          <w:p w14:paraId="6C5ABAD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single" w:sz="6" w:space="0" w:color="auto"/>
              <w:left w:val="nil"/>
              <w:bottom w:val="single" w:sz="4" w:space="0" w:color="auto"/>
              <w:right w:val="nil"/>
            </w:tcBorders>
            <w:vAlign w:val="center"/>
          </w:tcPr>
          <w:p w14:paraId="6FBDD49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 xml:space="preserve">Cultural tightness </w:t>
            </w:r>
          </w:p>
          <w:p w14:paraId="6092926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index</w:t>
            </w:r>
          </w:p>
        </w:tc>
      </w:tr>
      <w:tr w:rsidR="0017596A" w:rsidRPr="00B008E8" w14:paraId="3E3E22B0" w14:textId="77777777" w:rsidTr="008648CB">
        <w:trPr>
          <w:trHeight w:val="411"/>
          <w:jc w:val="center"/>
        </w:trPr>
        <w:tc>
          <w:tcPr>
            <w:tcW w:w="660" w:type="pct"/>
            <w:vMerge/>
            <w:tcBorders>
              <w:left w:val="nil"/>
              <w:bottom w:val="single" w:sz="4" w:space="0" w:color="auto"/>
              <w:right w:val="nil"/>
            </w:tcBorders>
            <w:vAlign w:val="center"/>
          </w:tcPr>
          <w:p w14:paraId="479D7E2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446" w:type="pct"/>
            <w:tcBorders>
              <w:top w:val="single" w:sz="6" w:space="0" w:color="auto"/>
              <w:left w:val="nil"/>
              <w:bottom w:val="single" w:sz="4" w:space="0" w:color="auto"/>
              <w:right w:val="nil"/>
            </w:tcBorders>
            <w:vAlign w:val="center"/>
          </w:tcPr>
          <w:p w14:paraId="7FFD194B"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(1)</w:t>
            </w:r>
          </w:p>
        </w:tc>
        <w:tc>
          <w:tcPr>
            <w:tcW w:w="60" w:type="pct"/>
            <w:tcBorders>
              <w:left w:val="nil"/>
              <w:bottom w:val="single" w:sz="4" w:space="0" w:color="auto"/>
              <w:right w:val="nil"/>
            </w:tcBorders>
          </w:tcPr>
          <w:p w14:paraId="2BC059D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single" w:sz="6" w:space="0" w:color="auto"/>
              <w:left w:val="nil"/>
              <w:bottom w:val="single" w:sz="4" w:space="0" w:color="auto"/>
              <w:right w:val="nil"/>
            </w:tcBorders>
            <w:vAlign w:val="center"/>
          </w:tcPr>
          <w:p w14:paraId="0D446AC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(2)</w:t>
            </w:r>
          </w:p>
        </w:tc>
        <w:tc>
          <w:tcPr>
            <w:tcW w:w="60" w:type="pct"/>
            <w:tcBorders>
              <w:left w:val="nil"/>
              <w:bottom w:val="single" w:sz="4" w:space="0" w:color="auto"/>
              <w:right w:val="nil"/>
            </w:tcBorders>
          </w:tcPr>
          <w:p w14:paraId="14C1E31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single" w:sz="6" w:space="0" w:color="auto"/>
              <w:left w:val="nil"/>
              <w:bottom w:val="single" w:sz="4" w:space="0" w:color="auto"/>
              <w:right w:val="nil"/>
            </w:tcBorders>
            <w:vAlign w:val="center"/>
          </w:tcPr>
          <w:p w14:paraId="6D3187B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(3)</w:t>
            </w:r>
          </w:p>
        </w:tc>
        <w:tc>
          <w:tcPr>
            <w:tcW w:w="60" w:type="pct"/>
            <w:tcBorders>
              <w:left w:val="nil"/>
              <w:bottom w:val="single" w:sz="4" w:space="0" w:color="auto"/>
              <w:right w:val="nil"/>
            </w:tcBorders>
          </w:tcPr>
          <w:p w14:paraId="202FCD8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single" w:sz="6" w:space="0" w:color="auto"/>
              <w:left w:val="nil"/>
              <w:bottom w:val="single" w:sz="4" w:space="0" w:color="auto"/>
              <w:right w:val="nil"/>
            </w:tcBorders>
            <w:vAlign w:val="center"/>
          </w:tcPr>
          <w:p w14:paraId="64EC4BF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(4)</w:t>
            </w:r>
          </w:p>
        </w:tc>
        <w:tc>
          <w:tcPr>
            <w:tcW w:w="60" w:type="pct"/>
            <w:tcBorders>
              <w:left w:val="nil"/>
              <w:bottom w:val="single" w:sz="4" w:space="0" w:color="auto"/>
              <w:right w:val="nil"/>
            </w:tcBorders>
          </w:tcPr>
          <w:p w14:paraId="582A5A9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single" w:sz="6" w:space="0" w:color="auto"/>
              <w:left w:val="nil"/>
              <w:bottom w:val="single" w:sz="4" w:space="0" w:color="auto"/>
              <w:right w:val="nil"/>
            </w:tcBorders>
            <w:vAlign w:val="center"/>
          </w:tcPr>
          <w:p w14:paraId="6BE1CD8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(5)</w:t>
            </w:r>
          </w:p>
        </w:tc>
        <w:tc>
          <w:tcPr>
            <w:tcW w:w="60" w:type="pct"/>
            <w:tcBorders>
              <w:left w:val="nil"/>
              <w:bottom w:val="single" w:sz="4" w:space="0" w:color="auto"/>
              <w:right w:val="nil"/>
            </w:tcBorders>
          </w:tcPr>
          <w:p w14:paraId="5096DE9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single" w:sz="6" w:space="0" w:color="auto"/>
              <w:left w:val="nil"/>
              <w:bottom w:val="single" w:sz="4" w:space="0" w:color="auto"/>
              <w:right w:val="nil"/>
            </w:tcBorders>
            <w:vAlign w:val="center"/>
          </w:tcPr>
          <w:p w14:paraId="46E5BD7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(6)</w:t>
            </w:r>
          </w:p>
        </w:tc>
        <w:tc>
          <w:tcPr>
            <w:tcW w:w="60" w:type="pct"/>
            <w:tcBorders>
              <w:left w:val="nil"/>
              <w:bottom w:val="single" w:sz="4" w:space="0" w:color="auto"/>
              <w:right w:val="nil"/>
            </w:tcBorders>
          </w:tcPr>
          <w:p w14:paraId="76A3498F"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single" w:sz="6" w:space="0" w:color="auto"/>
              <w:left w:val="nil"/>
              <w:bottom w:val="single" w:sz="4" w:space="0" w:color="auto"/>
              <w:right w:val="nil"/>
            </w:tcBorders>
            <w:vAlign w:val="center"/>
          </w:tcPr>
          <w:p w14:paraId="7149FB6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(7)</w:t>
            </w:r>
          </w:p>
        </w:tc>
      </w:tr>
      <w:tr w:rsidR="0017596A" w:rsidRPr="00B008E8" w14:paraId="68CE336D" w14:textId="77777777" w:rsidTr="008648CB">
        <w:trPr>
          <w:trHeight w:val="411"/>
          <w:jc w:val="center"/>
        </w:trPr>
        <w:tc>
          <w:tcPr>
            <w:tcW w:w="5000" w:type="pct"/>
            <w:gridSpan w:val="14"/>
            <w:tcBorders>
              <w:top w:val="single" w:sz="6" w:space="0" w:color="auto"/>
              <w:left w:val="nil"/>
              <w:bottom w:val="single" w:sz="4" w:space="0" w:color="auto"/>
              <w:right w:val="nil"/>
            </w:tcBorders>
            <w:vAlign w:val="center"/>
          </w:tcPr>
          <w:p w14:paraId="70C5A169" w14:textId="520D0954"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 xml:space="preserve">Panel A. Second-stage estimates. Dependent variable is </w:t>
            </w:r>
            <w:r>
              <w:rPr>
                <w:rFonts w:ascii="Times New Roman" w:hAnsi="Times New Roman"/>
                <w:sz w:val="23"/>
                <w:szCs w:val="23"/>
                <w:lang w:val="en-US"/>
              </w:rPr>
              <w:t xml:space="preserve">the </w:t>
            </w:r>
            <w:r w:rsidRPr="008413DE">
              <w:rPr>
                <w:rFonts w:ascii="Times New Roman" w:hAnsi="Times New Roman"/>
                <w:i/>
                <w:sz w:val="23"/>
                <w:szCs w:val="23"/>
                <w:lang w:val="en-US"/>
              </w:rPr>
              <w:t>CC</w:t>
            </w:r>
          </w:p>
        </w:tc>
      </w:tr>
      <w:tr w:rsidR="0017596A" w:rsidRPr="00B008E8" w14:paraId="19CC60E7" w14:textId="77777777" w:rsidTr="008648CB">
        <w:trPr>
          <w:jc w:val="center"/>
        </w:trPr>
        <w:tc>
          <w:tcPr>
            <w:tcW w:w="660" w:type="pct"/>
            <w:tcBorders>
              <w:top w:val="nil"/>
              <w:left w:val="nil"/>
              <w:bottom w:val="nil"/>
              <w:right w:val="nil"/>
            </w:tcBorders>
          </w:tcPr>
          <w:p w14:paraId="4997C738"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r>
              <w:rPr>
                <w:rFonts w:ascii="Times New Roman" w:hAnsi="Times New Roman"/>
                <w:sz w:val="23"/>
                <w:szCs w:val="23"/>
                <w:lang w:val="en-US"/>
              </w:rPr>
              <w:t>IDV</w:t>
            </w:r>
            <w:r w:rsidRPr="00B008E8">
              <w:rPr>
                <w:rFonts w:ascii="Times New Roman" w:hAnsi="Times New Roman"/>
                <w:sz w:val="23"/>
                <w:szCs w:val="23"/>
                <w:lang w:val="en-US"/>
              </w:rPr>
              <w:t xml:space="preserve"> </w:t>
            </w:r>
          </w:p>
        </w:tc>
        <w:tc>
          <w:tcPr>
            <w:tcW w:w="446" w:type="pct"/>
            <w:tcBorders>
              <w:top w:val="nil"/>
              <w:left w:val="nil"/>
              <w:bottom w:val="nil"/>
              <w:right w:val="nil"/>
            </w:tcBorders>
          </w:tcPr>
          <w:p w14:paraId="5EC29B6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r w:rsidRPr="00B008E8">
              <w:rPr>
                <w:rFonts w:ascii="Times New Roman" w:hAnsi="Times New Roman"/>
                <w:b/>
                <w:sz w:val="23"/>
                <w:szCs w:val="23"/>
                <w:lang w:val="en-US"/>
              </w:rPr>
              <w:t>0.045***</w:t>
            </w:r>
          </w:p>
        </w:tc>
        <w:tc>
          <w:tcPr>
            <w:tcW w:w="60" w:type="pct"/>
            <w:tcBorders>
              <w:top w:val="nil"/>
              <w:left w:val="nil"/>
              <w:bottom w:val="nil"/>
              <w:right w:val="nil"/>
            </w:tcBorders>
          </w:tcPr>
          <w:p w14:paraId="6AD0225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p>
        </w:tc>
        <w:tc>
          <w:tcPr>
            <w:tcW w:w="590" w:type="pct"/>
            <w:tcBorders>
              <w:top w:val="nil"/>
              <w:left w:val="nil"/>
              <w:bottom w:val="nil"/>
              <w:right w:val="nil"/>
            </w:tcBorders>
          </w:tcPr>
          <w:p w14:paraId="4DC17935"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r w:rsidRPr="00B008E8">
              <w:rPr>
                <w:rFonts w:ascii="Times New Roman" w:hAnsi="Times New Roman"/>
                <w:b/>
                <w:sz w:val="23"/>
                <w:szCs w:val="23"/>
                <w:lang w:val="en-US"/>
              </w:rPr>
              <w:t>1.693***</w:t>
            </w:r>
          </w:p>
        </w:tc>
        <w:tc>
          <w:tcPr>
            <w:tcW w:w="60" w:type="pct"/>
            <w:tcBorders>
              <w:top w:val="nil"/>
              <w:left w:val="nil"/>
              <w:bottom w:val="nil"/>
              <w:right w:val="nil"/>
            </w:tcBorders>
          </w:tcPr>
          <w:p w14:paraId="1253C2CB"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p>
        </w:tc>
        <w:tc>
          <w:tcPr>
            <w:tcW w:w="549" w:type="pct"/>
            <w:tcBorders>
              <w:top w:val="nil"/>
              <w:left w:val="nil"/>
              <w:bottom w:val="nil"/>
              <w:right w:val="nil"/>
            </w:tcBorders>
          </w:tcPr>
          <w:p w14:paraId="3264A5B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r w:rsidRPr="00B008E8">
              <w:rPr>
                <w:rFonts w:ascii="Times New Roman" w:hAnsi="Times New Roman"/>
                <w:b/>
                <w:sz w:val="23"/>
                <w:szCs w:val="23"/>
                <w:lang w:val="en-US"/>
              </w:rPr>
              <w:t>1.438***</w:t>
            </w:r>
          </w:p>
        </w:tc>
        <w:tc>
          <w:tcPr>
            <w:tcW w:w="60" w:type="pct"/>
            <w:tcBorders>
              <w:top w:val="nil"/>
              <w:left w:val="nil"/>
              <w:bottom w:val="nil"/>
              <w:right w:val="nil"/>
            </w:tcBorders>
          </w:tcPr>
          <w:p w14:paraId="5A36FBC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p>
        </w:tc>
        <w:tc>
          <w:tcPr>
            <w:tcW w:w="600" w:type="pct"/>
            <w:tcBorders>
              <w:top w:val="nil"/>
              <w:left w:val="nil"/>
              <w:bottom w:val="nil"/>
              <w:right w:val="nil"/>
            </w:tcBorders>
          </w:tcPr>
          <w:p w14:paraId="0A66035F"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r w:rsidRPr="00B008E8">
              <w:rPr>
                <w:rFonts w:ascii="Times New Roman" w:hAnsi="Times New Roman"/>
                <w:b/>
                <w:sz w:val="23"/>
                <w:szCs w:val="23"/>
                <w:lang w:val="en-US"/>
              </w:rPr>
              <w:t>2.105***</w:t>
            </w:r>
          </w:p>
        </w:tc>
        <w:tc>
          <w:tcPr>
            <w:tcW w:w="60" w:type="pct"/>
            <w:tcBorders>
              <w:top w:val="nil"/>
              <w:left w:val="nil"/>
              <w:bottom w:val="nil"/>
              <w:right w:val="nil"/>
            </w:tcBorders>
          </w:tcPr>
          <w:p w14:paraId="069C139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p>
        </w:tc>
        <w:tc>
          <w:tcPr>
            <w:tcW w:w="713" w:type="pct"/>
            <w:tcBorders>
              <w:top w:val="nil"/>
              <w:left w:val="nil"/>
              <w:bottom w:val="nil"/>
              <w:right w:val="nil"/>
            </w:tcBorders>
          </w:tcPr>
          <w:p w14:paraId="2CA7D3DB"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r w:rsidRPr="00B008E8">
              <w:rPr>
                <w:rFonts w:ascii="Times New Roman" w:hAnsi="Times New Roman"/>
                <w:b/>
                <w:sz w:val="23"/>
                <w:szCs w:val="23"/>
                <w:lang w:val="en-US"/>
              </w:rPr>
              <w:t>0.023*</w:t>
            </w:r>
          </w:p>
        </w:tc>
        <w:tc>
          <w:tcPr>
            <w:tcW w:w="60" w:type="pct"/>
            <w:tcBorders>
              <w:top w:val="nil"/>
              <w:left w:val="nil"/>
              <w:bottom w:val="nil"/>
              <w:right w:val="nil"/>
            </w:tcBorders>
          </w:tcPr>
          <w:p w14:paraId="3D77502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p>
        </w:tc>
        <w:tc>
          <w:tcPr>
            <w:tcW w:w="549" w:type="pct"/>
            <w:tcBorders>
              <w:top w:val="nil"/>
              <w:left w:val="nil"/>
              <w:bottom w:val="nil"/>
              <w:right w:val="nil"/>
            </w:tcBorders>
          </w:tcPr>
          <w:p w14:paraId="254AA89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r w:rsidRPr="00B008E8">
              <w:rPr>
                <w:rFonts w:ascii="Times New Roman" w:hAnsi="Times New Roman"/>
                <w:b/>
                <w:sz w:val="23"/>
                <w:szCs w:val="23"/>
                <w:lang w:val="en-US"/>
              </w:rPr>
              <w:t>1.059***</w:t>
            </w:r>
          </w:p>
        </w:tc>
        <w:tc>
          <w:tcPr>
            <w:tcW w:w="60" w:type="pct"/>
            <w:tcBorders>
              <w:top w:val="nil"/>
              <w:left w:val="nil"/>
              <w:bottom w:val="nil"/>
              <w:right w:val="nil"/>
            </w:tcBorders>
          </w:tcPr>
          <w:p w14:paraId="3C33243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p>
        </w:tc>
        <w:tc>
          <w:tcPr>
            <w:tcW w:w="531" w:type="pct"/>
            <w:tcBorders>
              <w:top w:val="nil"/>
              <w:left w:val="nil"/>
              <w:bottom w:val="nil"/>
              <w:right w:val="nil"/>
            </w:tcBorders>
          </w:tcPr>
          <w:p w14:paraId="1102218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b/>
                <w:sz w:val="23"/>
                <w:szCs w:val="23"/>
                <w:lang w:val="en-US"/>
              </w:rPr>
            </w:pPr>
            <w:r w:rsidRPr="00B008E8">
              <w:rPr>
                <w:rFonts w:ascii="Times New Roman" w:hAnsi="Times New Roman"/>
                <w:b/>
                <w:sz w:val="23"/>
                <w:szCs w:val="23"/>
                <w:lang w:val="en-US"/>
              </w:rPr>
              <w:t>0.021**</w:t>
            </w:r>
          </w:p>
        </w:tc>
      </w:tr>
      <w:tr w:rsidR="0017596A" w:rsidRPr="00B008E8" w14:paraId="5F14BB68" w14:textId="77777777" w:rsidTr="008648CB">
        <w:trPr>
          <w:jc w:val="center"/>
        </w:trPr>
        <w:tc>
          <w:tcPr>
            <w:tcW w:w="660" w:type="pct"/>
            <w:tcBorders>
              <w:top w:val="nil"/>
              <w:left w:val="nil"/>
              <w:bottom w:val="nil"/>
              <w:right w:val="nil"/>
            </w:tcBorders>
          </w:tcPr>
          <w:p w14:paraId="50AE4E3E"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p>
        </w:tc>
        <w:tc>
          <w:tcPr>
            <w:tcW w:w="446" w:type="pct"/>
            <w:tcBorders>
              <w:top w:val="nil"/>
              <w:left w:val="nil"/>
              <w:bottom w:val="nil"/>
              <w:right w:val="nil"/>
            </w:tcBorders>
          </w:tcPr>
          <w:p w14:paraId="49FC6F9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[0.012]</w:t>
            </w:r>
          </w:p>
        </w:tc>
        <w:tc>
          <w:tcPr>
            <w:tcW w:w="60" w:type="pct"/>
            <w:tcBorders>
              <w:top w:val="nil"/>
              <w:left w:val="nil"/>
              <w:bottom w:val="nil"/>
              <w:right w:val="nil"/>
            </w:tcBorders>
          </w:tcPr>
          <w:p w14:paraId="7451261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nil"/>
              <w:right w:val="nil"/>
            </w:tcBorders>
          </w:tcPr>
          <w:p w14:paraId="682EB8A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[0.492]</w:t>
            </w:r>
          </w:p>
        </w:tc>
        <w:tc>
          <w:tcPr>
            <w:tcW w:w="60" w:type="pct"/>
            <w:tcBorders>
              <w:top w:val="nil"/>
              <w:left w:val="nil"/>
              <w:bottom w:val="nil"/>
              <w:right w:val="nil"/>
            </w:tcBorders>
          </w:tcPr>
          <w:p w14:paraId="636E2A4B"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14595A5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[0.472]</w:t>
            </w:r>
          </w:p>
        </w:tc>
        <w:tc>
          <w:tcPr>
            <w:tcW w:w="60" w:type="pct"/>
            <w:tcBorders>
              <w:top w:val="nil"/>
              <w:left w:val="nil"/>
              <w:bottom w:val="nil"/>
              <w:right w:val="nil"/>
            </w:tcBorders>
          </w:tcPr>
          <w:p w14:paraId="42EC507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nil"/>
              <w:right w:val="nil"/>
            </w:tcBorders>
          </w:tcPr>
          <w:p w14:paraId="7ED7C54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[0.631]</w:t>
            </w:r>
          </w:p>
        </w:tc>
        <w:tc>
          <w:tcPr>
            <w:tcW w:w="60" w:type="pct"/>
            <w:tcBorders>
              <w:top w:val="nil"/>
              <w:left w:val="nil"/>
              <w:bottom w:val="nil"/>
              <w:right w:val="nil"/>
            </w:tcBorders>
          </w:tcPr>
          <w:p w14:paraId="36B87C7A"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nil"/>
              <w:right w:val="nil"/>
            </w:tcBorders>
          </w:tcPr>
          <w:p w14:paraId="5E8C310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[0.013]</w:t>
            </w:r>
          </w:p>
        </w:tc>
        <w:tc>
          <w:tcPr>
            <w:tcW w:w="60" w:type="pct"/>
            <w:tcBorders>
              <w:top w:val="nil"/>
              <w:left w:val="nil"/>
              <w:bottom w:val="nil"/>
              <w:right w:val="nil"/>
            </w:tcBorders>
          </w:tcPr>
          <w:p w14:paraId="4340E7A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2C03C7E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[0.331]</w:t>
            </w:r>
          </w:p>
        </w:tc>
        <w:tc>
          <w:tcPr>
            <w:tcW w:w="60" w:type="pct"/>
            <w:tcBorders>
              <w:top w:val="nil"/>
              <w:left w:val="nil"/>
              <w:bottom w:val="nil"/>
              <w:right w:val="nil"/>
            </w:tcBorders>
          </w:tcPr>
          <w:p w14:paraId="2819121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nil"/>
              <w:right w:val="nil"/>
            </w:tcBorders>
          </w:tcPr>
          <w:p w14:paraId="64D8753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[0.010]</w:t>
            </w:r>
          </w:p>
        </w:tc>
      </w:tr>
      <w:tr w:rsidR="0017596A" w:rsidRPr="00B008E8" w14:paraId="4AB34815" w14:textId="77777777" w:rsidTr="008648CB">
        <w:trPr>
          <w:jc w:val="center"/>
        </w:trPr>
        <w:tc>
          <w:tcPr>
            <w:tcW w:w="660" w:type="pct"/>
            <w:tcBorders>
              <w:top w:val="nil"/>
              <w:left w:val="nil"/>
              <w:bottom w:val="single" w:sz="4" w:space="0" w:color="auto"/>
              <w:right w:val="nil"/>
            </w:tcBorders>
          </w:tcPr>
          <w:p w14:paraId="3966601F"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p>
        </w:tc>
        <w:tc>
          <w:tcPr>
            <w:tcW w:w="446" w:type="pct"/>
            <w:tcBorders>
              <w:top w:val="nil"/>
              <w:left w:val="nil"/>
              <w:bottom w:val="single" w:sz="4" w:space="0" w:color="auto"/>
              <w:right w:val="nil"/>
            </w:tcBorders>
          </w:tcPr>
          <w:p w14:paraId="278248D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single" w:sz="4" w:space="0" w:color="auto"/>
              <w:right w:val="nil"/>
            </w:tcBorders>
          </w:tcPr>
          <w:p w14:paraId="4C31808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single" w:sz="4" w:space="0" w:color="auto"/>
              <w:right w:val="nil"/>
            </w:tcBorders>
          </w:tcPr>
          <w:p w14:paraId="221C90C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single" w:sz="4" w:space="0" w:color="auto"/>
              <w:right w:val="nil"/>
            </w:tcBorders>
          </w:tcPr>
          <w:p w14:paraId="3CEA5AE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single" w:sz="4" w:space="0" w:color="auto"/>
              <w:right w:val="nil"/>
            </w:tcBorders>
          </w:tcPr>
          <w:p w14:paraId="05AD8C5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single" w:sz="4" w:space="0" w:color="auto"/>
              <w:right w:val="nil"/>
            </w:tcBorders>
          </w:tcPr>
          <w:p w14:paraId="6DED78D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single" w:sz="4" w:space="0" w:color="auto"/>
              <w:right w:val="nil"/>
            </w:tcBorders>
          </w:tcPr>
          <w:p w14:paraId="4A4283E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single" w:sz="4" w:space="0" w:color="auto"/>
              <w:right w:val="nil"/>
            </w:tcBorders>
          </w:tcPr>
          <w:p w14:paraId="74CB6260"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single" w:sz="4" w:space="0" w:color="auto"/>
              <w:right w:val="nil"/>
            </w:tcBorders>
          </w:tcPr>
          <w:p w14:paraId="3989E9D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single" w:sz="4" w:space="0" w:color="auto"/>
              <w:right w:val="nil"/>
            </w:tcBorders>
          </w:tcPr>
          <w:p w14:paraId="7ADBFB5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single" w:sz="4" w:space="0" w:color="auto"/>
              <w:right w:val="nil"/>
            </w:tcBorders>
          </w:tcPr>
          <w:p w14:paraId="6445776A"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single" w:sz="4" w:space="0" w:color="auto"/>
              <w:right w:val="nil"/>
            </w:tcBorders>
          </w:tcPr>
          <w:p w14:paraId="58031CCF"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single" w:sz="4" w:space="0" w:color="auto"/>
              <w:right w:val="nil"/>
            </w:tcBorders>
          </w:tcPr>
          <w:p w14:paraId="0A75225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r>
      <w:tr w:rsidR="0017596A" w:rsidRPr="00B008E8" w14:paraId="0E09B1DC" w14:textId="77777777" w:rsidTr="008648CB">
        <w:trPr>
          <w:trHeight w:val="436"/>
          <w:jc w:val="center"/>
        </w:trPr>
        <w:tc>
          <w:tcPr>
            <w:tcW w:w="5000" w:type="pct"/>
            <w:gridSpan w:val="14"/>
            <w:tcBorders>
              <w:top w:val="single" w:sz="4" w:space="0" w:color="auto"/>
              <w:left w:val="nil"/>
              <w:bottom w:val="single" w:sz="4" w:space="0" w:color="auto"/>
              <w:right w:val="nil"/>
            </w:tcBorders>
            <w:vAlign w:val="center"/>
          </w:tcPr>
          <w:p w14:paraId="5AE13DB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 xml:space="preserve">Panel A. First-stage estimates. Dependent variable is </w:t>
            </w:r>
            <w:r>
              <w:rPr>
                <w:rFonts w:ascii="Times New Roman" w:hAnsi="Times New Roman"/>
                <w:sz w:val="23"/>
                <w:szCs w:val="23"/>
                <w:lang w:val="en-US"/>
              </w:rPr>
              <w:t xml:space="preserve">the </w:t>
            </w:r>
            <w:r w:rsidRPr="00045678">
              <w:rPr>
                <w:rFonts w:ascii="Times New Roman" w:hAnsi="Times New Roman"/>
                <w:i/>
                <w:sz w:val="23"/>
                <w:szCs w:val="23"/>
                <w:lang w:val="en-US"/>
              </w:rPr>
              <w:t>IDV</w:t>
            </w:r>
          </w:p>
        </w:tc>
      </w:tr>
      <w:tr w:rsidR="0017596A" w:rsidRPr="00B008E8" w14:paraId="4301B098" w14:textId="77777777" w:rsidTr="008648CB">
        <w:trPr>
          <w:jc w:val="center"/>
        </w:trPr>
        <w:tc>
          <w:tcPr>
            <w:tcW w:w="660" w:type="pct"/>
            <w:tcBorders>
              <w:top w:val="single" w:sz="4" w:space="0" w:color="auto"/>
              <w:left w:val="nil"/>
              <w:bottom w:val="nil"/>
              <w:right w:val="nil"/>
            </w:tcBorders>
          </w:tcPr>
          <w:p w14:paraId="24F8FB9F" w14:textId="23C4CB93" w:rsidR="0017596A" w:rsidRPr="00B008E8" w:rsidRDefault="00E07D83" w:rsidP="008648CB">
            <w:pPr>
              <w:widowControl w:val="0"/>
              <w:autoSpaceDE w:val="0"/>
              <w:autoSpaceDN w:val="0"/>
              <w:adjustRightInd w:val="0"/>
              <w:spacing w:after="0" w:line="240" w:lineRule="auto"/>
              <w:rPr>
                <w:rFonts w:ascii="Times New Roman" w:hAnsi="Times New Roman"/>
                <w:sz w:val="23"/>
                <w:szCs w:val="23"/>
                <w:lang w:val="en-US"/>
              </w:rPr>
            </w:pPr>
            <w:proofErr w:type="spellStart"/>
            <w:r>
              <w:rPr>
                <w:rFonts w:ascii="Times New Roman" w:hAnsi="Times New Roman"/>
                <w:sz w:val="23"/>
                <w:szCs w:val="23"/>
                <w:lang w:val="en-US"/>
              </w:rPr>
              <w:t>Bdist_UK</w:t>
            </w:r>
            <w:proofErr w:type="spellEnd"/>
          </w:p>
        </w:tc>
        <w:tc>
          <w:tcPr>
            <w:tcW w:w="446" w:type="pct"/>
            <w:tcBorders>
              <w:top w:val="single" w:sz="4" w:space="0" w:color="auto"/>
              <w:left w:val="nil"/>
              <w:bottom w:val="nil"/>
              <w:right w:val="nil"/>
            </w:tcBorders>
          </w:tcPr>
          <w:p w14:paraId="7ED9CD2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-7.757***</w:t>
            </w:r>
          </w:p>
        </w:tc>
        <w:tc>
          <w:tcPr>
            <w:tcW w:w="60" w:type="pct"/>
            <w:tcBorders>
              <w:top w:val="single" w:sz="4" w:space="0" w:color="auto"/>
              <w:left w:val="nil"/>
              <w:bottom w:val="nil"/>
              <w:right w:val="nil"/>
            </w:tcBorders>
          </w:tcPr>
          <w:p w14:paraId="04A0AC4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single" w:sz="4" w:space="0" w:color="auto"/>
              <w:left w:val="nil"/>
              <w:bottom w:val="nil"/>
              <w:right w:val="nil"/>
            </w:tcBorders>
          </w:tcPr>
          <w:p w14:paraId="22FD3E50"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-0.238***</w:t>
            </w:r>
          </w:p>
        </w:tc>
        <w:tc>
          <w:tcPr>
            <w:tcW w:w="60" w:type="pct"/>
            <w:tcBorders>
              <w:top w:val="single" w:sz="4" w:space="0" w:color="auto"/>
              <w:left w:val="nil"/>
              <w:bottom w:val="nil"/>
              <w:right w:val="nil"/>
            </w:tcBorders>
          </w:tcPr>
          <w:p w14:paraId="684C50D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single" w:sz="4" w:space="0" w:color="auto"/>
              <w:left w:val="nil"/>
              <w:bottom w:val="nil"/>
              <w:right w:val="nil"/>
            </w:tcBorders>
          </w:tcPr>
          <w:p w14:paraId="52C6106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-0.228***</w:t>
            </w:r>
          </w:p>
        </w:tc>
        <w:tc>
          <w:tcPr>
            <w:tcW w:w="60" w:type="pct"/>
            <w:tcBorders>
              <w:top w:val="single" w:sz="4" w:space="0" w:color="auto"/>
              <w:left w:val="nil"/>
              <w:bottom w:val="nil"/>
              <w:right w:val="nil"/>
            </w:tcBorders>
          </w:tcPr>
          <w:p w14:paraId="137070DA"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single" w:sz="4" w:space="0" w:color="auto"/>
              <w:left w:val="nil"/>
              <w:bottom w:val="nil"/>
              <w:right w:val="nil"/>
            </w:tcBorders>
          </w:tcPr>
          <w:p w14:paraId="5BA6137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-0.208***</w:t>
            </w:r>
          </w:p>
        </w:tc>
        <w:tc>
          <w:tcPr>
            <w:tcW w:w="60" w:type="pct"/>
            <w:tcBorders>
              <w:top w:val="single" w:sz="4" w:space="0" w:color="auto"/>
              <w:left w:val="nil"/>
              <w:bottom w:val="nil"/>
              <w:right w:val="nil"/>
            </w:tcBorders>
          </w:tcPr>
          <w:p w14:paraId="0D45A5E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single" w:sz="4" w:space="0" w:color="auto"/>
              <w:left w:val="nil"/>
              <w:bottom w:val="nil"/>
              <w:right w:val="nil"/>
            </w:tcBorders>
          </w:tcPr>
          <w:p w14:paraId="43F986E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-6.835***</w:t>
            </w:r>
          </w:p>
        </w:tc>
        <w:tc>
          <w:tcPr>
            <w:tcW w:w="60" w:type="pct"/>
            <w:tcBorders>
              <w:top w:val="single" w:sz="4" w:space="0" w:color="auto"/>
              <w:left w:val="nil"/>
              <w:bottom w:val="nil"/>
              <w:right w:val="nil"/>
            </w:tcBorders>
          </w:tcPr>
          <w:p w14:paraId="56B9F1EF"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single" w:sz="4" w:space="0" w:color="auto"/>
              <w:left w:val="nil"/>
              <w:bottom w:val="nil"/>
              <w:right w:val="nil"/>
            </w:tcBorders>
          </w:tcPr>
          <w:p w14:paraId="368354B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-0.209**</w:t>
            </w:r>
          </w:p>
        </w:tc>
        <w:tc>
          <w:tcPr>
            <w:tcW w:w="60" w:type="pct"/>
            <w:tcBorders>
              <w:top w:val="single" w:sz="4" w:space="0" w:color="auto"/>
              <w:left w:val="nil"/>
              <w:bottom w:val="nil"/>
              <w:right w:val="nil"/>
            </w:tcBorders>
          </w:tcPr>
          <w:p w14:paraId="67569440"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single" w:sz="4" w:space="0" w:color="auto"/>
              <w:left w:val="nil"/>
              <w:bottom w:val="nil"/>
              <w:right w:val="nil"/>
            </w:tcBorders>
          </w:tcPr>
          <w:p w14:paraId="7F8240E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-16.363***</w:t>
            </w:r>
          </w:p>
        </w:tc>
      </w:tr>
      <w:tr w:rsidR="0017596A" w:rsidRPr="00B008E8" w14:paraId="2527E0F2" w14:textId="77777777" w:rsidTr="008648CB">
        <w:trPr>
          <w:jc w:val="center"/>
        </w:trPr>
        <w:tc>
          <w:tcPr>
            <w:tcW w:w="660" w:type="pct"/>
            <w:tcBorders>
              <w:top w:val="nil"/>
              <w:left w:val="nil"/>
              <w:bottom w:val="nil"/>
              <w:right w:val="nil"/>
            </w:tcBorders>
          </w:tcPr>
          <w:p w14:paraId="32E091A9"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p>
        </w:tc>
        <w:tc>
          <w:tcPr>
            <w:tcW w:w="446" w:type="pct"/>
            <w:tcBorders>
              <w:top w:val="nil"/>
              <w:left w:val="nil"/>
              <w:bottom w:val="nil"/>
              <w:right w:val="nil"/>
            </w:tcBorders>
          </w:tcPr>
          <w:p w14:paraId="6C40BD1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[2.567]</w:t>
            </w:r>
          </w:p>
        </w:tc>
        <w:tc>
          <w:tcPr>
            <w:tcW w:w="60" w:type="pct"/>
            <w:tcBorders>
              <w:top w:val="nil"/>
              <w:left w:val="nil"/>
              <w:bottom w:val="nil"/>
              <w:right w:val="nil"/>
            </w:tcBorders>
          </w:tcPr>
          <w:p w14:paraId="0AA2D3C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nil"/>
              <w:right w:val="nil"/>
            </w:tcBorders>
          </w:tcPr>
          <w:p w14:paraId="23A34A9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[0.042]</w:t>
            </w:r>
          </w:p>
        </w:tc>
        <w:tc>
          <w:tcPr>
            <w:tcW w:w="60" w:type="pct"/>
            <w:tcBorders>
              <w:top w:val="nil"/>
              <w:left w:val="nil"/>
              <w:bottom w:val="nil"/>
              <w:right w:val="nil"/>
            </w:tcBorders>
          </w:tcPr>
          <w:p w14:paraId="4A715FC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7A73C50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[0.064]</w:t>
            </w:r>
          </w:p>
        </w:tc>
        <w:tc>
          <w:tcPr>
            <w:tcW w:w="60" w:type="pct"/>
            <w:tcBorders>
              <w:top w:val="nil"/>
              <w:left w:val="nil"/>
              <w:bottom w:val="nil"/>
              <w:right w:val="nil"/>
            </w:tcBorders>
          </w:tcPr>
          <w:p w14:paraId="465AB42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nil"/>
              <w:right w:val="nil"/>
            </w:tcBorders>
          </w:tcPr>
          <w:p w14:paraId="20BDF38B"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[0.039]</w:t>
            </w:r>
          </w:p>
        </w:tc>
        <w:tc>
          <w:tcPr>
            <w:tcW w:w="60" w:type="pct"/>
            <w:tcBorders>
              <w:top w:val="nil"/>
              <w:left w:val="nil"/>
              <w:bottom w:val="nil"/>
              <w:right w:val="nil"/>
            </w:tcBorders>
          </w:tcPr>
          <w:p w14:paraId="3234D7E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nil"/>
              <w:right w:val="nil"/>
            </w:tcBorders>
          </w:tcPr>
          <w:p w14:paraId="304B08B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[2.452]</w:t>
            </w:r>
          </w:p>
        </w:tc>
        <w:tc>
          <w:tcPr>
            <w:tcW w:w="60" w:type="pct"/>
            <w:tcBorders>
              <w:top w:val="nil"/>
              <w:left w:val="nil"/>
              <w:bottom w:val="nil"/>
              <w:right w:val="nil"/>
            </w:tcBorders>
          </w:tcPr>
          <w:p w14:paraId="499B1C5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5E9C169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[0.089]</w:t>
            </w:r>
          </w:p>
        </w:tc>
        <w:tc>
          <w:tcPr>
            <w:tcW w:w="60" w:type="pct"/>
            <w:tcBorders>
              <w:top w:val="nil"/>
              <w:left w:val="nil"/>
              <w:bottom w:val="nil"/>
              <w:right w:val="nil"/>
            </w:tcBorders>
          </w:tcPr>
          <w:p w14:paraId="251B93E5"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nil"/>
              <w:right w:val="nil"/>
            </w:tcBorders>
          </w:tcPr>
          <w:p w14:paraId="2E05876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[4.799]</w:t>
            </w:r>
          </w:p>
        </w:tc>
      </w:tr>
      <w:tr w:rsidR="0017596A" w:rsidRPr="00B008E8" w14:paraId="199CD911" w14:textId="77777777" w:rsidTr="008648CB">
        <w:trPr>
          <w:jc w:val="center"/>
        </w:trPr>
        <w:tc>
          <w:tcPr>
            <w:tcW w:w="660" w:type="pct"/>
            <w:tcBorders>
              <w:top w:val="nil"/>
              <w:left w:val="nil"/>
              <w:bottom w:val="nil"/>
              <w:right w:val="nil"/>
            </w:tcBorders>
          </w:tcPr>
          <w:p w14:paraId="05ED60AF"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r w:rsidRPr="00B008E8">
              <w:rPr>
                <w:rFonts w:ascii="Times New Roman" w:hAnsi="Times New Roman"/>
                <w:sz w:val="23"/>
                <w:szCs w:val="23"/>
                <w:lang w:val="en-US"/>
              </w:rPr>
              <w:t>pathogen</w:t>
            </w:r>
          </w:p>
        </w:tc>
        <w:tc>
          <w:tcPr>
            <w:tcW w:w="446" w:type="pct"/>
            <w:tcBorders>
              <w:top w:val="nil"/>
              <w:left w:val="nil"/>
              <w:bottom w:val="nil"/>
              <w:right w:val="nil"/>
            </w:tcBorders>
          </w:tcPr>
          <w:p w14:paraId="7EA2D8F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-16.203***</w:t>
            </w:r>
          </w:p>
        </w:tc>
        <w:tc>
          <w:tcPr>
            <w:tcW w:w="60" w:type="pct"/>
            <w:tcBorders>
              <w:top w:val="nil"/>
              <w:left w:val="nil"/>
              <w:bottom w:val="nil"/>
              <w:right w:val="nil"/>
            </w:tcBorders>
          </w:tcPr>
          <w:p w14:paraId="486A48D5"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nil"/>
              <w:right w:val="nil"/>
            </w:tcBorders>
          </w:tcPr>
          <w:p w14:paraId="3078E9C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-0.219***</w:t>
            </w:r>
          </w:p>
        </w:tc>
        <w:tc>
          <w:tcPr>
            <w:tcW w:w="60" w:type="pct"/>
            <w:tcBorders>
              <w:top w:val="nil"/>
              <w:left w:val="nil"/>
              <w:bottom w:val="nil"/>
              <w:right w:val="nil"/>
            </w:tcBorders>
          </w:tcPr>
          <w:p w14:paraId="29AD14F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700A1EDF"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-0.349***</w:t>
            </w:r>
          </w:p>
        </w:tc>
        <w:tc>
          <w:tcPr>
            <w:tcW w:w="60" w:type="pct"/>
            <w:tcBorders>
              <w:top w:val="nil"/>
              <w:left w:val="nil"/>
              <w:bottom w:val="nil"/>
              <w:right w:val="nil"/>
            </w:tcBorders>
          </w:tcPr>
          <w:p w14:paraId="4F4F345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nil"/>
              <w:right w:val="nil"/>
            </w:tcBorders>
          </w:tcPr>
          <w:p w14:paraId="2C98CE9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-0.134**</w:t>
            </w:r>
          </w:p>
        </w:tc>
        <w:tc>
          <w:tcPr>
            <w:tcW w:w="60" w:type="pct"/>
            <w:tcBorders>
              <w:top w:val="nil"/>
              <w:left w:val="nil"/>
              <w:bottom w:val="nil"/>
              <w:right w:val="nil"/>
            </w:tcBorders>
          </w:tcPr>
          <w:p w14:paraId="7D3A6BE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nil"/>
              <w:right w:val="nil"/>
            </w:tcBorders>
          </w:tcPr>
          <w:p w14:paraId="4549FF6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-21.024***</w:t>
            </w:r>
          </w:p>
        </w:tc>
        <w:tc>
          <w:tcPr>
            <w:tcW w:w="60" w:type="pct"/>
            <w:tcBorders>
              <w:top w:val="nil"/>
              <w:left w:val="nil"/>
              <w:bottom w:val="nil"/>
              <w:right w:val="nil"/>
            </w:tcBorders>
          </w:tcPr>
          <w:p w14:paraId="42D7790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5F4A788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-0.695***</w:t>
            </w:r>
          </w:p>
        </w:tc>
        <w:tc>
          <w:tcPr>
            <w:tcW w:w="60" w:type="pct"/>
            <w:tcBorders>
              <w:top w:val="nil"/>
              <w:left w:val="nil"/>
              <w:bottom w:val="nil"/>
              <w:right w:val="nil"/>
            </w:tcBorders>
          </w:tcPr>
          <w:p w14:paraId="46FF9ADB"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nil"/>
              <w:right w:val="nil"/>
            </w:tcBorders>
          </w:tcPr>
          <w:p w14:paraId="56E4910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-22.901**</w:t>
            </w:r>
          </w:p>
        </w:tc>
      </w:tr>
      <w:tr w:rsidR="0017596A" w:rsidRPr="00B008E8" w14:paraId="132CDDF3" w14:textId="77777777" w:rsidTr="008648CB">
        <w:trPr>
          <w:jc w:val="center"/>
        </w:trPr>
        <w:tc>
          <w:tcPr>
            <w:tcW w:w="660" w:type="pct"/>
            <w:tcBorders>
              <w:top w:val="nil"/>
              <w:left w:val="nil"/>
              <w:bottom w:val="nil"/>
              <w:right w:val="nil"/>
            </w:tcBorders>
          </w:tcPr>
          <w:p w14:paraId="31403000"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p>
        </w:tc>
        <w:tc>
          <w:tcPr>
            <w:tcW w:w="446" w:type="pct"/>
            <w:tcBorders>
              <w:top w:val="nil"/>
              <w:left w:val="nil"/>
              <w:bottom w:val="nil"/>
              <w:right w:val="nil"/>
            </w:tcBorders>
          </w:tcPr>
          <w:p w14:paraId="067E4D2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rPr>
            </w:pPr>
            <w:r w:rsidRPr="00B008E8">
              <w:rPr>
                <w:rFonts w:ascii="Times New Roman" w:hAnsi="Times New Roman"/>
                <w:sz w:val="23"/>
                <w:szCs w:val="23"/>
              </w:rPr>
              <w:t>[3.213]</w:t>
            </w:r>
          </w:p>
        </w:tc>
        <w:tc>
          <w:tcPr>
            <w:tcW w:w="60" w:type="pct"/>
            <w:tcBorders>
              <w:top w:val="nil"/>
              <w:left w:val="nil"/>
              <w:bottom w:val="nil"/>
              <w:right w:val="nil"/>
            </w:tcBorders>
          </w:tcPr>
          <w:p w14:paraId="3662091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nil"/>
              <w:right w:val="nil"/>
            </w:tcBorders>
          </w:tcPr>
          <w:p w14:paraId="6A0374DF"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[0.072]</w:t>
            </w:r>
          </w:p>
        </w:tc>
        <w:tc>
          <w:tcPr>
            <w:tcW w:w="60" w:type="pct"/>
            <w:tcBorders>
              <w:top w:val="nil"/>
              <w:left w:val="nil"/>
              <w:bottom w:val="nil"/>
              <w:right w:val="nil"/>
            </w:tcBorders>
          </w:tcPr>
          <w:p w14:paraId="21A76DB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2F291C7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[0.097]</w:t>
            </w:r>
          </w:p>
        </w:tc>
        <w:tc>
          <w:tcPr>
            <w:tcW w:w="60" w:type="pct"/>
            <w:tcBorders>
              <w:top w:val="nil"/>
              <w:left w:val="nil"/>
              <w:bottom w:val="nil"/>
              <w:right w:val="nil"/>
            </w:tcBorders>
          </w:tcPr>
          <w:p w14:paraId="5735B4E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nil"/>
              <w:right w:val="nil"/>
            </w:tcBorders>
          </w:tcPr>
          <w:p w14:paraId="426AF50A"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[0.059]</w:t>
            </w:r>
          </w:p>
        </w:tc>
        <w:tc>
          <w:tcPr>
            <w:tcW w:w="60" w:type="pct"/>
            <w:tcBorders>
              <w:top w:val="nil"/>
              <w:left w:val="nil"/>
              <w:bottom w:val="nil"/>
              <w:right w:val="nil"/>
            </w:tcBorders>
          </w:tcPr>
          <w:p w14:paraId="1C474DA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nil"/>
              <w:right w:val="nil"/>
            </w:tcBorders>
          </w:tcPr>
          <w:p w14:paraId="767B1BB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[4.688]</w:t>
            </w:r>
          </w:p>
        </w:tc>
        <w:tc>
          <w:tcPr>
            <w:tcW w:w="60" w:type="pct"/>
            <w:tcBorders>
              <w:top w:val="nil"/>
              <w:left w:val="nil"/>
              <w:bottom w:val="nil"/>
              <w:right w:val="nil"/>
            </w:tcBorders>
          </w:tcPr>
          <w:p w14:paraId="6BE42F9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2C01F57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[0.169]</w:t>
            </w:r>
          </w:p>
        </w:tc>
        <w:tc>
          <w:tcPr>
            <w:tcW w:w="60" w:type="pct"/>
            <w:tcBorders>
              <w:top w:val="nil"/>
              <w:left w:val="nil"/>
              <w:bottom w:val="nil"/>
              <w:right w:val="nil"/>
            </w:tcBorders>
          </w:tcPr>
          <w:p w14:paraId="6231BE3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nil"/>
              <w:right w:val="nil"/>
            </w:tcBorders>
          </w:tcPr>
          <w:p w14:paraId="295A95A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[8.792]</w:t>
            </w:r>
          </w:p>
        </w:tc>
      </w:tr>
      <w:tr w:rsidR="0017596A" w:rsidRPr="00B008E8" w14:paraId="6F4CB597" w14:textId="77777777" w:rsidTr="008648CB">
        <w:trPr>
          <w:jc w:val="center"/>
        </w:trPr>
        <w:tc>
          <w:tcPr>
            <w:tcW w:w="660" w:type="pct"/>
            <w:tcBorders>
              <w:top w:val="nil"/>
              <w:left w:val="nil"/>
              <w:bottom w:val="nil"/>
              <w:right w:val="nil"/>
            </w:tcBorders>
          </w:tcPr>
          <w:p w14:paraId="3B4B6D6C"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r w:rsidRPr="00B008E8">
              <w:rPr>
                <w:rFonts w:ascii="Times New Roman" w:hAnsi="Times New Roman"/>
                <w:sz w:val="23"/>
                <w:szCs w:val="23"/>
                <w:lang w:val="en-US"/>
              </w:rPr>
              <w:t>Geographic controls</w:t>
            </w:r>
          </w:p>
        </w:tc>
        <w:tc>
          <w:tcPr>
            <w:tcW w:w="446" w:type="pct"/>
            <w:tcBorders>
              <w:top w:val="nil"/>
              <w:left w:val="nil"/>
              <w:bottom w:val="nil"/>
              <w:right w:val="nil"/>
            </w:tcBorders>
          </w:tcPr>
          <w:p w14:paraId="57B1A04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Segoe UI Symbol" w:hAnsi="Segoe UI Symbol" w:cs="Segoe UI Symbol"/>
                <w:color w:val="333333"/>
                <w:sz w:val="23"/>
                <w:szCs w:val="23"/>
                <w:shd w:val="clear" w:color="auto" w:fill="FFFFFF"/>
              </w:rPr>
              <w:t>✔</w:t>
            </w:r>
          </w:p>
        </w:tc>
        <w:tc>
          <w:tcPr>
            <w:tcW w:w="60" w:type="pct"/>
            <w:tcBorders>
              <w:top w:val="nil"/>
              <w:left w:val="nil"/>
              <w:bottom w:val="nil"/>
              <w:right w:val="nil"/>
            </w:tcBorders>
          </w:tcPr>
          <w:p w14:paraId="545E87A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nil"/>
              <w:right w:val="nil"/>
            </w:tcBorders>
          </w:tcPr>
          <w:p w14:paraId="4987E76A"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Segoe UI Symbol" w:hAnsi="Segoe UI Symbol" w:cs="Segoe UI Symbol"/>
                <w:color w:val="333333"/>
                <w:sz w:val="23"/>
                <w:szCs w:val="23"/>
                <w:shd w:val="clear" w:color="auto" w:fill="FFFFFF"/>
              </w:rPr>
              <w:t>✔</w:t>
            </w:r>
          </w:p>
        </w:tc>
        <w:tc>
          <w:tcPr>
            <w:tcW w:w="60" w:type="pct"/>
            <w:tcBorders>
              <w:top w:val="nil"/>
              <w:left w:val="nil"/>
              <w:bottom w:val="nil"/>
              <w:right w:val="nil"/>
            </w:tcBorders>
          </w:tcPr>
          <w:p w14:paraId="7DC5B91A"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255B145B"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Segoe UI Symbol" w:hAnsi="Segoe UI Symbol" w:cs="Segoe UI Symbol"/>
                <w:color w:val="333333"/>
                <w:sz w:val="23"/>
                <w:szCs w:val="23"/>
                <w:shd w:val="clear" w:color="auto" w:fill="FFFFFF"/>
              </w:rPr>
              <w:t>✔</w:t>
            </w:r>
          </w:p>
        </w:tc>
        <w:tc>
          <w:tcPr>
            <w:tcW w:w="60" w:type="pct"/>
            <w:tcBorders>
              <w:top w:val="nil"/>
              <w:left w:val="nil"/>
              <w:bottom w:val="nil"/>
              <w:right w:val="nil"/>
            </w:tcBorders>
          </w:tcPr>
          <w:p w14:paraId="3228AEEA"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nil"/>
              <w:right w:val="nil"/>
            </w:tcBorders>
          </w:tcPr>
          <w:p w14:paraId="5DCB284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Segoe UI Symbol" w:hAnsi="Segoe UI Symbol" w:cs="Segoe UI Symbol"/>
                <w:color w:val="333333"/>
                <w:sz w:val="23"/>
                <w:szCs w:val="23"/>
                <w:shd w:val="clear" w:color="auto" w:fill="FFFFFF"/>
              </w:rPr>
              <w:t>✔</w:t>
            </w:r>
          </w:p>
        </w:tc>
        <w:tc>
          <w:tcPr>
            <w:tcW w:w="60" w:type="pct"/>
            <w:tcBorders>
              <w:top w:val="nil"/>
              <w:left w:val="nil"/>
              <w:bottom w:val="nil"/>
              <w:right w:val="nil"/>
            </w:tcBorders>
          </w:tcPr>
          <w:p w14:paraId="55D489B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nil"/>
              <w:right w:val="nil"/>
            </w:tcBorders>
          </w:tcPr>
          <w:p w14:paraId="55B37F6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Segoe UI Symbol" w:hAnsi="Segoe UI Symbol" w:cs="Segoe UI Symbol"/>
                <w:color w:val="333333"/>
                <w:sz w:val="23"/>
                <w:szCs w:val="23"/>
                <w:shd w:val="clear" w:color="auto" w:fill="FFFFFF"/>
              </w:rPr>
              <w:t>✔</w:t>
            </w:r>
          </w:p>
        </w:tc>
        <w:tc>
          <w:tcPr>
            <w:tcW w:w="60" w:type="pct"/>
            <w:tcBorders>
              <w:top w:val="nil"/>
              <w:left w:val="nil"/>
              <w:bottom w:val="nil"/>
              <w:right w:val="nil"/>
            </w:tcBorders>
          </w:tcPr>
          <w:p w14:paraId="622C6BE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5D34B86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Segoe UI Symbol" w:hAnsi="Segoe UI Symbol" w:cs="Segoe UI Symbol"/>
                <w:color w:val="333333"/>
                <w:sz w:val="23"/>
                <w:szCs w:val="23"/>
                <w:shd w:val="clear" w:color="auto" w:fill="FFFFFF"/>
              </w:rPr>
              <w:t>✔</w:t>
            </w:r>
          </w:p>
        </w:tc>
        <w:tc>
          <w:tcPr>
            <w:tcW w:w="60" w:type="pct"/>
            <w:tcBorders>
              <w:top w:val="nil"/>
              <w:left w:val="nil"/>
              <w:bottom w:val="nil"/>
              <w:right w:val="nil"/>
            </w:tcBorders>
          </w:tcPr>
          <w:p w14:paraId="4A9299A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nil"/>
              <w:right w:val="nil"/>
            </w:tcBorders>
          </w:tcPr>
          <w:p w14:paraId="751CDCBA"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Segoe UI Symbol" w:hAnsi="Segoe UI Symbol" w:cs="Segoe UI Symbol"/>
                <w:color w:val="333333"/>
                <w:sz w:val="23"/>
                <w:szCs w:val="23"/>
                <w:shd w:val="clear" w:color="auto" w:fill="FFFFFF"/>
              </w:rPr>
              <w:t>✔</w:t>
            </w:r>
          </w:p>
        </w:tc>
      </w:tr>
      <w:tr w:rsidR="0017596A" w:rsidRPr="00B008E8" w14:paraId="7F2C4277" w14:textId="77777777" w:rsidTr="008648CB">
        <w:trPr>
          <w:jc w:val="center"/>
        </w:trPr>
        <w:tc>
          <w:tcPr>
            <w:tcW w:w="660" w:type="pct"/>
            <w:tcBorders>
              <w:top w:val="nil"/>
              <w:left w:val="nil"/>
              <w:bottom w:val="nil"/>
              <w:right w:val="nil"/>
            </w:tcBorders>
          </w:tcPr>
          <w:p w14:paraId="6CDF62F4"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p>
        </w:tc>
        <w:tc>
          <w:tcPr>
            <w:tcW w:w="446" w:type="pct"/>
            <w:tcBorders>
              <w:top w:val="nil"/>
              <w:left w:val="nil"/>
              <w:bottom w:val="nil"/>
              <w:right w:val="nil"/>
            </w:tcBorders>
          </w:tcPr>
          <w:p w14:paraId="50E429A5"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nil"/>
              <w:right w:val="nil"/>
            </w:tcBorders>
          </w:tcPr>
          <w:p w14:paraId="5C1E744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nil"/>
              <w:right w:val="nil"/>
            </w:tcBorders>
          </w:tcPr>
          <w:p w14:paraId="175FEA1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nil"/>
              <w:right w:val="nil"/>
            </w:tcBorders>
          </w:tcPr>
          <w:p w14:paraId="55A4387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18170B5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nil"/>
              <w:right w:val="nil"/>
            </w:tcBorders>
          </w:tcPr>
          <w:p w14:paraId="471AE7D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nil"/>
              <w:right w:val="nil"/>
            </w:tcBorders>
          </w:tcPr>
          <w:p w14:paraId="6E3CF7C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nil"/>
              <w:right w:val="nil"/>
            </w:tcBorders>
          </w:tcPr>
          <w:p w14:paraId="33FA4A8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nil"/>
              <w:right w:val="nil"/>
            </w:tcBorders>
          </w:tcPr>
          <w:p w14:paraId="2409468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nil"/>
              <w:right w:val="nil"/>
            </w:tcBorders>
          </w:tcPr>
          <w:p w14:paraId="12E27E3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16108BB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 w:type="pct"/>
            <w:tcBorders>
              <w:top w:val="nil"/>
              <w:left w:val="nil"/>
              <w:bottom w:val="nil"/>
              <w:right w:val="nil"/>
            </w:tcBorders>
          </w:tcPr>
          <w:p w14:paraId="13CC20B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nil"/>
              <w:right w:val="nil"/>
            </w:tcBorders>
          </w:tcPr>
          <w:p w14:paraId="190F689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r>
      <w:tr w:rsidR="0017596A" w:rsidRPr="00B008E8" w14:paraId="21B7E1B5" w14:textId="77777777" w:rsidTr="008648CB">
        <w:trPr>
          <w:jc w:val="center"/>
        </w:trPr>
        <w:tc>
          <w:tcPr>
            <w:tcW w:w="660" w:type="pct"/>
            <w:tcBorders>
              <w:top w:val="nil"/>
              <w:left w:val="nil"/>
              <w:bottom w:val="nil"/>
              <w:right w:val="nil"/>
            </w:tcBorders>
          </w:tcPr>
          <w:p w14:paraId="5FFED8B9"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r w:rsidRPr="00B008E8">
              <w:rPr>
                <w:rFonts w:ascii="Times New Roman" w:hAnsi="Times New Roman"/>
                <w:sz w:val="23"/>
                <w:szCs w:val="23"/>
                <w:lang w:val="en-US"/>
              </w:rPr>
              <w:t>First-stage F-statistics</w:t>
            </w:r>
          </w:p>
        </w:tc>
        <w:tc>
          <w:tcPr>
            <w:tcW w:w="446" w:type="pct"/>
            <w:tcBorders>
              <w:top w:val="nil"/>
              <w:left w:val="nil"/>
              <w:bottom w:val="nil"/>
              <w:right w:val="nil"/>
            </w:tcBorders>
          </w:tcPr>
          <w:p w14:paraId="4ECD170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rPr>
              <w:t>27.25</w:t>
            </w:r>
          </w:p>
        </w:tc>
        <w:tc>
          <w:tcPr>
            <w:tcW w:w="60" w:type="pct"/>
            <w:tcBorders>
              <w:top w:val="nil"/>
              <w:left w:val="nil"/>
              <w:bottom w:val="nil"/>
              <w:right w:val="nil"/>
            </w:tcBorders>
          </w:tcPr>
          <w:p w14:paraId="2CF9885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nil"/>
              <w:right w:val="nil"/>
            </w:tcBorders>
          </w:tcPr>
          <w:p w14:paraId="7BF043C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48.81</w:t>
            </w:r>
          </w:p>
        </w:tc>
        <w:tc>
          <w:tcPr>
            <w:tcW w:w="60" w:type="pct"/>
            <w:tcBorders>
              <w:top w:val="nil"/>
              <w:left w:val="nil"/>
              <w:bottom w:val="nil"/>
              <w:right w:val="nil"/>
            </w:tcBorders>
          </w:tcPr>
          <w:p w14:paraId="4B65F34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2132C28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18.69</w:t>
            </w:r>
          </w:p>
        </w:tc>
        <w:tc>
          <w:tcPr>
            <w:tcW w:w="60" w:type="pct"/>
            <w:tcBorders>
              <w:top w:val="nil"/>
              <w:left w:val="nil"/>
              <w:bottom w:val="nil"/>
              <w:right w:val="nil"/>
            </w:tcBorders>
          </w:tcPr>
          <w:p w14:paraId="335DD025"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nil"/>
              <w:right w:val="nil"/>
            </w:tcBorders>
          </w:tcPr>
          <w:p w14:paraId="3106F52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27.41</w:t>
            </w:r>
          </w:p>
        </w:tc>
        <w:tc>
          <w:tcPr>
            <w:tcW w:w="60" w:type="pct"/>
            <w:tcBorders>
              <w:top w:val="nil"/>
              <w:left w:val="nil"/>
              <w:bottom w:val="nil"/>
              <w:right w:val="nil"/>
            </w:tcBorders>
          </w:tcPr>
          <w:p w14:paraId="72F6DD15"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nil"/>
              <w:right w:val="nil"/>
            </w:tcBorders>
          </w:tcPr>
          <w:p w14:paraId="038C76A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21.24</w:t>
            </w:r>
          </w:p>
        </w:tc>
        <w:tc>
          <w:tcPr>
            <w:tcW w:w="60" w:type="pct"/>
            <w:tcBorders>
              <w:top w:val="nil"/>
              <w:left w:val="nil"/>
              <w:bottom w:val="nil"/>
              <w:right w:val="nil"/>
            </w:tcBorders>
          </w:tcPr>
          <w:p w14:paraId="3EAFA5A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7373B79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15.95</w:t>
            </w:r>
          </w:p>
        </w:tc>
        <w:tc>
          <w:tcPr>
            <w:tcW w:w="60" w:type="pct"/>
            <w:tcBorders>
              <w:top w:val="nil"/>
              <w:left w:val="nil"/>
              <w:bottom w:val="nil"/>
              <w:right w:val="nil"/>
            </w:tcBorders>
          </w:tcPr>
          <w:p w14:paraId="3957CCB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nil"/>
              <w:right w:val="nil"/>
            </w:tcBorders>
          </w:tcPr>
          <w:p w14:paraId="78564C3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16.73</w:t>
            </w:r>
          </w:p>
        </w:tc>
      </w:tr>
      <w:tr w:rsidR="0017596A" w:rsidRPr="00B008E8" w14:paraId="0EEAF835" w14:textId="77777777" w:rsidTr="008648CB">
        <w:trPr>
          <w:jc w:val="center"/>
        </w:trPr>
        <w:tc>
          <w:tcPr>
            <w:tcW w:w="660" w:type="pct"/>
            <w:tcBorders>
              <w:top w:val="nil"/>
              <w:left w:val="nil"/>
              <w:bottom w:val="nil"/>
              <w:right w:val="nil"/>
            </w:tcBorders>
          </w:tcPr>
          <w:p w14:paraId="265AA7E9"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r w:rsidRPr="00B008E8">
              <w:rPr>
                <w:rFonts w:ascii="Times New Roman" w:hAnsi="Times New Roman"/>
                <w:sz w:val="23"/>
                <w:szCs w:val="23"/>
                <w:lang w:val="en-US"/>
              </w:rPr>
              <w:t>Over-id [p-value]</w:t>
            </w:r>
          </w:p>
        </w:tc>
        <w:tc>
          <w:tcPr>
            <w:tcW w:w="446" w:type="pct"/>
            <w:tcBorders>
              <w:top w:val="nil"/>
              <w:left w:val="nil"/>
              <w:bottom w:val="nil"/>
              <w:right w:val="nil"/>
            </w:tcBorders>
          </w:tcPr>
          <w:p w14:paraId="7EE8503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rPr>
              <w:t>0.824</w:t>
            </w:r>
          </w:p>
        </w:tc>
        <w:tc>
          <w:tcPr>
            <w:tcW w:w="60" w:type="pct"/>
            <w:tcBorders>
              <w:top w:val="nil"/>
              <w:left w:val="nil"/>
              <w:bottom w:val="nil"/>
              <w:right w:val="nil"/>
            </w:tcBorders>
          </w:tcPr>
          <w:p w14:paraId="315B0FA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nil"/>
              <w:right w:val="nil"/>
            </w:tcBorders>
          </w:tcPr>
          <w:p w14:paraId="0D7424E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0.549</w:t>
            </w:r>
          </w:p>
        </w:tc>
        <w:tc>
          <w:tcPr>
            <w:tcW w:w="60" w:type="pct"/>
            <w:tcBorders>
              <w:top w:val="nil"/>
              <w:left w:val="nil"/>
              <w:bottom w:val="nil"/>
              <w:right w:val="nil"/>
            </w:tcBorders>
          </w:tcPr>
          <w:p w14:paraId="3BB8845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30B9CFF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0.951</w:t>
            </w:r>
          </w:p>
        </w:tc>
        <w:tc>
          <w:tcPr>
            <w:tcW w:w="60" w:type="pct"/>
            <w:tcBorders>
              <w:top w:val="nil"/>
              <w:left w:val="nil"/>
              <w:bottom w:val="nil"/>
              <w:right w:val="nil"/>
            </w:tcBorders>
          </w:tcPr>
          <w:p w14:paraId="636B8F04"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nil"/>
              <w:right w:val="nil"/>
            </w:tcBorders>
          </w:tcPr>
          <w:p w14:paraId="305A825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0.384</w:t>
            </w:r>
          </w:p>
        </w:tc>
        <w:tc>
          <w:tcPr>
            <w:tcW w:w="60" w:type="pct"/>
            <w:tcBorders>
              <w:top w:val="nil"/>
              <w:left w:val="nil"/>
              <w:bottom w:val="nil"/>
              <w:right w:val="nil"/>
            </w:tcBorders>
          </w:tcPr>
          <w:p w14:paraId="1B462C8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nil"/>
              <w:right w:val="nil"/>
            </w:tcBorders>
          </w:tcPr>
          <w:p w14:paraId="6E27EFD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0.610</w:t>
            </w:r>
          </w:p>
        </w:tc>
        <w:tc>
          <w:tcPr>
            <w:tcW w:w="60" w:type="pct"/>
            <w:tcBorders>
              <w:top w:val="nil"/>
              <w:left w:val="nil"/>
              <w:bottom w:val="nil"/>
              <w:right w:val="nil"/>
            </w:tcBorders>
          </w:tcPr>
          <w:p w14:paraId="0D29FEE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1F24A31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0.355</w:t>
            </w:r>
          </w:p>
        </w:tc>
        <w:tc>
          <w:tcPr>
            <w:tcW w:w="60" w:type="pct"/>
            <w:tcBorders>
              <w:top w:val="nil"/>
              <w:left w:val="nil"/>
              <w:bottom w:val="nil"/>
              <w:right w:val="nil"/>
            </w:tcBorders>
          </w:tcPr>
          <w:p w14:paraId="5B913B30"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nil"/>
              <w:right w:val="nil"/>
            </w:tcBorders>
          </w:tcPr>
          <w:p w14:paraId="6D98831E"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0.747</w:t>
            </w:r>
          </w:p>
        </w:tc>
      </w:tr>
      <w:tr w:rsidR="0017596A" w:rsidRPr="00B008E8" w14:paraId="6246CA72" w14:textId="77777777" w:rsidTr="008648CB">
        <w:trPr>
          <w:jc w:val="center"/>
        </w:trPr>
        <w:tc>
          <w:tcPr>
            <w:tcW w:w="660" w:type="pct"/>
            <w:tcBorders>
              <w:top w:val="nil"/>
              <w:left w:val="nil"/>
              <w:bottom w:val="nil"/>
              <w:right w:val="nil"/>
            </w:tcBorders>
          </w:tcPr>
          <w:p w14:paraId="6740C8B7"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r w:rsidRPr="00B008E8">
              <w:rPr>
                <w:rFonts w:ascii="Times New Roman" w:hAnsi="Times New Roman"/>
                <w:sz w:val="23"/>
                <w:szCs w:val="23"/>
                <w:lang w:val="en-US"/>
              </w:rPr>
              <w:t>Observations</w:t>
            </w:r>
          </w:p>
        </w:tc>
        <w:tc>
          <w:tcPr>
            <w:tcW w:w="446" w:type="pct"/>
            <w:tcBorders>
              <w:top w:val="nil"/>
              <w:left w:val="nil"/>
              <w:bottom w:val="nil"/>
              <w:right w:val="nil"/>
            </w:tcBorders>
          </w:tcPr>
          <w:p w14:paraId="3B610EEA"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82</w:t>
            </w:r>
          </w:p>
        </w:tc>
        <w:tc>
          <w:tcPr>
            <w:tcW w:w="60" w:type="pct"/>
            <w:tcBorders>
              <w:top w:val="nil"/>
              <w:left w:val="nil"/>
              <w:bottom w:val="nil"/>
              <w:right w:val="nil"/>
            </w:tcBorders>
          </w:tcPr>
          <w:p w14:paraId="1585F935"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nil"/>
              <w:right w:val="nil"/>
            </w:tcBorders>
          </w:tcPr>
          <w:p w14:paraId="4FB623B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59</w:t>
            </w:r>
          </w:p>
        </w:tc>
        <w:tc>
          <w:tcPr>
            <w:tcW w:w="60" w:type="pct"/>
            <w:tcBorders>
              <w:top w:val="nil"/>
              <w:left w:val="nil"/>
              <w:bottom w:val="nil"/>
              <w:right w:val="nil"/>
            </w:tcBorders>
          </w:tcPr>
          <w:p w14:paraId="19843B6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00E7D32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59</w:t>
            </w:r>
          </w:p>
        </w:tc>
        <w:tc>
          <w:tcPr>
            <w:tcW w:w="60" w:type="pct"/>
            <w:tcBorders>
              <w:top w:val="nil"/>
              <w:left w:val="nil"/>
              <w:bottom w:val="nil"/>
              <w:right w:val="nil"/>
            </w:tcBorders>
          </w:tcPr>
          <w:p w14:paraId="589C7F3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nil"/>
              <w:right w:val="nil"/>
            </w:tcBorders>
          </w:tcPr>
          <w:p w14:paraId="06C9717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59</w:t>
            </w:r>
          </w:p>
        </w:tc>
        <w:tc>
          <w:tcPr>
            <w:tcW w:w="60" w:type="pct"/>
            <w:tcBorders>
              <w:top w:val="nil"/>
              <w:left w:val="nil"/>
              <w:bottom w:val="nil"/>
              <w:right w:val="nil"/>
            </w:tcBorders>
          </w:tcPr>
          <w:p w14:paraId="7911E925"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nil"/>
              <w:right w:val="nil"/>
            </w:tcBorders>
          </w:tcPr>
          <w:p w14:paraId="3F2A1C43"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45</w:t>
            </w:r>
          </w:p>
        </w:tc>
        <w:tc>
          <w:tcPr>
            <w:tcW w:w="60" w:type="pct"/>
            <w:tcBorders>
              <w:top w:val="nil"/>
              <w:left w:val="nil"/>
              <w:bottom w:val="nil"/>
              <w:right w:val="nil"/>
            </w:tcBorders>
          </w:tcPr>
          <w:p w14:paraId="4D8B1EDD"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nil"/>
              <w:right w:val="nil"/>
            </w:tcBorders>
          </w:tcPr>
          <w:p w14:paraId="6D2BED0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73</w:t>
            </w:r>
          </w:p>
        </w:tc>
        <w:tc>
          <w:tcPr>
            <w:tcW w:w="60" w:type="pct"/>
            <w:tcBorders>
              <w:top w:val="nil"/>
              <w:left w:val="nil"/>
              <w:bottom w:val="nil"/>
              <w:right w:val="nil"/>
            </w:tcBorders>
          </w:tcPr>
          <w:p w14:paraId="49314990"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nil"/>
              <w:right w:val="nil"/>
            </w:tcBorders>
          </w:tcPr>
          <w:p w14:paraId="02DFE45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48</w:t>
            </w:r>
          </w:p>
        </w:tc>
      </w:tr>
      <w:tr w:rsidR="0017596A" w:rsidRPr="00B008E8" w14:paraId="34DED432" w14:textId="77777777" w:rsidTr="008648CB">
        <w:tblPrEx>
          <w:tblBorders>
            <w:bottom w:val="single" w:sz="6" w:space="0" w:color="auto"/>
          </w:tblBorders>
        </w:tblPrEx>
        <w:trPr>
          <w:jc w:val="center"/>
        </w:trPr>
        <w:tc>
          <w:tcPr>
            <w:tcW w:w="660" w:type="pct"/>
            <w:tcBorders>
              <w:top w:val="nil"/>
              <w:left w:val="nil"/>
              <w:bottom w:val="single" w:sz="6" w:space="0" w:color="auto"/>
              <w:right w:val="nil"/>
            </w:tcBorders>
          </w:tcPr>
          <w:p w14:paraId="50D15B25" w14:textId="77777777" w:rsidR="0017596A" w:rsidRPr="00B008E8" w:rsidRDefault="0017596A" w:rsidP="008648CB">
            <w:pPr>
              <w:widowControl w:val="0"/>
              <w:autoSpaceDE w:val="0"/>
              <w:autoSpaceDN w:val="0"/>
              <w:adjustRightInd w:val="0"/>
              <w:spacing w:after="0" w:line="240" w:lineRule="auto"/>
              <w:rPr>
                <w:rFonts w:ascii="Times New Roman" w:hAnsi="Times New Roman"/>
                <w:sz w:val="23"/>
                <w:szCs w:val="23"/>
                <w:lang w:val="en-US"/>
              </w:rPr>
            </w:pPr>
            <w:r w:rsidRPr="00B008E8">
              <w:rPr>
                <w:rFonts w:ascii="Times New Roman" w:hAnsi="Times New Roman"/>
                <w:sz w:val="23"/>
                <w:szCs w:val="23"/>
                <w:lang w:val="en-US"/>
              </w:rPr>
              <w:t>First-stage R-squared</w:t>
            </w:r>
          </w:p>
        </w:tc>
        <w:tc>
          <w:tcPr>
            <w:tcW w:w="446" w:type="pct"/>
            <w:tcBorders>
              <w:top w:val="nil"/>
              <w:left w:val="nil"/>
              <w:bottom w:val="single" w:sz="6" w:space="0" w:color="auto"/>
              <w:right w:val="nil"/>
            </w:tcBorders>
          </w:tcPr>
          <w:p w14:paraId="0AA28238"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rPr>
              <w:t>0.660</w:t>
            </w:r>
          </w:p>
        </w:tc>
        <w:tc>
          <w:tcPr>
            <w:tcW w:w="60" w:type="pct"/>
            <w:tcBorders>
              <w:top w:val="nil"/>
              <w:left w:val="nil"/>
              <w:bottom w:val="single" w:sz="6" w:space="0" w:color="auto"/>
              <w:right w:val="nil"/>
            </w:tcBorders>
          </w:tcPr>
          <w:p w14:paraId="176A67C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90" w:type="pct"/>
            <w:tcBorders>
              <w:top w:val="nil"/>
              <w:left w:val="nil"/>
              <w:bottom w:val="single" w:sz="6" w:space="0" w:color="auto"/>
              <w:right w:val="nil"/>
            </w:tcBorders>
          </w:tcPr>
          <w:p w14:paraId="681BF11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0.672</w:t>
            </w:r>
          </w:p>
        </w:tc>
        <w:tc>
          <w:tcPr>
            <w:tcW w:w="60" w:type="pct"/>
            <w:tcBorders>
              <w:top w:val="nil"/>
              <w:left w:val="nil"/>
              <w:bottom w:val="single" w:sz="6" w:space="0" w:color="auto"/>
              <w:right w:val="nil"/>
            </w:tcBorders>
          </w:tcPr>
          <w:p w14:paraId="12FC06B9"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single" w:sz="6" w:space="0" w:color="auto"/>
              <w:right w:val="nil"/>
            </w:tcBorders>
          </w:tcPr>
          <w:p w14:paraId="699AB01C"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0.585</w:t>
            </w:r>
          </w:p>
        </w:tc>
        <w:tc>
          <w:tcPr>
            <w:tcW w:w="60" w:type="pct"/>
            <w:tcBorders>
              <w:top w:val="nil"/>
              <w:left w:val="nil"/>
              <w:bottom w:val="single" w:sz="6" w:space="0" w:color="auto"/>
              <w:right w:val="nil"/>
            </w:tcBorders>
          </w:tcPr>
          <w:p w14:paraId="6E63184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600" w:type="pct"/>
            <w:tcBorders>
              <w:top w:val="nil"/>
              <w:left w:val="nil"/>
              <w:bottom w:val="single" w:sz="6" w:space="0" w:color="auto"/>
              <w:right w:val="nil"/>
            </w:tcBorders>
          </w:tcPr>
          <w:p w14:paraId="6AA68001"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0.629</w:t>
            </w:r>
          </w:p>
        </w:tc>
        <w:tc>
          <w:tcPr>
            <w:tcW w:w="60" w:type="pct"/>
            <w:tcBorders>
              <w:top w:val="nil"/>
              <w:left w:val="nil"/>
              <w:bottom w:val="single" w:sz="6" w:space="0" w:color="auto"/>
              <w:right w:val="nil"/>
            </w:tcBorders>
          </w:tcPr>
          <w:p w14:paraId="1089931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713" w:type="pct"/>
            <w:tcBorders>
              <w:top w:val="nil"/>
              <w:left w:val="nil"/>
              <w:bottom w:val="single" w:sz="6" w:space="0" w:color="auto"/>
              <w:right w:val="nil"/>
            </w:tcBorders>
          </w:tcPr>
          <w:p w14:paraId="08DC7BFA"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0.759</w:t>
            </w:r>
          </w:p>
        </w:tc>
        <w:tc>
          <w:tcPr>
            <w:tcW w:w="60" w:type="pct"/>
            <w:tcBorders>
              <w:top w:val="nil"/>
              <w:left w:val="nil"/>
              <w:bottom w:val="single" w:sz="6" w:space="0" w:color="auto"/>
              <w:right w:val="nil"/>
            </w:tcBorders>
          </w:tcPr>
          <w:p w14:paraId="0D8CD627"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49" w:type="pct"/>
            <w:tcBorders>
              <w:top w:val="nil"/>
              <w:left w:val="nil"/>
              <w:bottom w:val="single" w:sz="6" w:space="0" w:color="auto"/>
              <w:right w:val="nil"/>
            </w:tcBorders>
          </w:tcPr>
          <w:p w14:paraId="6F004FB6"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0.400</w:t>
            </w:r>
          </w:p>
        </w:tc>
        <w:tc>
          <w:tcPr>
            <w:tcW w:w="60" w:type="pct"/>
            <w:tcBorders>
              <w:top w:val="nil"/>
              <w:left w:val="nil"/>
              <w:bottom w:val="single" w:sz="6" w:space="0" w:color="auto"/>
              <w:right w:val="nil"/>
            </w:tcBorders>
          </w:tcPr>
          <w:p w14:paraId="79FEE622"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p>
        </w:tc>
        <w:tc>
          <w:tcPr>
            <w:tcW w:w="531" w:type="pct"/>
            <w:tcBorders>
              <w:top w:val="nil"/>
              <w:left w:val="nil"/>
              <w:bottom w:val="single" w:sz="6" w:space="0" w:color="auto"/>
              <w:right w:val="nil"/>
            </w:tcBorders>
          </w:tcPr>
          <w:p w14:paraId="42CFB1A5" w14:textId="77777777" w:rsidR="0017596A" w:rsidRPr="00B008E8" w:rsidRDefault="0017596A" w:rsidP="008648CB">
            <w:pPr>
              <w:widowControl w:val="0"/>
              <w:autoSpaceDE w:val="0"/>
              <w:autoSpaceDN w:val="0"/>
              <w:adjustRightInd w:val="0"/>
              <w:spacing w:after="0" w:line="240" w:lineRule="auto"/>
              <w:jc w:val="center"/>
              <w:rPr>
                <w:rFonts w:ascii="Times New Roman" w:hAnsi="Times New Roman"/>
                <w:sz w:val="23"/>
                <w:szCs w:val="23"/>
                <w:lang w:val="en-US"/>
              </w:rPr>
            </w:pPr>
            <w:r w:rsidRPr="00B008E8">
              <w:rPr>
                <w:rFonts w:ascii="Times New Roman" w:hAnsi="Times New Roman"/>
                <w:sz w:val="23"/>
                <w:szCs w:val="23"/>
                <w:lang w:val="en-US"/>
              </w:rPr>
              <w:t>0.529</w:t>
            </w:r>
          </w:p>
        </w:tc>
      </w:tr>
    </w:tbl>
    <w:p w14:paraId="637F400E" w14:textId="77777777" w:rsidR="0017596A" w:rsidRPr="00B008E8" w:rsidRDefault="0017596A" w:rsidP="0017596A">
      <w:pPr>
        <w:widowControl w:val="0"/>
        <w:autoSpaceDE w:val="0"/>
        <w:autoSpaceDN w:val="0"/>
        <w:adjustRightInd w:val="0"/>
        <w:spacing w:before="60" w:after="0" w:line="276" w:lineRule="auto"/>
        <w:jc w:val="both"/>
        <w:rPr>
          <w:rFonts w:ascii="Times New Roman" w:hAnsi="Times New Roman"/>
          <w:sz w:val="20"/>
          <w:szCs w:val="20"/>
          <w:lang w:val="en-US"/>
        </w:rPr>
      </w:pPr>
      <w:r w:rsidRPr="00B008E8">
        <w:rPr>
          <w:rFonts w:ascii="Times New Roman" w:hAnsi="Times New Roman"/>
          <w:i/>
          <w:sz w:val="20"/>
          <w:szCs w:val="20"/>
          <w:lang w:val="en-US"/>
        </w:rPr>
        <w:t>Notes</w:t>
      </w:r>
      <w:r w:rsidRPr="00B008E8">
        <w:rPr>
          <w:rFonts w:ascii="Times New Roman" w:hAnsi="Times New Roman"/>
          <w:sz w:val="20"/>
          <w:szCs w:val="20"/>
          <w:lang w:val="en-US"/>
        </w:rPr>
        <w:t>: From columns (1) to (7), I use different measures of individualism.</w:t>
      </w:r>
      <w:r>
        <w:rPr>
          <w:rFonts w:ascii="Times New Roman" w:hAnsi="Times New Roman"/>
          <w:sz w:val="20"/>
          <w:szCs w:val="20"/>
          <w:lang w:val="en-US"/>
        </w:rPr>
        <w:t xml:space="preserve"> </w:t>
      </w:r>
      <w:proofErr w:type="gramStart"/>
      <w:r>
        <w:rPr>
          <w:rFonts w:ascii="Times New Roman" w:hAnsi="Times New Roman"/>
          <w:sz w:val="20"/>
          <w:szCs w:val="20"/>
          <w:lang w:val="en-US"/>
        </w:rPr>
        <w:t>In particular, data</w:t>
      </w:r>
      <w:proofErr w:type="gramEnd"/>
      <w:r>
        <w:rPr>
          <w:rFonts w:ascii="Times New Roman" w:hAnsi="Times New Roman"/>
          <w:sz w:val="20"/>
          <w:szCs w:val="20"/>
          <w:lang w:val="en-US"/>
        </w:rPr>
        <w:t xml:space="preserve"> for embeddedness, affective autonomy and intellectual autonomy are collected from </w:t>
      </w:r>
      <w:r>
        <w:rPr>
          <w:rFonts w:ascii="Times New Roman" w:hAnsi="Times New Roman"/>
          <w:sz w:val="20"/>
          <w:szCs w:val="20"/>
          <w:lang w:val="en-US"/>
        </w:rPr>
        <w:fldChar w:fldCharType="begin">
          <w:fldData xml:space="preserve">PEVuZE5vdGU+PENpdGUgQXV0aG9yWWVhcj0iMSI+PEF1dGhvcj5TY2h3YXJ0ejwvQXV0aG9yPjxZ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</w:fldData>
        </w:fldChar>
      </w:r>
      <w:r>
        <w:rPr>
          <w:rFonts w:ascii="Times New Roman" w:hAnsi="Times New Roman"/>
          <w:sz w:val="20"/>
          <w:szCs w:val="20"/>
          <w:lang w:val="en-US"/>
        </w:rPr>
        <w:instrText xml:space="preserve"> ADDIN EN.CITE </w:instrText>
      </w:r>
      <w:r>
        <w:rPr>
          <w:rFonts w:ascii="Times New Roman" w:hAnsi="Times New Roman"/>
          <w:sz w:val="20"/>
          <w:szCs w:val="20"/>
          <w:lang w:val="en-US"/>
        </w:rPr>
        <w:fldChar w:fldCharType="begin">
          <w:fldData xml:space="preserve">PEVuZE5vdGU+PENpdGUgQXV0aG9yWWVhcj0iMSI+PEF1dGhvcj5TY2h3YXJ0ejwvQXV0aG9yPjxZ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</w:fldData>
        </w:fldChar>
      </w:r>
      <w:r>
        <w:rPr>
          <w:rFonts w:ascii="Times New Roman" w:hAnsi="Times New Roman"/>
          <w:sz w:val="20"/>
          <w:szCs w:val="20"/>
          <w:lang w:val="en-US"/>
        </w:rPr>
        <w:instrText xml:space="preserve"> ADDIN EN.CITE.DATA </w:instrText>
      </w:r>
      <w:r>
        <w:rPr>
          <w:rFonts w:ascii="Times New Roman" w:hAnsi="Times New Roman"/>
          <w:sz w:val="20"/>
          <w:szCs w:val="20"/>
          <w:lang w:val="en-US"/>
        </w:rPr>
      </w:r>
      <w:r>
        <w:rPr>
          <w:rFonts w:ascii="Times New Roman" w:hAnsi="Times New Roman"/>
          <w:sz w:val="20"/>
          <w:szCs w:val="20"/>
          <w:lang w:val="en-US"/>
        </w:rPr>
        <w:fldChar w:fldCharType="end"/>
      </w:r>
      <w:r>
        <w:rPr>
          <w:rFonts w:ascii="Times New Roman" w:hAnsi="Times New Roman"/>
          <w:sz w:val="20"/>
          <w:szCs w:val="20"/>
          <w:lang w:val="en-US"/>
        </w:rPr>
      </w:r>
      <w:r>
        <w:rPr>
          <w:rFonts w:ascii="Times New Roman" w:hAnsi="Times New Roman"/>
          <w:sz w:val="20"/>
          <w:szCs w:val="20"/>
          <w:lang w:val="en-US"/>
        </w:rPr>
        <w:fldChar w:fldCharType="separate"/>
      </w:r>
      <w:r>
        <w:rPr>
          <w:rFonts w:ascii="Times New Roman" w:hAnsi="Times New Roman"/>
          <w:noProof/>
          <w:sz w:val="20"/>
          <w:szCs w:val="20"/>
          <w:lang w:val="en-US"/>
        </w:rPr>
        <w:t>Schwartz (1994, 2004)</w:t>
      </w:r>
      <w:r>
        <w:rPr>
          <w:rFonts w:ascii="Times New Roman" w:hAnsi="Times New Roman"/>
          <w:sz w:val="20"/>
          <w:szCs w:val="20"/>
          <w:lang w:val="en-US"/>
        </w:rPr>
        <w:fldChar w:fldCharType="end"/>
      </w:r>
      <w:r>
        <w:rPr>
          <w:rFonts w:ascii="Times New Roman" w:hAnsi="Times New Roman"/>
          <w:sz w:val="20"/>
          <w:szCs w:val="20"/>
          <w:lang w:val="en-US"/>
        </w:rPr>
        <w:t xml:space="preserve">. I also use an index of individualism developed by </w:t>
      </w:r>
      <w:r>
        <w:rPr>
          <w:rFonts w:ascii="Times New Roman" w:hAnsi="Times New Roman"/>
          <w:sz w:val="20"/>
          <w:szCs w:val="20"/>
          <w:lang w:val="en-US"/>
        </w:rPr>
        <w:fldChar w:fldCharType="begin"/>
      </w:r>
      <w:r>
        <w:rPr>
          <w:rFonts w:ascii="Times New Roman" w:hAnsi="Times New Roman"/>
          <w:sz w:val="20"/>
          <w:szCs w:val="20"/>
          <w:lang w:val="en-US"/>
        </w:rPr>
        <w:instrText xml:space="preserve"> ADDIN EN.CITE &lt;EndNote&gt;&lt;Cite AuthorYear="1"&gt;&lt;Author&gt;Tang&lt;/Author&gt;&lt;Year&gt;2008&lt;/Year&gt;&lt;RecNum&gt;563&lt;/RecNum&gt;&lt;DisplayText&gt;Tang and Koveos (2008)&lt;/DisplayText&gt;&lt;record&gt;&lt;rec-number&gt;563&lt;/rec-number&gt;&lt;foreign-keys&gt;&lt;key app="EN" db-id="zw5x9twd7sazdae9ef755ar32s5wttxfts92" timestamp="0"&gt;563&lt;/key&gt;&lt;/foreign-keys&gt;&lt;ref-type name="Journal Article"&gt;17&lt;/ref-type&gt;&lt;contributors&gt;&lt;authors&gt;&lt;author&gt;Tang, Linghui&lt;/author&gt;&lt;author&gt;Koveos, Peter E&lt;/author&gt;&lt;/authors&gt;&lt;/contributors&gt;&lt;titles&gt;&lt;title&gt;A framework to update Hofstede&amp;apos;s cultural value indices: economic dynamics and institutional stability&lt;/title&gt;&lt;secondary-title&gt;Journal of International Business Studies&lt;/secondary-title&gt;&lt;/titles&gt;&lt;pages&gt;1045-1063&lt;/pages&gt;&lt;volume&gt;39&lt;/volume&gt;&lt;number&gt;6&lt;/number&gt;&lt;dates&gt;&lt;year&gt;2008&lt;/year&gt;&lt;pub-dates&gt;&lt;date&gt;September 01&lt;/date&gt;&lt;/pub-dates&gt;&lt;/dates&gt;&lt;isbn&gt;1478-6990&lt;/isbn&gt;&lt;label&gt;Tang2008&lt;/label&gt;&lt;work-type&gt;journal article&lt;/work-type&gt;&lt;urls&gt;&lt;related-urls&gt;&lt;url&gt;https://doi.org/10.1057/palgrave.jibs.8400399&lt;/url&gt;&lt;/related-urls&gt;&lt;/urls&gt;&lt;electronic-resource-num&gt;10.1057/palgrave.jibs.8400399&lt;/electronic-resource-num&gt;&lt;/record&gt;&lt;/Cite&gt;&lt;/EndNote&gt;</w:instrText>
      </w:r>
      <w:r>
        <w:rPr>
          <w:rFonts w:ascii="Times New Roman" w:hAnsi="Times New Roman"/>
          <w:sz w:val="20"/>
          <w:szCs w:val="20"/>
          <w:lang w:val="en-US"/>
        </w:rPr>
        <w:fldChar w:fldCharType="separate"/>
      </w:r>
      <w:r>
        <w:rPr>
          <w:rFonts w:ascii="Times New Roman" w:hAnsi="Times New Roman"/>
          <w:noProof/>
          <w:sz w:val="20"/>
          <w:szCs w:val="20"/>
          <w:lang w:val="en-US"/>
        </w:rPr>
        <w:t>Tang and Koveos (2008)</w:t>
      </w:r>
      <w:r>
        <w:rPr>
          <w:rFonts w:ascii="Times New Roman" w:hAnsi="Times New Roman"/>
          <w:sz w:val="20"/>
          <w:szCs w:val="20"/>
          <w:lang w:val="en-US"/>
        </w:rPr>
        <w:fldChar w:fldCharType="end"/>
      </w:r>
      <w:r>
        <w:rPr>
          <w:rFonts w:ascii="Times New Roman" w:hAnsi="Times New Roman"/>
          <w:sz w:val="20"/>
          <w:szCs w:val="20"/>
          <w:lang w:val="en-US"/>
        </w:rPr>
        <w:t xml:space="preserve">. Following </w:t>
      </w:r>
      <w:r>
        <w:rPr>
          <w:rFonts w:ascii="Times New Roman" w:hAnsi="Times New Roman"/>
          <w:sz w:val="20"/>
          <w:szCs w:val="20"/>
          <w:lang w:val="en-US"/>
        </w:rPr>
        <w:fldChar w:fldCharType="begin"/>
      </w:r>
      <w:r>
        <w:rPr>
          <w:rFonts w:ascii="Times New Roman" w:hAnsi="Times New Roman"/>
          <w:sz w:val="20"/>
          <w:szCs w:val="20"/>
          <w:lang w:val="en-US"/>
        </w:rPr>
        <w:instrText xml:space="preserve"> ADDIN EN.CITE &lt;EndNote&gt;&lt;Cite AuthorYear="1"&gt;&lt;Author&gt;Van de Vliert&lt;/Author&gt;&lt;Year&gt;2011&lt;/Year&gt;&lt;RecNum&gt;564&lt;/RecNum&gt;&lt;DisplayText&gt;Van de Vliert (2011)&lt;/DisplayText&gt;&lt;record&gt;&lt;rec-number&gt;564&lt;/rec-number&gt;&lt;foreign-keys&gt;&lt;key app="EN" db-id="zw5x9twd7sazdae9ef755ar32s5wttxfts92" timestamp="0"&gt;564&lt;/key&gt;&lt;/foreign-keys&gt;&lt;ref-type name="Journal Article"&gt;17&lt;/ref-type&gt;&lt;contributors&gt;&lt;authors&gt;&lt;author&gt;Van de Vliert, Evert&lt;/author&gt;&lt;/authors&gt;&lt;/contributors&gt;&lt;titles&gt;&lt;title&gt;Climato-Economic Origins of Variation in Ingroup Favoritism&lt;/title&gt;&lt;secondary-title&gt;Journal of Cross-Cultural Psychology&lt;/secondary-title&gt;&lt;/titles&gt;&lt;pages&gt;494-515&lt;/pages&gt;&lt;volume&gt;42&lt;/volume&gt;&lt;number&gt;3&lt;/number&gt;&lt;keywords&gt;&lt;keyword&gt;collectivism,ingroup favoritism,nepotism,climato-economic,genetic survival&lt;/keyword&gt;&lt;/keywords&gt;&lt;dates&gt;&lt;year&gt;2011&lt;/year&gt;&lt;/dates&gt;&lt;urls&gt;&lt;related-urls&gt;&lt;url&gt;https://journals.sagepub.com/doi/abs/10.1177/0022022110381120&lt;/url&gt;&lt;/related-urls&gt;&lt;/urls&gt;&lt;electronic-resource-num&gt;10.1177/0022022110381120&lt;/electronic-resource-num&gt;&lt;/record&gt;&lt;/Cite&gt;&lt;/EndNote&gt;</w:instrText>
      </w:r>
      <w:r>
        <w:rPr>
          <w:rFonts w:ascii="Times New Roman" w:hAnsi="Times New Roman"/>
          <w:sz w:val="20"/>
          <w:szCs w:val="20"/>
          <w:lang w:val="en-US"/>
        </w:rPr>
        <w:fldChar w:fldCharType="separate"/>
      </w:r>
      <w:r>
        <w:rPr>
          <w:rFonts w:ascii="Times New Roman" w:hAnsi="Times New Roman"/>
          <w:noProof/>
          <w:sz w:val="20"/>
          <w:szCs w:val="20"/>
          <w:lang w:val="en-US"/>
        </w:rPr>
        <w:t>Van de Vliert (2011)</w:t>
      </w:r>
      <w:r>
        <w:rPr>
          <w:rFonts w:ascii="Times New Roman" w:hAnsi="Times New Roman"/>
          <w:sz w:val="20"/>
          <w:szCs w:val="20"/>
          <w:lang w:val="en-US"/>
        </w:rPr>
        <w:fldChar w:fldCharType="end"/>
      </w:r>
      <w:r>
        <w:rPr>
          <w:rFonts w:ascii="Times New Roman" w:hAnsi="Times New Roman"/>
          <w:sz w:val="20"/>
          <w:szCs w:val="20"/>
          <w:lang w:val="en-US"/>
        </w:rPr>
        <w:t xml:space="preserve">, I utilize an indicator of in-group favoritism to capture cross-country differences in culture values. Finally, I use a measure of cultural tightness across the world constructed by </w:t>
      </w:r>
      <w:r>
        <w:rPr>
          <w:rFonts w:ascii="Times New Roman" w:hAnsi="Times New Roman"/>
          <w:sz w:val="20"/>
          <w:szCs w:val="20"/>
          <w:lang w:val="en-US"/>
        </w:rPr>
        <w:fldChar w:fldCharType="begin"/>
      </w:r>
      <w:r>
        <w:rPr>
          <w:rFonts w:ascii="Times New Roman" w:hAnsi="Times New Roman"/>
          <w:sz w:val="20"/>
          <w:szCs w:val="20"/>
          <w:lang w:val="en-US"/>
        </w:rPr>
        <w:instrText xml:space="preserve"> ADDIN EN.CITE &lt;EndNote&gt;&lt;Cite AuthorYear="1"&gt;&lt;Author&gt;Uz&lt;/Author&gt;&lt;Year&gt;2015&lt;/Year&gt;&lt;RecNum&gt;565&lt;/RecNum&gt;&lt;DisplayText&gt;Uz (2015)&lt;/DisplayText&gt;&lt;record&gt;&lt;rec-number&gt;565&lt;/rec-number&gt;&lt;foreign-keys&gt;&lt;key app="EN" db-id="zw5x9twd7sazdae9ef755ar32s5wttxfts92" timestamp="0"&gt;565&lt;/key&gt;&lt;/foreign-keys&gt;&lt;ref-type name="Journal Article"&gt;17&lt;/ref-type&gt;&lt;contributors&gt;&lt;authors&gt;&lt;author&gt;Uz, Irem&lt;/author&gt;&lt;/authors&gt;&lt;/contributors&gt;&lt;titles&gt;&lt;title&gt;The Index of Cultural Tightness and Looseness Among 68 Countries&lt;/title&gt;&lt;secondary-title&gt;Journal of Cross-Cultural Psychology&lt;/secondary-title&gt;&lt;/titles&gt;&lt;pages&gt;319-335&lt;/pages&gt;&lt;volume&gt;46&lt;/volume&gt;&lt;number&gt;3&lt;/number&gt;&lt;keywords&gt;&lt;keyword&gt;cultural tightness and looseness,norms,measurement,values,attitudes,beliefs,cultural variation&lt;/keyword&gt;&lt;/keywords&gt;&lt;dates&gt;&lt;year&gt;2015&lt;/year&gt;&lt;/dates&gt;&lt;urls&gt;&lt;related-urls&gt;&lt;url&gt;https://journals.sagepub.com/doi/abs/10.1177/0022022114563611&lt;/url&gt;&lt;/related-urls&gt;&lt;/urls&gt;&lt;electronic-resource-num&gt;10.1177/0022022114563611&lt;/electronic-resource-num&gt;&lt;/record&gt;&lt;/Cite&gt;&lt;/EndNote&gt;</w:instrText>
      </w:r>
      <w:r>
        <w:rPr>
          <w:rFonts w:ascii="Times New Roman" w:hAnsi="Times New Roman"/>
          <w:sz w:val="20"/>
          <w:szCs w:val="20"/>
          <w:lang w:val="en-US"/>
        </w:rPr>
        <w:fldChar w:fldCharType="separate"/>
      </w:r>
      <w:r>
        <w:rPr>
          <w:rFonts w:ascii="Times New Roman" w:hAnsi="Times New Roman"/>
          <w:noProof/>
          <w:sz w:val="20"/>
          <w:szCs w:val="20"/>
          <w:lang w:val="en-US"/>
        </w:rPr>
        <w:t>Uz (2015)</w:t>
      </w:r>
      <w:r>
        <w:rPr>
          <w:rFonts w:ascii="Times New Roman" w:hAnsi="Times New Roman"/>
          <w:sz w:val="20"/>
          <w:szCs w:val="20"/>
          <w:lang w:val="en-US"/>
        </w:rPr>
        <w:fldChar w:fldCharType="end"/>
      </w:r>
      <w:r>
        <w:rPr>
          <w:rFonts w:ascii="Times New Roman" w:hAnsi="Times New Roman"/>
          <w:sz w:val="20"/>
          <w:szCs w:val="20"/>
          <w:lang w:val="en-US"/>
        </w:rPr>
        <w:t xml:space="preserve">. For ease of interpretation, I re-transform embeddedness and in-group favoritism by multiplying them by minus one so that higher values correspond to more individualistic cultures. </w:t>
      </w:r>
      <w:r w:rsidRPr="00B008E8">
        <w:rPr>
          <w:rFonts w:ascii="Times New Roman" w:hAnsi="Times New Roman"/>
          <w:sz w:val="20"/>
          <w:szCs w:val="20"/>
          <w:lang w:val="en-US"/>
        </w:rPr>
        <w:t>See also the online appendix for variables’ description and data sources. Robust standard errors in parentheses. *** p&lt;0.01, ** p&lt;0.05, * p&lt;0.1. See also notes to Table</w:t>
      </w:r>
      <w:r>
        <w:rPr>
          <w:rFonts w:ascii="Times New Roman" w:hAnsi="Times New Roman"/>
          <w:sz w:val="20"/>
          <w:szCs w:val="20"/>
          <w:lang w:val="en-US"/>
        </w:rPr>
        <w:t>s</w:t>
      </w:r>
      <w:r w:rsidRPr="00B008E8">
        <w:rPr>
          <w:rFonts w:ascii="Times New Roman" w:hAnsi="Times New Roman"/>
          <w:sz w:val="20"/>
          <w:szCs w:val="20"/>
          <w:lang w:val="en-US"/>
        </w:rPr>
        <w:t xml:space="preserve"> 1</w:t>
      </w:r>
      <w:r>
        <w:rPr>
          <w:rFonts w:ascii="Times New Roman" w:hAnsi="Times New Roman"/>
          <w:sz w:val="20"/>
          <w:szCs w:val="20"/>
          <w:lang w:val="en-US"/>
        </w:rPr>
        <w:t xml:space="preserve"> and 2</w:t>
      </w:r>
      <w:r w:rsidRPr="00B008E8">
        <w:rPr>
          <w:rFonts w:ascii="Times New Roman" w:hAnsi="Times New Roman"/>
          <w:sz w:val="20"/>
          <w:szCs w:val="20"/>
          <w:lang w:val="en-US"/>
        </w:rPr>
        <w:t>.</w:t>
      </w:r>
    </w:p>
    <w:p w14:paraId="224CD607" w14:textId="77777777" w:rsidR="00971B08" w:rsidRDefault="00971B08" w:rsidP="008C4035"/>
    <w:p w14:paraId="7064560D" w14:textId="41F8827A" w:rsidR="008C4035" w:rsidRPr="008C4035" w:rsidRDefault="008C4035" w:rsidP="008C4035">
      <w:pPr>
        <w:sectPr w:rsidR="008C4035" w:rsidRPr="008C4035" w:rsidSect="008C4035">
          <w:pgSz w:w="16838" w:h="11906" w:orient="landscape"/>
          <w:pgMar w:top="1440" w:right="1276" w:bottom="1440" w:left="1276" w:header="708" w:footer="708" w:gutter="0"/>
          <w:pgNumType w:fmt="lowerRoman"/>
          <w:cols w:space="708"/>
          <w:docGrid w:linePitch="360"/>
        </w:sectPr>
      </w:pPr>
    </w:p>
    <w:p w14:paraId="585CB6F3" w14:textId="29D1FC16" w:rsidR="00E07D83" w:rsidRPr="00E07D83" w:rsidRDefault="00E07D83" w:rsidP="00E07D83">
      <w:pPr>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 xml:space="preserve">Table A6. </w:t>
      </w:r>
      <w:r w:rsidRPr="00B008E8">
        <w:rPr>
          <w:rFonts w:ascii="Times New Roman" w:hAnsi="Times New Roman"/>
          <w:sz w:val="24"/>
          <w:szCs w:val="24"/>
        </w:rPr>
        <w:t>Robustness to using alternative dependent variables</w:t>
      </w:r>
    </w:p>
    <w:tbl>
      <w:tblPr>
        <w:tblW w:w="5000" w:type="pct"/>
        <w:jc w:val="center"/>
        <w:tblCellMar>
          <w:left w:w="75" w:type="dxa"/>
          <w:right w:w="75" w:type="dxa"/>
        </w:tblCellMar>
        <w:tblLook w:val="0000" w:firstRow="0" w:lastRow="0" w:firstColumn="0" w:lastColumn="0" w:noHBand="0" w:noVBand="0"/>
      </w:tblPr>
      <w:tblGrid>
        <w:gridCol w:w="2199"/>
        <w:gridCol w:w="1632"/>
        <w:gridCol w:w="1632"/>
        <w:gridCol w:w="157"/>
        <w:gridCol w:w="1702"/>
        <w:gridCol w:w="1704"/>
      </w:tblGrid>
      <w:tr w:rsidR="00E07D83" w:rsidRPr="00B008E8" w14:paraId="44085771" w14:textId="77777777" w:rsidTr="00E07D83">
        <w:trPr>
          <w:trHeight w:val="411"/>
          <w:jc w:val="center"/>
        </w:trPr>
        <w:tc>
          <w:tcPr>
            <w:tcW w:w="1218" w:type="pct"/>
            <w:vMerge w:val="restart"/>
            <w:tcBorders>
              <w:top w:val="single" w:sz="6" w:space="0" w:color="auto"/>
              <w:left w:val="nil"/>
              <w:right w:val="nil"/>
            </w:tcBorders>
            <w:vAlign w:val="center"/>
          </w:tcPr>
          <w:p w14:paraId="77E368B5"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1808" w:type="pct"/>
            <w:gridSpan w:val="2"/>
            <w:tcBorders>
              <w:top w:val="single" w:sz="6" w:space="0" w:color="auto"/>
              <w:left w:val="nil"/>
              <w:bottom w:val="single" w:sz="4" w:space="0" w:color="auto"/>
              <w:right w:val="nil"/>
            </w:tcBorders>
            <w:vAlign w:val="center"/>
          </w:tcPr>
          <w:p w14:paraId="6A34DF30"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 xml:space="preserve">Environmental </w:t>
            </w:r>
            <w:r>
              <w:rPr>
                <w:rFonts w:ascii="Times New Roman" w:hAnsi="Times New Roman" w:cs="Times New Roman"/>
                <w:sz w:val="23"/>
                <w:szCs w:val="23"/>
              </w:rPr>
              <w:t>sustainability</w:t>
            </w:r>
            <w:r w:rsidRPr="00B008E8">
              <w:rPr>
                <w:rFonts w:ascii="Times New Roman" w:hAnsi="Times New Roman" w:cs="Times New Roman"/>
                <w:sz w:val="23"/>
                <w:szCs w:val="23"/>
              </w:rPr>
              <w:t xml:space="preserve"> index</w:t>
            </w:r>
          </w:p>
        </w:tc>
        <w:tc>
          <w:tcPr>
            <w:tcW w:w="87" w:type="pct"/>
            <w:tcBorders>
              <w:top w:val="single" w:sz="6" w:space="0" w:color="auto"/>
              <w:left w:val="nil"/>
              <w:right w:val="nil"/>
            </w:tcBorders>
          </w:tcPr>
          <w:p w14:paraId="096322F6"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1887" w:type="pct"/>
            <w:gridSpan w:val="2"/>
            <w:tcBorders>
              <w:top w:val="single" w:sz="6" w:space="0" w:color="auto"/>
              <w:left w:val="nil"/>
              <w:bottom w:val="single" w:sz="4" w:space="0" w:color="auto"/>
              <w:right w:val="nil"/>
            </w:tcBorders>
            <w:vAlign w:val="center"/>
          </w:tcPr>
          <w:p w14:paraId="3B40E7C5"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 xml:space="preserve">Environmental </w:t>
            </w:r>
            <w:r>
              <w:rPr>
                <w:rFonts w:ascii="Times New Roman" w:hAnsi="Times New Roman" w:cs="Times New Roman"/>
                <w:sz w:val="23"/>
                <w:szCs w:val="23"/>
              </w:rPr>
              <w:t>performance</w:t>
            </w:r>
            <w:r w:rsidRPr="00B008E8">
              <w:rPr>
                <w:rFonts w:ascii="Times New Roman" w:hAnsi="Times New Roman" w:cs="Times New Roman"/>
                <w:sz w:val="23"/>
                <w:szCs w:val="23"/>
              </w:rPr>
              <w:t xml:space="preserve"> index</w:t>
            </w:r>
          </w:p>
        </w:tc>
      </w:tr>
      <w:tr w:rsidR="00E07D83" w:rsidRPr="00B008E8" w14:paraId="5E3BE88E" w14:textId="77777777" w:rsidTr="00E07D83">
        <w:trPr>
          <w:trHeight w:val="411"/>
          <w:jc w:val="center"/>
        </w:trPr>
        <w:tc>
          <w:tcPr>
            <w:tcW w:w="1218" w:type="pct"/>
            <w:vMerge/>
            <w:tcBorders>
              <w:left w:val="nil"/>
              <w:bottom w:val="single" w:sz="4" w:space="0" w:color="auto"/>
              <w:right w:val="nil"/>
            </w:tcBorders>
            <w:vAlign w:val="center"/>
          </w:tcPr>
          <w:p w14:paraId="0F0F72F4"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04" w:type="pct"/>
            <w:tcBorders>
              <w:top w:val="single" w:sz="6" w:space="0" w:color="auto"/>
              <w:left w:val="nil"/>
              <w:bottom w:val="single" w:sz="4" w:space="0" w:color="auto"/>
              <w:right w:val="nil"/>
            </w:tcBorders>
            <w:vAlign w:val="center"/>
          </w:tcPr>
          <w:p w14:paraId="5EB9B981"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(1)</w:t>
            </w:r>
          </w:p>
        </w:tc>
        <w:tc>
          <w:tcPr>
            <w:tcW w:w="904" w:type="pct"/>
            <w:tcBorders>
              <w:top w:val="single" w:sz="6" w:space="0" w:color="auto"/>
              <w:left w:val="nil"/>
              <w:bottom w:val="single" w:sz="4" w:space="0" w:color="auto"/>
              <w:right w:val="nil"/>
            </w:tcBorders>
            <w:vAlign w:val="center"/>
          </w:tcPr>
          <w:p w14:paraId="160E72EA"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(2)</w:t>
            </w:r>
          </w:p>
        </w:tc>
        <w:tc>
          <w:tcPr>
            <w:tcW w:w="87" w:type="pct"/>
            <w:tcBorders>
              <w:left w:val="nil"/>
              <w:bottom w:val="single" w:sz="4" w:space="0" w:color="auto"/>
              <w:right w:val="nil"/>
            </w:tcBorders>
          </w:tcPr>
          <w:p w14:paraId="435B47CF"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single" w:sz="6" w:space="0" w:color="auto"/>
              <w:left w:val="nil"/>
              <w:bottom w:val="single" w:sz="4" w:space="0" w:color="auto"/>
              <w:right w:val="nil"/>
            </w:tcBorders>
            <w:vAlign w:val="center"/>
          </w:tcPr>
          <w:p w14:paraId="1FDEB102"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(3)</w:t>
            </w:r>
          </w:p>
        </w:tc>
        <w:tc>
          <w:tcPr>
            <w:tcW w:w="944" w:type="pct"/>
            <w:tcBorders>
              <w:top w:val="single" w:sz="6" w:space="0" w:color="auto"/>
              <w:left w:val="nil"/>
              <w:bottom w:val="single" w:sz="4" w:space="0" w:color="auto"/>
              <w:right w:val="nil"/>
            </w:tcBorders>
            <w:vAlign w:val="center"/>
          </w:tcPr>
          <w:p w14:paraId="3D396747"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(4)</w:t>
            </w:r>
          </w:p>
        </w:tc>
      </w:tr>
      <w:tr w:rsidR="00E07D83" w:rsidRPr="00B008E8" w14:paraId="4D510690" w14:textId="77777777" w:rsidTr="008648CB">
        <w:trPr>
          <w:trHeight w:val="714"/>
          <w:jc w:val="center"/>
        </w:trPr>
        <w:tc>
          <w:tcPr>
            <w:tcW w:w="5000" w:type="pct"/>
            <w:gridSpan w:val="6"/>
            <w:tcBorders>
              <w:top w:val="single" w:sz="6" w:space="0" w:color="auto"/>
              <w:left w:val="nil"/>
              <w:bottom w:val="single" w:sz="4" w:space="0" w:color="auto"/>
              <w:right w:val="nil"/>
            </w:tcBorders>
            <w:vAlign w:val="center"/>
          </w:tcPr>
          <w:p w14:paraId="3B5580A7"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Panel A. Second-stage estimates.</w:t>
            </w:r>
          </w:p>
          <w:p w14:paraId="5A35642D"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Dependent variables are alternative measures of environmental stringency</w:t>
            </w:r>
          </w:p>
        </w:tc>
      </w:tr>
      <w:tr w:rsidR="00E07D83" w:rsidRPr="00B008E8" w14:paraId="28042247" w14:textId="77777777" w:rsidTr="00E07D83">
        <w:trPr>
          <w:jc w:val="center"/>
        </w:trPr>
        <w:tc>
          <w:tcPr>
            <w:tcW w:w="1218" w:type="pct"/>
            <w:tcBorders>
              <w:top w:val="nil"/>
              <w:left w:val="nil"/>
              <w:bottom w:val="nil"/>
              <w:right w:val="nil"/>
            </w:tcBorders>
          </w:tcPr>
          <w:p w14:paraId="38759196"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IDV</w:t>
            </w:r>
          </w:p>
        </w:tc>
        <w:tc>
          <w:tcPr>
            <w:tcW w:w="904" w:type="pct"/>
            <w:tcBorders>
              <w:top w:val="nil"/>
              <w:left w:val="nil"/>
              <w:bottom w:val="nil"/>
              <w:right w:val="nil"/>
            </w:tcBorders>
          </w:tcPr>
          <w:p w14:paraId="115F0814"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b/>
                <w:sz w:val="23"/>
                <w:szCs w:val="23"/>
              </w:rPr>
            </w:pPr>
            <w:r w:rsidRPr="00B008E8">
              <w:rPr>
                <w:rFonts w:ascii="Times New Roman" w:hAnsi="Times New Roman" w:cs="Times New Roman"/>
                <w:b/>
                <w:sz w:val="23"/>
                <w:szCs w:val="23"/>
              </w:rPr>
              <w:t>0.292***</w:t>
            </w:r>
          </w:p>
        </w:tc>
        <w:tc>
          <w:tcPr>
            <w:tcW w:w="904" w:type="pct"/>
            <w:tcBorders>
              <w:top w:val="nil"/>
              <w:left w:val="nil"/>
              <w:bottom w:val="nil"/>
              <w:right w:val="nil"/>
            </w:tcBorders>
          </w:tcPr>
          <w:p w14:paraId="05C59FEA"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b/>
                <w:sz w:val="23"/>
                <w:szCs w:val="23"/>
              </w:rPr>
            </w:pPr>
            <w:r w:rsidRPr="00B008E8">
              <w:rPr>
                <w:rFonts w:ascii="Times New Roman" w:hAnsi="Times New Roman" w:cs="Times New Roman"/>
                <w:b/>
                <w:sz w:val="23"/>
                <w:szCs w:val="23"/>
              </w:rPr>
              <w:t>0.384***</w:t>
            </w:r>
          </w:p>
        </w:tc>
        <w:tc>
          <w:tcPr>
            <w:tcW w:w="87" w:type="pct"/>
            <w:tcBorders>
              <w:top w:val="nil"/>
              <w:left w:val="nil"/>
              <w:bottom w:val="nil"/>
              <w:right w:val="nil"/>
            </w:tcBorders>
          </w:tcPr>
          <w:p w14:paraId="099493C7"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b/>
                <w:sz w:val="23"/>
                <w:szCs w:val="23"/>
              </w:rPr>
            </w:pPr>
          </w:p>
        </w:tc>
        <w:tc>
          <w:tcPr>
            <w:tcW w:w="943" w:type="pct"/>
            <w:tcBorders>
              <w:top w:val="nil"/>
              <w:left w:val="nil"/>
              <w:bottom w:val="nil"/>
              <w:right w:val="nil"/>
            </w:tcBorders>
          </w:tcPr>
          <w:p w14:paraId="23F5DC83"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b/>
                <w:sz w:val="23"/>
                <w:szCs w:val="23"/>
              </w:rPr>
            </w:pPr>
            <w:r w:rsidRPr="00B008E8">
              <w:rPr>
                <w:rFonts w:ascii="Times New Roman" w:hAnsi="Times New Roman" w:cs="Times New Roman"/>
                <w:b/>
                <w:sz w:val="23"/>
                <w:szCs w:val="23"/>
              </w:rPr>
              <w:t>0.615***</w:t>
            </w:r>
          </w:p>
        </w:tc>
        <w:tc>
          <w:tcPr>
            <w:tcW w:w="944" w:type="pct"/>
            <w:tcBorders>
              <w:top w:val="nil"/>
              <w:left w:val="nil"/>
              <w:bottom w:val="nil"/>
              <w:right w:val="nil"/>
            </w:tcBorders>
          </w:tcPr>
          <w:p w14:paraId="2A194F4E"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b/>
                <w:sz w:val="23"/>
                <w:szCs w:val="23"/>
              </w:rPr>
            </w:pPr>
            <w:r w:rsidRPr="00B008E8">
              <w:rPr>
                <w:rFonts w:ascii="Times New Roman" w:hAnsi="Times New Roman" w:cs="Times New Roman"/>
                <w:b/>
                <w:sz w:val="23"/>
                <w:szCs w:val="23"/>
              </w:rPr>
              <w:t>0.643***</w:t>
            </w:r>
          </w:p>
        </w:tc>
      </w:tr>
      <w:tr w:rsidR="00E07D83" w:rsidRPr="00B008E8" w14:paraId="79AE95B4" w14:textId="77777777" w:rsidTr="00E07D83">
        <w:trPr>
          <w:jc w:val="center"/>
        </w:trPr>
        <w:tc>
          <w:tcPr>
            <w:tcW w:w="1218" w:type="pct"/>
            <w:tcBorders>
              <w:top w:val="nil"/>
              <w:left w:val="nil"/>
              <w:bottom w:val="nil"/>
              <w:right w:val="nil"/>
            </w:tcBorders>
          </w:tcPr>
          <w:p w14:paraId="41A3C773"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p>
        </w:tc>
        <w:tc>
          <w:tcPr>
            <w:tcW w:w="904" w:type="pct"/>
            <w:tcBorders>
              <w:top w:val="nil"/>
              <w:left w:val="nil"/>
              <w:bottom w:val="nil"/>
              <w:right w:val="nil"/>
            </w:tcBorders>
          </w:tcPr>
          <w:p w14:paraId="43274F75"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[0.052]</w:t>
            </w:r>
          </w:p>
        </w:tc>
        <w:tc>
          <w:tcPr>
            <w:tcW w:w="904" w:type="pct"/>
            <w:tcBorders>
              <w:top w:val="nil"/>
              <w:left w:val="nil"/>
              <w:bottom w:val="nil"/>
              <w:right w:val="nil"/>
            </w:tcBorders>
          </w:tcPr>
          <w:p w14:paraId="56201CAF"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[0.074]</w:t>
            </w:r>
          </w:p>
        </w:tc>
        <w:tc>
          <w:tcPr>
            <w:tcW w:w="87" w:type="pct"/>
            <w:tcBorders>
              <w:top w:val="nil"/>
              <w:left w:val="nil"/>
              <w:bottom w:val="nil"/>
              <w:right w:val="nil"/>
            </w:tcBorders>
          </w:tcPr>
          <w:p w14:paraId="28F955F8"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nil"/>
              <w:left w:val="nil"/>
              <w:bottom w:val="nil"/>
              <w:right w:val="nil"/>
            </w:tcBorders>
          </w:tcPr>
          <w:p w14:paraId="0063D042"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[0.075]</w:t>
            </w:r>
          </w:p>
        </w:tc>
        <w:tc>
          <w:tcPr>
            <w:tcW w:w="944" w:type="pct"/>
            <w:tcBorders>
              <w:top w:val="nil"/>
              <w:left w:val="nil"/>
              <w:bottom w:val="nil"/>
              <w:right w:val="nil"/>
            </w:tcBorders>
          </w:tcPr>
          <w:p w14:paraId="10391A31"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[0.110]</w:t>
            </w:r>
          </w:p>
        </w:tc>
      </w:tr>
      <w:tr w:rsidR="00E07D83" w:rsidRPr="00B008E8" w14:paraId="11B01328" w14:textId="77777777" w:rsidTr="00E07D83">
        <w:trPr>
          <w:jc w:val="center"/>
        </w:trPr>
        <w:tc>
          <w:tcPr>
            <w:tcW w:w="1218" w:type="pct"/>
            <w:tcBorders>
              <w:top w:val="nil"/>
              <w:left w:val="nil"/>
              <w:bottom w:val="single" w:sz="4" w:space="0" w:color="auto"/>
              <w:right w:val="nil"/>
            </w:tcBorders>
          </w:tcPr>
          <w:p w14:paraId="39B202AC"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p>
        </w:tc>
        <w:tc>
          <w:tcPr>
            <w:tcW w:w="904" w:type="pct"/>
            <w:tcBorders>
              <w:top w:val="nil"/>
              <w:left w:val="nil"/>
              <w:bottom w:val="single" w:sz="4" w:space="0" w:color="auto"/>
              <w:right w:val="nil"/>
            </w:tcBorders>
          </w:tcPr>
          <w:p w14:paraId="7D1D5C45"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04" w:type="pct"/>
            <w:tcBorders>
              <w:top w:val="nil"/>
              <w:left w:val="nil"/>
              <w:bottom w:val="single" w:sz="4" w:space="0" w:color="auto"/>
              <w:right w:val="nil"/>
            </w:tcBorders>
          </w:tcPr>
          <w:p w14:paraId="6A69B076"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87" w:type="pct"/>
            <w:tcBorders>
              <w:top w:val="nil"/>
              <w:left w:val="nil"/>
              <w:bottom w:val="single" w:sz="4" w:space="0" w:color="auto"/>
              <w:right w:val="nil"/>
            </w:tcBorders>
          </w:tcPr>
          <w:p w14:paraId="73A38032"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nil"/>
              <w:left w:val="nil"/>
              <w:bottom w:val="single" w:sz="4" w:space="0" w:color="auto"/>
              <w:right w:val="nil"/>
            </w:tcBorders>
          </w:tcPr>
          <w:p w14:paraId="6279FC7E"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4" w:type="pct"/>
            <w:tcBorders>
              <w:top w:val="nil"/>
              <w:left w:val="nil"/>
              <w:bottom w:val="single" w:sz="4" w:space="0" w:color="auto"/>
              <w:right w:val="nil"/>
            </w:tcBorders>
          </w:tcPr>
          <w:p w14:paraId="7CD85133"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r>
      <w:tr w:rsidR="00E07D83" w:rsidRPr="00B008E8" w14:paraId="46EE235D" w14:textId="77777777" w:rsidTr="008648CB">
        <w:trPr>
          <w:trHeight w:val="435"/>
          <w:jc w:val="center"/>
        </w:trPr>
        <w:tc>
          <w:tcPr>
            <w:tcW w:w="5000" w:type="pct"/>
            <w:gridSpan w:val="6"/>
            <w:tcBorders>
              <w:top w:val="single" w:sz="4" w:space="0" w:color="auto"/>
              <w:left w:val="nil"/>
              <w:bottom w:val="single" w:sz="4" w:space="0" w:color="auto"/>
              <w:right w:val="nil"/>
            </w:tcBorders>
            <w:vAlign w:val="center"/>
          </w:tcPr>
          <w:p w14:paraId="2ADBA24D"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Panel B. First-stage es</w:t>
            </w:r>
            <w:r>
              <w:rPr>
                <w:rFonts w:ascii="Times New Roman" w:hAnsi="Times New Roman" w:cs="Times New Roman"/>
                <w:sz w:val="23"/>
                <w:szCs w:val="23"/>
              </w:rPr>
              <w:t xml:space="preserve">timates. Dependent variable is the </w:t>
            </w:r>
            <w:r w:rsidRPr="00031DF9">
              <w:rPr>
                <w:rFonts w:ascii="Times New Roman" w:hAnsi="Times New Roman" w:cs="Times New Roman"/>
                <w:i/>
                <w:sz w:val="23"/>
                <w:szCs w:val="23"/>
              </w:rPr>
              <w:t>IDV</w:t>
            </w:r>
          </w:p>
        </w:tc>
      </w:tr>
      <w:tr w:rsidR="00E07D83" w:rsidRPr="00B008E8" w14:paraId="447DD18B" w14:textId="77777777" w:rsidTr="00E07D83">
        <w:trPr>
          <w:jc w:val="center"/>
        </w:trPr>
        <w:tc>
          <w:tcPr>
            <w:tcW w:w="1218" w:type="pct"/>
            <w:tcBorders>
              <w:top w:val="single" w:sz="4" w:space="0" w:color="auto"/>
              <w:left w:val="nil"/>
              <w:bottom w:val="nil"/>
              <w:right w:val="nil"/>
            </w:tcBorders>
          </w:tcPr>
          <w:p w14:paraId="38CF73E3" w14:textId="75E77FD0"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proofErr w:type="spellStart"/>
            <w:r>
              <w:rPr>
                <w:rFonts w:ascii="Times New Roman" w:hAnsi="Times New Roman" w:cs="Times New Roman"/>
                <w:sz w:val="23"/>
                <w:szCs w:val="23"/>
              </w:rPr>
              <w:t>Bdist_UK</w:t>
            </w:r>
            <w:proofErr w:type="spellEnd"/>
          </w:p>
        </w:tc>
        <w:tc>
          <w:tcPr>
            <w:tcW w:w="904" w:type="pct"/>
            <w:tcBorders>
              <w:top w:val="single" w:sz="4" w:space="0" w:color="auto"/>
              <w:left w:val="nil"/>
              <w:bottom w:val="nil"/>
              <w:right w:val="nil"/>
            </w:tcBorders>
          </w:tcPr>
          <w:p w14:paraId="099DA1C9"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-8.517***</w:t>
            </w:r>
          </w:p>
        </w:tc>
        <w:tc>
          <w:tcPr>
            <w:tcW w:w="904" w:type="pct"/>
            <w:tcBorders>
              <w:top w:val="single" w:sz="4" w:space="0" w:color="auto"/>
              <w:left w:val="nil"/>
              <w:bottom w:val="nil"/>
              <w:right w:val="nil"/>
            </w:tcBorders>
          </w:tcPr>
          <w:p w14:paraId="7F545915"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-7.524***</w:t>
            </w:r>
          </w:p>
        </w:tc>
        <w:tc>
          <w:tcPr>
            <w:tcW w:w="87" w:type="pct"/>
            <w:tcBorders>
              <w:top w:val="single" w:sz="4" w:space="0" w:color="auto"/>
              <w:left w:val="nil"/>
              <w:bottom w:val="nil"/>
              <w:right w:val="nil"/>
            </w:tcBorders>
          </w:tcPr>
          <w:p w14:paraId="61EA7C41"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single" w:sz="4" w:space="0" w:color="auto"/>
              <w:left w:val="nil"/>
              <w:bottom w:val="nil"/>
              <w:right w:val="nil"/>
            </w:tcBorders>
          </w:tcPr>
          <w:p w14:paraId="7BADACBD"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-8.596***</w:t>
            </w:r>
          </w:p>
        </w:tc>
        <w:tc>
          <w:tcPr>
            <w:tcW w:w="944" w:type="pct"/>
            <w:tcBorders>
              <w:top w:val="single" w:sz="4" w:space="0" w:color="auto"/>
              <w:left w:val="nil"/>
              <w:bottom w:val="nil"/>
              <w:right w:val="nil"/>
            </w:tcBorders>
          </w:tcPr>
          <w:p w14:paraId="50C8DAC6"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-7.523***</w:t>
            </w:r>
          </w:p>
        </w:tc>
      </w:tr>
      <w:tr w:rsidR="00E07D83" w:rsidRPr="00B008E8" w14:paraId="1086691E" w14:textId="77777777" w:rsidTr="00E07D83">
        <w:trPr>
          <w:jc w:val="center"/>
        </w:trPr>
        <w:tc>
          <w:tcPr>
            <w:tcW w:w="1218" w:type="pct"/>
            <w:tcBorders>
              <w:top w:val="nil"/>
              <w:left w:val="nil"/>
              <w:bottom w:val="nil"/>
              <w:right w:val="nil"/>
            </w:tcBorders>
          </w:tcPr>
          <w:p w14:paraId="29DCA5C0"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p>
        </w:tc>
        <w:tc>
          <w:tcPr>
            <w:tcW w:w="904" w:type="pct"/>
            <w:tcBorders>
              <w:top w:val="nil"/>
              <w:left w:val="nil"/>
              <w:bottom w:val="nil"/>
              <w:right w:val="nil"/>
            </w:tcBorders>
          </w:tcPr>
          <w:p w14:paraId="10CF91F1"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[2.469]</w:t>
            </w:r>
          </w:p>
        </w:tc>
        <w:tc>
          <w:tcPr>
            <w:tcW w:w="904" w:type="pct"/>
            <w:tcBorders>
              <w:top w:val="nil"/>
              <w:left w:val="nil"/>
              <w:bottom w:val="nil"/>
              <w:right w:val="nil"/>
            </w:tcBorders>
          </w:tcPr>
          <w:p w14:paraId="061E8034"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[2.503]</w:t>
            </w:r>
          </w:p>
        </w:tc>
        <w:tc>
          <w:tcPr>
            <w:tcW w:w="87" w:type="pct"/>
            <w:tcBorders>
              <w:top w:val="nil"/>
              <w:left w:val="nil"/>
              <w:bottom w:val="nil"/>
              <w:right w:val="nil"/>
            </w:tcBorders>
          </w:tcPr>
          <w:p w14:paraId="5B290077"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nil"/>
              <w:left w:val="nil"/>
              <w:bottom w:val="nil"/>
              <w:right w:val="nil"/>
            </w:tcBorders>
          </w:tcPr>
          <w:p w14:paraId="4F03AA33"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[2.468]</w:t>
            </w:r>
          </w:p>
        </w:tc>
        <w:tc>
          <w:tcPr>
            <w:tcW w:w="944" w:type="pct"/>
            <w:tcBorders>
              <w:top w:val="nil"/>
              <w:left w:val="nil"/>
              <w:bottom w:val="nil"/>
              <w:right w:val="nil"/>
            </w:tcBorders>
          </w:tcPr>
          <w:p w14:paraId="5AA53F9E"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[2.502]</w:t>
            </w:r>
          </w:p>
        </w:tc>
      </w:tr>
      <w:tr w:rsidR="00E07D83" w:rsidRPr="00B008E8" w14:paraId="2D57756F" w14:textId="77777777" w:rsidTr="00E07D83">
        <w:trPr>
          <w:jc w:val="center"/>
        </w:trPr>
        <w:tc>
          <w:tcPr>
            <w:tcW w:w="1218" w:type="pct"/>
            <w:tcBorders>
              <w:top w:val="nil"/>
              <w:left w:val="nil"/>
              <w:bottom w:val="nil"/>
              <w:right w:val="nil"/>
            </w:tcBorders>
          </w:tcPr>
          <w:p w14:paraId="0F7B59C6"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r w:rsidRPr="00B008E8">
              <w:rPr>
                <w:rFonts w:ascii="Times New Roman" w:hAnsi="Times New Roman" w:cs="Times New Roman"/>
                <w:sz w:val="23"/>
                <w:szCs w:val="23"/>
              </w:rPr>
              <w:t>pathogen</w:t>
            </w:r>
          </w:p>
        </w:tc>
        <w:tc>
          <w:tcPr>
            <w:tcW w:w="904" w:type="pct"/>
            <w:tcBorders>
              <w:top w:val="nil"/>
              <w:left w:val="nil"/>
              <w:bottom w:val="nil"/>
              <w:right w:val="nil"/>
            </w:tcBorders>
          </w:tcPr>
          <w:p w14:paraId="0A2FCB69"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-17.813***</w:t>
            </w:r>
          </w:p>
        </w:tc>
        <w:tc>
          <w:tcPr>
            <w:tcW w:w="904" w:type="pct"/>
            <w:tcBorders>
              <w:top w:val="nil"/>
              <w:left w:val="nil"/>
              <w:bottom w:val="nil"/>
              <w:right w:val="nil"/>
            </w:tcBorders>
          </w:tcPr>
          <w:p w14:paraId="669B43BF"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-16.342***</w:t>
            </w:r>
          </w:p>
        </w:tc>
        <w:tc>
          <w:tcPr>
            <w:tcW w:w="87" w:type="pct"/>
            <w:tcBorders>
              <w:top w:val="nil"/>
              <w:left w:val="nil"/>
              <w:bottom w:val="nil"/>
              <w:right w:val="nil"/>
            </w:tcBorders>
          </w:tcPr>
          <w:p w14:paraId="6D82F6F6"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nil"/>
              <w:left w:val="nil"/>
              <w:bottom w:val="nil"/>
              <w:right w:val="nil"/>
            </w:tcBorders>
          </w:tcPr>
          <w:p w14:paraId="54492FE1"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-17.540***</w:t>
            </w:r>
          </w:p>
        </w:tc>
        <w:tc>
          <w:tcPr>
            <w:tcW w:w="944" w:type="pct"/>
            <w:tcBorders>
              <w:top w:val="nil"/>
              <w:left w:val="nil"/>
              <w:bottom w:val="nil"/>
              <w:right w:val="nil"/>
            </w:tcBorders>
          </w:tcPr>
          <w:p w14:paraId="16BEB5F7"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-16.238***</w:t>
            </w:r>
          </w:p>
        </w:tc>
      </w:tr>
      <w:tr w:rsidR="00E07D83" w:rsidRPr="00B008E8" w14:paraId="4E744678" w14:textId="77777777" w:rsidTr="00E07D83">
        <w:trPr>
          <w:jc w:val="center"/>
        </w:trPr>
        <w:tc>
          <w:tcPr>
            <w:tcW w:w="1218" w:type="pct"/>
            <w:tcBorders>
              <w:top w:val="nil"/>
              <w:left w:val="nil"/>
              <w:bottom w:val="nil"/>
              <w:right w:val="nil"/>
            </w:tcBorders>
          </w:tcPr>
          <w:p w14:paraId="0F40FFB7"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p>
        </w:tc>
        <w:tc>
          <w:tcPr>
            <w:tcW w:w="904" w:type="pct"/>
            <w:tcBorders>
              <w:top w:val="nil"/>
              <w:left w:val="nil"/>
              <w:bottom w:val="nil"/>
              <w:right w:val="nil"/>
            </w:tcBorders>
          </w:tcPr>
          <w:p w14:paraId="4B9EC188"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[2.418]</w:t>
            </w:r>
          </w:p>
        </w:tc>
        <w:tc>
          <w:tcPr>
            <w:tcW w:w="904" w:type="pct"/>
            <w:tcBorders>
              <w:top w:val="nil"/>
              <w:left w:val="nil"/>
              <w:bottom w:val="nil"/>
              <w:right w:val="nil"/>
            </w:tcBorders>
          </w:tcPr>
          <w:p w14:paraId="24736523"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[3.211]</w:t>
            </w:r>
          </w:p>
        </w:tc>
        <w:tc>
          <w:tcPr>
            <w:tcW w:w="87" w:type="pct"/>
            <w:tcBorders>
              <w:top w:val="nil"/>
              <w:left w:val="nil"/>
              <w:bottom w:val="nil"/>
              <w:right w:val="nil"/>
            </w:tcBorders>
          </w:tcPr>
          <w:p w14:paraId="79FBA450"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nil"/>
              <w:left w:val="nil"/>
              <w:bottom w:val="nil"/>
              <w:right w:val="nil"/>
            </w:tcBorders>
          </w:tcPr>
          <w:p w14:paraId="45DB7E88"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[2.403]</w:t>
            </w:r>
          </w:p>
        </w:tc>
        <w:tc>
          <w:tcPr>
            <w:tcW w:w="944" w:type="pct"/>
            <w:tcBorders>
              <w:top w:val="nil"/>
              <w:left w:val="nil"/>
              <w:bottom w:val="nil"/>
              <w:right w:val="nil"/>
            </w:tcBorders>
          </w:tcPr>
          <w:p w14:paraId="10920FC9"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[3.229]</w:t>
            </w:r>
          </w:p>
        </w:tc>
      </w:tr>
      <w:tr w:rsidR="00E07D83" w:rsidRPr="00B008E8" w14:paraId="1137D9D4" w14:textId="77777777" w:rsidTr="00E07D83">
        <w:trPr>
          <w:jc w:val="center"/>
        </w:trPr>
        <w:tc>
          <w:tcPr>
            <w:tcW w:w="1218" w:type="pct"/>
            <w:tcBorders>
              <w:top w:val="nil"/>
              <w:left w:val="nil"/>
              <w:bottom w:val="nil"/>
              <w:right w:val="nil"/>
            </w:tcBorders>
          </w:tcPr>
          <w:p w14:paraId="5DC04920"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r w:rsidRPr="00B008E8">
              <w:rPr>
                <w:rFonts w:ascii="Times New Roman" w:hAnsi="Times New Roman" w:cs="Times New Roman"/>
                <w:sz w:val="23"/>
                <w:szCs w:val="23"/>
              </w:rPr>
              <w:t>Geographic controls</w:t>
            </w:r>
          </w:p>
        </w:tc>
        <w:tc>
          <w:tcPr>
            <w:tcW w:w="904" w:type="pct"/>
            <w:tcBorders>
              <w:top w:val="nil"/>
              <w:left w:val="nil"/>
              <w:bottom w:val="nil"/>
              <w:right w:val="nil"/>
            </w:tcBorders>
          </w:tcPr>
          <w:p w14:paraId="34C2412B"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04" w:type="pct"/>
            <w:tcBorders>
              <w:top w:val="nil"/>
              <w:left w:val="nil"/>
              <w:bottom w:val="nil"/>
              <w:right w:val="nil"/>
            </w:tcBorders>
          </w:tcPr>
          <w:p w14:paraId="1B4AE1B8"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Segoe UI Symbol" w:hAnsi="Segoe UI Symbol" w:cs="Segoe UI Symbol"/>
                <w:color w:val="333333"/>
                <w:sz w:val="23"/>
                <w:szCs w:val="23"/>
                <w:shd w:val="clear" w:color="auto" w:fill="FFFFFF"/>
              </w:rPr>
              <w:t>✔</w:t>
            </w:r>
          </w:p>
        </w:tc>
        <w:tc>
          <w:tcPr>
            <w:tcW w:w="87" w:type="pct"/>
            <w:tcBorders>
              <w:top w:val="nil"/>
              <w:left w:val="nil"/>
              <w:bottom w:val="nil"/>
              <w:right w:val="nil"/>
            </w:tcBorders>
          </w:tcPr>
          <w:p w14:paraId="22C2142E"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nil"/>
              <w:left w:val="nil"/>
              <w:bottom w:val="nil"/>
              <w:right w:val="nil"/>
            </w:tcBorders>
          </w:tcPr>
          <w:p w14:paraId="0A8CF55E"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4" w:type="pct"/>
            <w:tcBorders>
              <w:top w:val="nil"/>
              <w:left w:val="nil"/>
              <w:bottom w:val="nil"/>
              <w:right w:val="nil"/>
            </w:tcBorders>
          </w:tcPr>
          <w:p w14:paraId="5CADC3A8"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Segoe UI Symbol" w:hAnsi="Segoe UI Symbol" w:cs="Segoe UI Symbol"/>
                <w:color w:val="333333"/>
                <w:sz w:val="23"/>
                <w:szCs w:val="23"/>
                <w:shd w:val="clear" w:color="auto" w:fill="FFFFFF"/>
              </w:rPr>
              <w:t>✔</w:t>
            </w:r>
          </w:p>
        </w:tc>
      </w:tr>
      <w:tr w:rsidR="00E07D83" w:rsidRPr="00B008E8" w14:paraId="47789E92" w14:textId="77777777" w:rsidTr="00E07D83">
        <w:trPr>
          <w:jc w:val="center"/>
        </w:trPr>
        <w:tc>
          <w:tcPr>
            <w:tcW w:w="1218" w:type="pct"/>
            <w:tcBorders>
              <w:top w:val="nil"/>
              <w:left w:val="nil"/>
              <w:bottom w:val="nil"/>
              <w:right w:val="nil"/>
            </w:tcBorders>
          </w:tcPr>
          <w:p w14:paraId="689C4CCA"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r w:rsidRPr="00B008E8">
              <w:rPr>
                <w:rFonts w:ascii="Times New Roman" w:hAnsi="Times New Roman" w:cs="Times New Roman"/>
                <w:sz w:val="23"/>
                <w:szCs w:val="23"/>
              </w:rPr>
              <w:t>First-stage F-statistics</w:t>
            </w:r>
          </w:p>
        </w:tc>
        <w:tc>
          <w:tcPr>
            <w:tcW w:w="904" w:type="pct"/>
            <w:tcBorders>
              <w:top w:val="nil"/>
              <w:left w:val="nil"/>
              <w:bottom w:val="nil"/>
              <w:right w:val="nil"/>
            </w:tcBorders>
          </w:tcPr>
          <w:p w14:paraId="4F3AC842"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65.65</w:t>
            </w:r>
          </w:p>
        </w:tc>
        <w:tc>
          <w:tcPr>
            <w:tcW w:w="904" w:type="pct"/>
            <w:tcBorders>
              <w:top w:val="nil"/>
              <w:left w:val="nil"/>
              <w:bottom w:val="nil"/>
              <w:right w:val="nil"/>
            </w:tcBorders>
          </w:tcPr>
          <w:p w14:paraId="1D2174E1"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28.79</w:t>
            </w:r>
          </w:p>
        </w:tc>
        <w:tc>
          <w:tcPr>
            <w:tcW w:w="87" w:type="pct"/>
            <w:tcBorders>
              <w:top w:val="nil"/>
              <w:left w:val="nil"/>
              <w:bottom w:val="nil"/>
              <w:right w:val="nil"/>
            </w:tcBorders>
          </w:tcPr>
          <w:p w14:paraId="278D9A9B"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nil"/>
              <w:left w:val="nil"/>
              <w:bottom w:val="nil"/>
              <w:right w:val="nil"/>
            </w:tcBorders>
          </w:tcPr>
          <w:p w14:paraId="7E70EEFE"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66.82</w:t>
            </w:r>
          </w:p>
        </w:tc>
        <w:tc>
          <w:tcPr>
            <w:tcW w:w="944" w:type="pct"/>
            <w:tcBorders>
              <w:top w:val="nil"/>
              <w:left w:val="nil"/>
              <w:bottom w:val="nil"/>
              <w:right w:val="nil"/>
            </w:tcBorders>
          </w:tcPr>
          <w:p w14:paraId="4D8D7970"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28.15</w:t>
            </w:r>
          </w:p>
        </w:tc>
      </w:tr>
      <w:tr w:rsidR="00E07D83" w:rsidRPr="00B008E8" w14:paraId="66799A9E" w14:textId="77777777" w:rsidTr="00E07D83">
        <w:trPr>
          <w:jc w:val="center"/>
        </w:trPr>
        <w:tc>
          <w:tcPr>
            <w:tcW w:w="1218" w:type="pct"/>
            <w:tcBorders>
              <w:top w:val="nil"/>
              <w:left w:val="nil"/>
              <w:bottom w:val="nil"/>
              <w:right w:val="nil"/>
            </w:tcBorders>
          </w:tcPr>
          <w:p w14:paraId="79681B8E"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r w:rsidRPr="00B008E8">
              <w:rPr>
                <w:rFonts w:ascii="Times New Roman" w:hAnsi="Times New Roman" w:cs="Times New Roman"/>
                <w:sz w:val="23"/>
                <w:szCs w:val="23"/>
              </w:rPr>
              <w:t>Over-id [p-value]</w:t>
            </w:r>
          </w:p>
        </w:tc>
        <w:tc>
          <w:tcPr>
            <w:tcW w:w="904" w:type="pct"/>
            <w:tcBorders>
              <w:top w:val="nil"/>
              <w:left w:val="nil"/>
              <w:bottom w:val="nil"/>
              <w:right w:val="nil"/>
            </w:tcBorders>
          </w:tcPr>
          <w:p w14:paraId="29F61298"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0.407</w:t>
            </w:r>
          </w:p>
        </w:tc>
        <w:tc>
          <w:tcPr>
            <w:tcW w:w="904" w:type="pct"/>
            <w:tcBorders>
              <w:top w:val="nil"/>
              <w:left w:val="nil"/>
              <w:bottom w:val="nil"/>
              <w:right w:val="nil"/>
            </w:tcBorders>
          </w:tcPr>
          <w:p w14:paraId="60341C5F"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0.962</w:t>
            </w:r>
          </w:p>
        </w:tc>
        <w:tc>
          <w:tcPr>
            <w:tcW w:w="87" w:type="pct"/>
            <w:tcBorders>
              <w:top w:val="nil"/>
              <w:left w:val="nil"/>
              <w:bottom w:val="nil"/>
              <w:right w:val="nil"/>
            </w:tcBorders>
          </w:tcPr>
          <w:p w14:paraId="4A314978"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nil"/>
              <w:left w:val="nil"/>
              <w:bottom w:val="nil"/>
              <w:right w:val="nil"/>
            </w:tcBorders>
          </w:tcPr>
          <w:p w14:paraId="5FDC5C14"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0.329</w:t>
            </w:r>
          </w:p>
        </w:tc>
        <w:tc>
          <w:tcPr>
            <w:tcW w:w="944" w:type="pct"/>
            <w:tcBorders>
              <w:top w:val="nil"/>
              <w:left w:val="nil"/>
              <w:bottom w:val="nil"/>
              <w:right w:val="nil"/>
            </w:tcBorders>
          </w:tcPr>
          <w:p w14:paraId="23C56327"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0.057</w:t>
            </w:r>
          </w:p>
        </w:tc>
      </w:tr>
      <w:tr w:rsidR="00E07D83" w:rsidRPr="00B008E8" w14:paraId="5450F755" w14:textId="77777777" w:rsidTr="00E07D83">
        <w:trPr>
          <w:jc w:val="center"/>
        </w:trPr>
        <w:tc>
          <w:tcPr>
            <w:tcW w:w="1218" w:type="pct"/>
            <w:tcBorders>
              <w:top w:val="nil"/>
              <w:left w:val="nil"/>
              <w:bottom w:val="nil"/>
              <w:right w:val="nil"/>
            </w:tcBorders>
          </w:tcPr>
          <w:p w14:paraId="622D9C3A"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r w:rsidRPr="00B008E8">
              <w:rPr>
                <w:rFonts w:ascii="Times New Roman" w:hAnsi="Times New Roman" w:cs="Times New Roman"/>
                <w:sz w:val="23"/>
                <w:szCs w:val="23"/>
              </w:rPr>
              <w:t>Observations</w:t>
            </w:r>
          </w:p>
        </w:tc>
        <w:tc>
          <w:tcPr>
            <w:tcW w:w="904" w:type="pct"/>
            <w:tcBorders>
              <w:top w:val="nil"/>
              <w:left w:val="nil"/>
              <w:bottom w:val="nil"/>
              <w:right w:val="nil"/>
            </w:tcBorders>
          </w:tcPr>
          <w:p w14:paraId="0ACF4E71"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95</w:t>
            </w:r>
          </w:p>
        </w:tc>
        <w:tc>
          <w:tcPr>
            <w:tcW w:w="904" w:type="pct"/>
            <w:tcBorders>
              <w:top w:val="nil"/>
              <w:left w:val="nil"/>
              <w:bottom w:val="nil"/>
              <w:right w:val="nil"/>
            </w:tcBorders>
          </w:tcPr>
          <w:p w14:paraId="4E00F1B5"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85</w:t>
            </w:r>
          </w:p>
        </w:tc>
        <w:tc>
          <w:tcPr>
            <w:tcW w:w="87" w:type="pct"/>
            <w:tcBorders>
              <w:top w:val="nil"/>
              <w:left w:val="nil"/>
              <w:bottom w:val="nil"/>
              <w:right w:val="nil"/>
            </w:tcBorders>
          </w:tcPr>
          <w:p w14:paraId="1545907D"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nil"/>
              <w:left w:val="nil"/>
              <w:bottom w:val="nil"/>
              <w:right w:val="nil"/>
            </w:tcBorders>
          </w:tcPr>
          <w:p w14:paraId="28C4B5D2"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96</w:t>
            </w:r>
          </w:p>
        </w:tc>
        <w:tc>
          <w:tcPr>
            <w:tcW w:w="944" w:type="pct"/>
            <w:tcBorders>
              <w:top w:val="nil"/>
              <w:left w:val="nil"/>
              <w:bottom w:val="nil"/>
              <w:right w:val="nil"/>
            </w:tcBorders>
          </w:tcPr>
          <w:p w14:paraId="1D800BCA"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84</w:t>
            </w:r>
          </w:p>
        </w:tc>
      </w:tr>
      <w:tr w:rsidR="00E07D83" w:rsidRPr="00B008E8" w14:paraId="5DA3ABFD" w14:textId="77777777" w:rsidTr="00E07D83">
        <w:tblPrEx>
          <w:tblBorders>
            <w:bottom w:val="single" w:sz="6" w:space="0" w:color="auto"/>
          </w:tblBorders>
        </w:tblPrEx>
        <w:trPr>
          <w:jc w:val="center"/>
        </w:trPr>
        <w:tc>
          <w:tcPr>
            <w:tcW w:w="1218" w:type="pct"/>
            <w:tcBorders>
              <w:top w:val="nil"/>
              <w:left w:val="nil"/>
              <w:bottom w:val="single" w:sz="6" w:space="0" w:color="auto"/>
              <w:right w:val="nil"/>
            </w:tcBorders>
          </w:tcPr>
          <w:p w14:paraId="412D6580" w14:textId="77777777" w:rsidR="00E07D83" w:rsidRPr="00B008E8" w:rsidRDefault="00E07D83" w:rsidP="008648CB">
            <w:pPr>
              <w:widowControl w:val="0"/>
              <w:autoSpaceDE w:val="0"/>
              <w:autoSpaceDN w:val="0"/>
              <w:adjustRightInd w:val="0"/>
              <w:spacing w:after="0" w:line="240" w:lineRule="auto"/>
              <w:rPr>
                <w:rFonts w:ascii="Times New Roman" w:hAnsi="Times New Roman" w:cs="Times New Roman"/>
                <w:sz w:val="23"/>
                <w:szCs w:val="23"/>
              </w:rPr>
            </w:pPr>
            <w:r w:rsidRPr="00B008E8">
              <w:rPr>
                <w:rFonts w:ascii="Times New Roman" w:hAnsi="Times New Roman" w:cs="Times New Roman"/>
                <w:sz w:val="23"/>
                <w:szCs w:val="23"/>
              </w:rPr>
              <w:t>First-stage R-squared</w:t>
            </w:r>
          </w:p>
        </w:tc>
        <w:tc>
          <w:tcPr>
            <w:tcW w:w="904" w:type="pct"/>
            <w:tcBorders>
              <w:top w:val="nil"/>
              <w:left w:val="nil"/>
              <w:bottom w:val="single" w:sz="6" w:space="0" w:color="auto"/>
              <w:right w:val="nil"/>
            </w:tcBorders>
          </w:tcPr>
          <w:p w14:paraId="059BAF61"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0.539</w:t>
            </w:r>
          </w:p>
        </w:tc>
        <w:tc>
          <w:tcPr>
            <w:tcW w:w="904" w:type="pct"/>
            <w:tcBorders>
              <w:top w:val="nil"/>
              <w:left w:val="nil"/>
              <w:bottom w:val="single" w:sz="6" w:space="0" w:color="auto"/>
              <w:right w:val="nil"/>
            </w:tcBorders>
          </w:tcPr>
          <w:p w14:paraId="40A3C17A"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0.660</w:t>
            </w:r>
          </w:p>
        </w:tc>
        <w:tc>
          <w:tcPr>
            <w:tcW w:w="87" w:type="pct"/>
            <w:tcBorders>
              <w:top w:val="nil"/>
              <w:left w:val="nil"/>
              <w:bottom w:val="single" w:sz="6" w:space="0" w:color="auto"/>
              <w:right w:val="nil"/>
            </w:tcBorders>
          </w:tcPr>
          <w:p w14:paraId="654249B9"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p>
        </w:tc>
        <w:tc>
          <w:tcPr>
            <w:tcW w:w="943" w:type="pct"/>
            <w:tcBorders>
              <w:top w:val="nil"/>
              <w:left w:val="nil"/>
              <w:bottom w:val="single" w:sz="6" w:space="0" w:color="auto"/>
              <w:right w:val="nil"/>
            </w:tcBorders>
          </w:tcPr>
          <w:p w14:paraId="3B132755"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0.539</w:t>
            </w:r>
          </w:p>
        </w:tc>
        <w:tc>
          <w:tcPr>
            <w:tcW w:w="944" w:type="pct"/>
            <w:tcBorders>
              <w:top w:val="nil"/>
              <w:left w:val="nil"/>
              <w:bottom w:val="single" w:sz="6" w:space="0" w:color="auto"/>
              <w:right w:val="nil"/>
            </w:tcBorders>
          </w:tcPr>
          <w:p w14:paraId="68D8BBA6" w14:textId="77777777" w:rsidR="00E07D83" w:rsidRPr="00B008E8" w:rsidRDefault="00E07D83" w:rsidP="008648CB">
            <w:pPr>
              <w:widowControl w:val="0"/>
              <w:autoSpaceDE w:val="0"/>
              <w:autoSpaceDN w:val="0"/>
              <w:adjustRightInd w:val="0"/>
              <w:spacing w:after="0" w:line="240" w:lineRule="auto"/>
              <w:jc w:val="center"/>
              <w:rPr>
                <w:rFonts w:ascii="Times New Roman" w:hAnsi="Times New Roman" w:cs="Times New Roman"/>
                <w:sz w:val="23"/>
                <w:szCs w:val="23"/>
              </w:rPr>
            </w:pPr>
            <w:r w:rsidRPr="00B008E8">
              <w:rPr>
                <w:rFonts w:ascii="Times New Roman" w:hAnsi="Times New Roman" w:cs="Times New Roman"/>
                <w:sz w:val="23"/>
                <w:szCs w:val="23"/>
              </w:rPr>
              <w:t>0.660</w:t>
            </w:r>
          </w:p>
        </w:tc>
      </w:tr>
    </w:tbl>
    <w:p w14:paraId="6B09FD32" w14:textId="77777777" w:rsidR="00E07D83" w:rsidRDefault="00E07D83" w:rsidP="00E07D83">
      <w:pPr>
        <w:widowControl w:val="0"/>
        <w:autoSpaceDE w:val="0"/>
        <w:autoSpaceDN w:val="0"/>
        <w:adjustRightInd w:val="0"/>
        <w:spacing w:before="60" w:after="0" w:line="276" w:lineRule="auto"/>
        <w:jc w:val="both"/>
        <w:rPr>
          <w:rFonts w:ascii="Times New Roman" w:hAnsi="Times New Roman"/>
          <w:sz w:val="20"/>
          <w:szCs w:val="20"/>
        </w:rPr>
      </w:pPr>
      <w:r w:rsidRPr="00B008E8">
        <w:rPr>
          <w:rFonts w:ascii="Times New Roman" w:hAnsi="Times New Roman"/>
          <w:i/>
          <w:sz w:val="20"/>
          <w:szCs w:val="20"/>
        </w:rPr>
        <w:t>Notes</w:t>
      </w:r>
      <w:r w:rsidRPr="00B008E8">
        <w:rPr>
          <w:rFonts w:ascii="Times New Roman" w:hAnsi="Times New Roman"/>
          <w:sz w:val="20"/>
          <w:szCs w:val="20"/>
        </w:rPr>
        <w:t>: Alternative dependent variables are two measures of overall environmental performance. Robust standard errors in parentheses. *** p&lt;0.01, ** p&lt;0.05, * p&lt;0.1. See also notes to Table</w:t>
      </w:r>
      <w:r>
        <w:rPr>
          <w:rFonts w:ascii="Times New Roman" w:hAnsi="Times New Roman"/>
          <w:sz w:val="20"/>
          <w:szCs w:val="20"/>
        </w:rPr>
        <w:t>s</w:t>
      </w:r>
      <w:r w:rsidRPr="00B008E8">
        <w:rPr>
          <w:rFonts w:ascii="Times New Roman" w:hAnsi="Times New Roman"/>
          <w:sz w:val="20"/>
          <w:szCs w:val="20"/>
        </w:rPr>
        <w:t xml:space="preserve"> 1</w:t>
      </w:r>
      <w:r>
        <w:rPr>
          <w:rFonts w:ascii="Times New Roman" w:hAnsi="Times New Roman"/>
          <w:sz w:val="20"/>
          <w:szCs w:val="20"/>
        </w:rPr>
        <w:t xml:space="preserve"> and 2</w:t>
      </w:r>
      <w:r w:rsidRPr="00B008E8">
        <w:rPr>
          <w:rFonts w:ascii="Times New Roman" w:hAnsi="Times New Roman"/>
          <w:sz w:val="20"/>
          <w:szCs w:val="20"/>
        </w:rPr>
        <w:t>.</w:t>
      </w:r>
    </w:p>
    <w:p w14:paraId="794363C4" w14:textId="77777777" w:rsidR="00E07D83" w:rsidRDefault="00E07D83" w:rsidP="00E07D83">
      <w:pPr>
        <w:pStyle w:val="Caption"/>
        <w:keepNext/>
        <w:spacing w:before="120" w:after="120"/>
        <w:jc w:val="center"/>
        <w:rPr>
          <w:rFonts w:ascii="Times New Roman" w:hAnsi="Times New Roman"/>
        </w:rPr>
      </w:pPr>
    </w:p>
    <w:p w14:paraId="18322FB3" w14:textId="77777777" w:rsidR="00E07D83" w:rsidRDefault="00E07D83" w:rsidP="008C4035">
      <w:pPr>
        <w:rPr>
          <w:rFonts w:ascii="Times New Roman" w:hAnsi="Times New Roman"/>
          <w:b/>
          <w:color w:val="000000" w:themeColor="text1"/>
          <w:sz w:val="24"/>
          <w:szCs w:val="24"/>
        </w:rPr>
      </w:pPr>
    </w:p>
    <w:p w14:paraId="2CCA5E5C" w14:textId="77777777" w:rsidR="00E07D83" w:rsidRDefault="00E07D83">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7649CCA9" w14:textId="52A27318" w:rsidR="000D3361" w:rsidRPr="008C4035" w:rsidRDefault="000D3361" w:rsidP="002448B1">
      <w:pPr>
        <w:jc w:val="center"/>
        <w:rPr>
          <w:rFonts w:ascii="Times New Roman" w:hAnsi="Times New Roman"/>
          <w:b/>
          <w:iCs/>
          <w:color w:val="000000" w:themeColor="text1"/>
          <w:sz w:val="24"/>
          <w:szCs w:val="24"/>
        </w:rPr>
      </w:pPr>
      <w:r>
        <w:rPr>
          <w:rFonts w:ascii="Times New Roman" w:hAnsi="Times New Roman"/>
          <w:b/>
          <w:color w:val="000000" w:themeColor="text1"/>
          <w:sz w:val="24"/>
          <w:szCs w:val="24"/>
        </w:rPr>
        <w:lastRenderedPageBreak/>
        <w:t>Table A</w:t>
      </w:r>
      <w:r w:rsidR="00204993">
        <w:rPr>
          <w:rFonts w:ascii="Times New Roman" w:hAnsi="Times New Roman"/>
          <w:b/>
          <w:color w:val="000000" w:themeColor="text1"/>
          <w:sz w:val="24"/>
          <w:szCs w:val="24"/>
        </w:rPr>
        <w:t>7</w:t>
      </w:r>
      <w:r w:rsidRPr="000D3361">
        <w:rPr>
          <w:rFonts w:ascii="Times New Roman" w:hAnsi="Times New Roman"/>
          <w:b/>
          <w:color w:val="000000" w:themeColor="text1"/>
          <w:sz w:val="24"/>
          <w:szCs w:val="24"/>
        </w:rPr>
        <w:t>. Robustness to sample selection</w:t>
      </w:r>
    </w:p>
    <w:tbl>
      <w:tblPr>
        <w:tblW w:w="5000" w:type="pct"/>
        <w:jc w:val="center"/>
        <w:tblCellMar>
          <w:left w:w="75" w:type="dxa"/>
          <w:right w:w="75" w:type="dxa"/>
        </w:tblCellMar>
        <w:tblLook w:val="0000" w:firstRow="0" w:lastRow="0" w:firstColumn="0" w:lastColumn="0" w:noHBand="0" w:noVBand="0"/>
      </w:tblPr>
      <w:tblGrid>
        <w:gridCol w:w="2413"/>
        <w:gridCol w:w="1204"/>
        <w:gridCol w:w="177"/>
        <w:gridCol w:w="1204"/>
        <w:gridCol w:w="177"/>
        <w:gridCol w:w="1204"/>
        <w:gridCol w:w="177"/>
        <w:gridCol w:w="1085"/>
        <w:gridCol w:w="177"/>
        <w:gridCol w:w="1208"/>
      </w:tblGrid>
      <w:tr w:rsidR="000D3361" w:rsidRPr="00BD30BE" w14:paraId="111C2260" w14:textId="77777777" w:rsidTr="0048278B">
        <w:trPr>
          <w:trHeight w:val="411"/>
          <w:jc w:val="center"/>
        </w:trPr>
        <w:tc>
          <w:tcPr>
            <w:tcW w:w="1337" w:type="pct"/>
            <w:vMerge w:val="restart"/>
            <w:tcBorders>
              <w:top w:val="single" w:sz="6" w:space="0" w:color="auto"/>
              <w:left w:val="nil"/>
              <w:right w:val="nil"/>
            </w:tcBorders>
            <w:vAlign w:val="center"/>
          </w:tcPr>
          <w:p w14:paraId="083D5AEC"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r w:rsidRPr="00BD30BE">
              <w:rPr>
                <w:rFonts w:ascii="Times New Roman" w:hAnsi="Times New Roman"/>
              </w:rPr>
              <w:t>Excluded continents</w:t>
            </w:r>
          </w:p>
        </w:tc>
        <w:tc>
          <w:tcPr>
            <w:tcW w:w="667" w:type="pct"/>
            <w:tcBorders>
              <w:top w:val="single" w:sz="6" w:space="0" w:color="auto"/>
              <w:left w:val="nil"/>
              <w:bottom w:val="single" w:sz="4" w:space="0" w:color="auto"/>
              <w:right w:val="nil"/>
            </w:tcBorders>
            <w:vAlign w:val="center"/>
          </w:tcPr>
          <w:p w14:paraId="34D5B60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Europe</w:t>
            </w:r>
          </w:p>
        </w:tc>
        <w:tc>
          <w:tcPr>
            <w:tcW w:w="98" w:type="pct"/>
            <w:tcBorders>
              <w:top w:val="single" w:sz="6" w:space="0" w:color="auto"/>
              <w:left w:val="nil"/>
              <w:right w:val="nil"/>
            </w:tcBorders>
          </w:tcPr>
          <w:p w14:paraId="05B4D70E"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single" w:sz="6" w:space="0" w:color="auto"/>
              <w:left w:val="nil"/>
              <w:bottom w:val="single" w:sz="4" w:space="0" w:color="auto"/>
              <w:right w:val="nil"/>
            </w:tcBorders>
            <w:vAlign w:val="center"/>
          </w:tcPr>
          <w:p w14:paraId="05AAE38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America</w:t>
            </w:r>
          </w:p>
        </w:tc>
        <w:tc>
          <w:tcPr>
            <w:tcW w:w="98" w:type="pct"/>
            <w:tcBorders>
              <w:top w:val="single" w:sz="6" w:space="0" w:color="auto"/>
              <w:left w:val="nil"/>
              <w:right w:val="nil"/>
            </w:tcBorders>
          </w:tcPr>
          <w:p w14:paraId="07E717F9"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single" w:sz="6" w:space="0" w:color="auto"/>
              <w:left w:val="nil"/>
              <w:bottom w:val="single" w:sz="4" w:space="0" w:color="auto"/>
              <w:right w:val="nil"/>
            </w:tcBorders>
            <w:vAlign w:val="center"/>
          </w:tcPr>
          <w:p w14:paraId="478F56D7"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Asia</w:t>
            </w:r>
          </w:p>
        </w:tc>
        <w:tc>
          <w:tcPr>
            <w:tcW w:w="98" w:type="pct"/>
            <w:tcBorders>
              <w:top w:val="single" w:sz="6" w:space="0" w:color="auto"/>
              <w:left w:val="nil"/>
              <w:right w:val="nil"/>
            </w:tcBorders>
          </w:tcPr>
          <w:p w14:paraId="6103567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single" w:sz="6" w:space="0" w:color="auto"/>
              <w:left w:val="nil"/>
              <w:bottom w:val="single" w:sz="4" w:space="0" w:color="auto"/>
              <w:right w:val="nil"/>
            </w:tcBorders>
            <w:vAlign w:val="center"/>
          </w:tcPr>
          <w:p w14:paraId="5818DD5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Africa</w:t>
            </w:r>
          </w:p>
        </w:tc>
        <w:tc>
          <w:tcPr>
            <w:tcW w:w="98" w:type="pct"/>
            <w:tcBorders>
              <w:top w:val="single" w:sz="6" w:space="0" w:color="auto"/>
              <w:left w:val="nil"/>
              <w:right w:val="nil"/>
            </w:tcBorders>
          </w:tcPr>
          <w:p w14:paraId="4CEFF85E"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single" w:sz="6" w:space="0" w:color="auto"/>
              <w:left w:val="nil"/>
              <w:bottom w:val="single" w:sz="4" w:space="0" w:color="auto"/>
              <w:right w:val="nil"/>
            </w:tcBorders>
            <w:vAlign w:val="center"/>
          </w:tcPr>
          <w:p w14:paraId="2D181CF8"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Oceania</w:t>
            </w:r>
          </w:p>
        </w:tc>
      </w:tr>
      <w:tr w:rsidR="000D3361" w:rsidRPr="00BD30BE" w14:paraId="32A3CF78" w14:textId="77777777" w:rsidTr="0048278B">
        <w:trPr>
          <w:trHeight w:val="411"/>
          <w:jc w:val="center"/>
        </w:trPr>
        <w:tc>
          <w:tcPr>
            <w:tcW w:w="1337" w:type="pct"/>
            <w:vMerge/>
            <w:tcBorders>
              <w:left w:val="nil"/>
              <w:bottom w:val="single" w:sz="4" w:space="0" w:color="auto"/>
              <w:right w:val="nil"/>
            </w:tcBorders>
            <w:vAlign w:val="center"/>
          </w:tcPr>
          <w:p w14:paraId="7F5F6CE7"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single" w:sz="6" w:space="0" w:color="auto"/>
              <w:left w:val="nil"/>
              <w:bottom w:val="single" w:sz="4" w:space="0" w:color="auto"/>
              <w:right w:val="nil"/>
            </w:tcBorders>
            <w:vAlign w:val="center"/>
          </w:tcPr>
          <w:p w14:paraId="0AE1C452"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(1)</w:t>
            </w:r>
          </w:p>
        </w:tc>
        <w:tc>
          <w:tcPr>
            <w:tcW w:w="98" w:type="pct"/>
            <w:tcBorders>
              <w:left w:val="nil"/>
              <w:bottom w:val="single" w:sz="4" w:space="0" w:color="auto"/>
              <w:right w:val="nil"/>
            </w:tcBorders>
          </w:tcPr>
          <w:p w14:paraId="12352E92"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single" w:sz="6" w:space="0" w:color="auto"/>
              <w:left w:val="nil"/>
              <w:bottom w:val="single" w:sz="4" w:space="0" w:color="auto"/>
              <w:right w:val="nil"/>
            </w:tcBorders>
            <w:vAlign w:val="center"/>
          </w:tcPr>
          <w:p w14:paraId="1D485408"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(2)</w:t>
            </w:r>
          </w:p>
        </w:tc>
        <w:tc>
          <w:tcPr>
            <w:tcW w:w="98" w:type="pct"/>
            <w:tcBorders>
              <w:left w:val="nil"/>
              <w:bottom w:val="single" w:sz="4" w:space="0" w:color="auto"/>
              <w:right w:val="nil"/>
            </w:tcBorders>
          </w:tcPr>
          <w:p w14:paraId="7ACC8B3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single" w:sz="6" w:space="0" w:color="auto"/>
              <w:left w:val="nil"/>
              <w:bottom w:val="single" w:sz="4" w:space="0" w:color="auto"/>
              <w:right w:val="nil"/>
            </w:tcBorders>
            <w:vAlign w:val="center"/>
          </w:tcPr>
          <w:p w14:paraId="14050AA2"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(3)</w:t>
            </w:r>
          </w:p>
        </w:tc>
        <w:tc>
          <w:tcPr>
            <w:tcW w:w="98" w:type="pct"/>
            <w:tcBorders>
              <w:left w:val="nil"/>
              <w:bottom w:val="single" w:sz="4" w:space="0" w:color="auto"/>
              <w:right w:val="nil"/>
            </w:tcBorders>
          </w:tcPr>
          <w:p w14:paraId="207599EF"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single" w:sz="6" w:space="0" w:color="auto"/>
              <w:left w:val="nil"/>
              <w:bottom w:val="single" w:sz="4" w:space="0" w:color="auto"/>
              <w:right w:val="nil"/>
            </w:tcBorders>
            <w:vAlign w:val="center"/>
          </w:tcPr>
          <w:p w14:paraId="5A9F185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(4)</w:t>
            </w:r>
          </w:p>
        </w:tc>
        <w:tc>
          <w:tcPr>
            <w:tcW w:w="98" w:type="pct"/>
            <w:tcBorders>
              <w:left w:val="nil"/>
              <w:bottom w:val="single" w:sz="4" w:space="0" w:color="auto"/>
              <w:right w:val="nil"/>
            </w:tcBorders>
          </w:tcPr>
          <w:p w14:paraId="24751254"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single" w:sz="6" w:space="0" w:color="auto"/>
              <w:left w:val="nil"/>
              <w:bottom w:val="single" w:sz="4" w:space="0" w:color="auto"/>
              <w:right w:val="nil"/>
            </w:tcBorders>
            <w:vAlign w:val="center"/>
          </w:tcPr>
          <w:p w14:paraId="3A4CE2C1"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(5)</w:t>
            </w:r>
          </w:p>
        </w:tc>
      </w:tr>
      <w:tr w:rsidR="000D3361" w:rsidRPr="00BD30BE" w14:paraId="2B5F8782" w14:textId="77777777" w:rsidTr="000F7670">
        <w:trPr>
          <w:trHeight w:val="411"/>
          <w:jc w:val="center"/>
        </w:trPr>
        <w:tc>
          <w:tcPr>
            <w:tcW w:w="5000" w:type="pct"/>
            <w:gridSpan w:val="10"/>
            <w:tcBorders>
              <w:top w:val="single" w:sz="6" w:space="0" w:color="auto"/>
              <w:left w:val="nil"/>
              <w:bottom w:val="single" w:sz="4" w:space="0" w:color="auto"/>
              <w:right w:val="nil"/>
            </w:tcBorders>
            <w:vAlign w:val="center"/>
          </w:tcPr>
          <w:p w14:paraId="515B01C3" w14:textId="38594964"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 xml:space="preserve">Panel A. Second-stage estimates. Dependent variable is </w:t>
            </w:r>
            <w:r w:rsidR="002448B1">
              <w:rPr>
                <w:rFonts w:ascii="Times New Roman" w:hAnsi="Times New Roman"/>
              </w:rPr>
              <w:t>CC</w:t>
            </w:r>
          </w:p>
        </w:tc>
      </w:tr>
      <w:tr w:rsidR="000D3361" w:rsidRPr="00BD30BE" w14:paraId="38CB8464" w14:textId="77777777" w:rsidTr="0048278B">
        <w:trPr>
          <w:jc w:val="center"/>
        </w:trPr>
        <w:tc>
          <w:tcPr>
            <w:tcW w:w="1337" w:type="pct"/>
            <w:tcBorders>
              <w:top w:val="nil"/>
              <w:left w:val="nil"/>
              <w:bottom w:val="nil"/>
              <w:right w:val="nil"/>
            </w:tcBorders>
          </w:tcPr>
          <w:p w14:paraId="0ADE4EC3"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r w:rsidRPr="00BD30BE">
              <w:rPr>
                <w:rFonts w:ascii="Times New Roman" w:hAnsi="Times New Roman"/>
              </w:rPr>
              <w:t>Individualism</w:t>
            </w:r>
          </w:p>
        </w:tc>
        <w:tc>
          <w:tcPr>
            <w:tcW w:w="667" w:type="pct"/>
            <w:tcBorders>
              <w:top w:val="nil"/>
              <w:left w:val="nil"/>
              <w:bottom w:val="nil"/>
              <w:right w:val="nil"/>
            </w:tcBorders>
          </w:tcPr>
          <w:p w14:paraId="0D803BBA"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b/>
              </w:rPr>
            </w:pPr>
            <w:r w:rsidRPr="00BD30BE">
              <w:rPr>
                <w:rFonts w:ascii="Times New Roman" w:hAnsi="Times New Roman"/>
                <w:b/>
              </w:rPr>
              <w:t>0.051***</w:t>
            </w:r>
          </w:p>
        </w:tc>
        <w:tc>
          <w:tcPr>
            <w:tcW w:w="98" w:type="pct"/>
            <w:tcBorders>
              <w:top w:val="nil"/>
              <w:left w:val="nil"/>
              <w:bottom w:val="nil"/>
              <w:right w:val="nil"/>
            </w:tcBorders>
          </w:tcPr>
          <w:p w14:paraId="0B7FFA7B"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b/>
              </w:rPr>
            </w:pPr>
          </w:p>
        </w:tc>
        <w:tc>
          <w:tcPr>
            <w:tcW w:w="667" w:type="pct"/>
            <w:tcBorders>
              <w:top w:val="nil"/>
              <w:left w:val="nil"/>
              <w:bottom w:val="nil"/>
              <w:right w:val="nil"/>
            </w:tcBorders>
          </w:tcPr>
          <w:p w14:paraId="47B90518"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b/>
              </w:rPr>
            </w:pPr>
            <w:r w:rsidRPr="00BD30BE">
              <w:rPr>
                <w:rFonts w:ascii="Times New Roman" w:hAnsi="Times New Roman"/>
                <w:b/>
              </w:rPr>
              <w:t>0.037***</w:t>
            </w:r>
          </w:p>
        </w:tc>
        <w:tc>
          <w:tcPr>
            <w:tcW w:w="98" w:type="pct"/>
            <w:tcBorders>
              <w:top w:val="nil"/>
              <w:left w:val="nil"/>
              <w:bottom w:val="nil"/>
              <w:right w:val="nil"/>
            </w:tcBorders>
          </w:tcPr>
          <w:p w14:paraId="20053D57"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b/>
              </w:rPr>
            </w:pPr>
          </w:p>
        </w:tc>
        <w:tc>
          <w:tcPr>
            <w:tcW w:w="667" w:type="pct"/>
            <w:tcBorders>
              <w:top w:val="nil"/>
              <w:left w:val="nil"/>
              <w:bottom w:val="nil"/>
              <w:right w:val="nil"/>
            </w:tcBorders>
          </w:tcPr>
          <w:p w14:paraId="040F015C"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b/>
              </w:rPr>
            </w:pPr>
            <w:r w:rsidRPr="00BD30BE">
              <w:rPr>
                <w:rFonts w:ascii="Times New Roman" w:hAnsi="Times New Roman"/>
                <w:b/>
              </w:rPr>
              <w:t>0.032***</w:t>
            </w:r>
          </w:p>
        </w:tc>
        <w:tc>
          <w:tcPr>
            <w:tcW w:w="98" w:type="pct"/>
            <w:tcBorders>
              <w:top w:val="nil"/>
              <w:left w:val="nil"/>
              <w:bottom w:val="nil"/>
              <w:right w:val="nil"/>
            </w:tcBorders>
          </w:tcPr>
          <w:p w14:paraId="4EB3D63A"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b/>
              </w:rPr>
            </w:pPr>
          </w:p>
        </w:tc>
        <w:tc>
          <w:tcPr>
            <w:tcW w:w="601" w:type="pct"/>
            <w:tcBorders>
              <w:top w:val="nil"/>
              <w:left w:val="nil"/>
              <w:bottom w:val="nil"/>
              <w:right w:val="nil"/>
            </w:tcBorders>
          </w:tcPr>
          <w:p w14:paraId="642E4490"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b/>
              </w:rPr>
            </w:pPr>
            <w:r w:rsidRPr="00BD30BE">
              <w:rPr>
                <w:rFonts w:ascii="Times New Roman" w:hAnsi="Times New Roman"/>
                <w:b/>
              </w:rPr>
              <w:t>0.040**</w:t>
            </w:r>
          </w:p>
        </w:tc>
        <w:tc>
          <w:tcPr>
            <w:tcW w:w="98" w:type="pct"/>
            <w:tcBorders>
              <w:top w:val="nil"/>
              <w:left w:val="nil"/>
              <w:bottom w:val="nil"/>
              <w:right w:val="nil"/>
            </w:tcBorders>
          </w:tcPr>
          <w:p w14:paraId="5E092BD1"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b/>
              </w:rPr>
            </w:pPr>
          </w:p>
        </w:tc>
        <w:tc>
          <w:tcPr>
            <w:tcW w:w="669" w:type="pct"/>
            <w:tcBorders>
              <w:top w:val="nil"/>
              <w:left w:val="nil"/>
              <w:bottom w:val="nil"/>
              <w:right w:val="nil"/>
            </w:tcBorders>
          </w:tcPr>
          <w:p w14:paraId="20E2D329"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b/>
              </w:rPr>
            </w:pPr>
            <w:r w:rsidRPr="00BD30BE">
              <w:rPr>
                <w:rFonts w:ascii="Times New Roman" w:hAnsi="Times New Roman"/>
                <w:b/>
              </w:rPr>
              <w:t>0.058***</w:t>
            </w:r>
          </w:p>
        </w:tc>
      </w:tr>
      <w:tr w:rsidR="000D3361" w:rsidRPr="00BD30BE" w14:paraId="4F6D7857" w14:textId="77777777" w:rsidTr="0048278B">
        <w:trPr>
          <w:jc w:val="center"/>
        </w:trPr>
        <w:tc>
          <w:tcPr>
            <w:tcW w:w="1337" w:type="pct"/>
            <w:tcBorders>
              <w:top w:val="nil"/>
              <w:left w:val="nil"/>
              <w:bottom w:val="nil"/>
              <w:right w:val="nil"/>
            </w:tcBorders>
          </w:tcPr>
          <w:p w14:paraId="72A2C884"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p>
        </w:tc>
        <w:tc>
          <w:tcPr>
            <w:tcW w:w="667" w:type="pct"/>
            <w:tcBorders>
              <w:top w:val="nil"/>
              <w:left w:val="nil"/>
              <w:bottom w:val="nil"/>
              <w:right w:val="nil"/>
            </w:tcBorders>
          </w:tcPr>
          <w:p w14:paraId="69F3682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[0.019]</w:t>
            </w:r>
          </w:p>
        </w:tc>
        <w:tc>
          <w:tcPr>
            <w:tcW w:w="98" w:type="pct"/>
            <w:tcBorders>
              <w:top w:val="nil"/>
              <w:left w:val="nil"/>
              <w:bottom w:val="nil"/>
              <w:right w:val="nil"/>
            </w:tcBorders>
          </w:tcPr>
          <w:p w14:paraId="39EEEE0B"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1E2EE1FB"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[0.009]</w:t>
            </w:r>
          </w:p>
        </w:tc>
        <w:tc>
          <w:tcPr>
            <w:tcW w:w="98" w:type="pct"/>
            <w:tcBorders>
              <w:top w:val="nil"/>
              <w:left w:val="nil"/>
              <w:bottom w:val="nil"/>
              <w:right w:val="nil"/>
            </w:tcBorders>
          </w:tcPr>
          <w:p w14:paraId="07A026B0"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25F8F2E0"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[0.012]</w:t>
            </w:r>
          </w:p>
        </w:tc>
        <w:tc>
          <w:tcPr>
            <w:tcW w:w="98" w:type="pct"/>
            <w:tcBorders>
              <w:top w:val="nil"/>
              <w:left w:val="nil"/>
              <w:bottom w:val="nil"/>
              <w:right w:val="nil"/>
            </w:tcBorders>
          </w:tcPr>
          <w:p w14:paraId="5A8A330C"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nil"/>
              <w:left w:val="nil"/>
              <w:bottom w:val="nil"/>
              <w:right w:val="nil"/>
            </w:tcBorders>
          </w:tcPr>
          <w:p w14:paraId="02D52BA1"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[0.016]</w:t>
            </w:r>
          </w:p>
        </w:tc>
        <w:tc>
          <w:tcPr>
            <w:tcW w:w="98" w:type="pct"/>
            <w:tcBorders>
              <w:top w:val="nil"/>
              <w:left w:val="nil"/>
              <w:bottom w:val="nil"/>
              <w:right w:val="nil"/>
            </w:tcBorders>
          </w:tcPr>
          <w:p w14:paraId="46F771EA"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nil"/>
              <w:left w:val="nil"/>
              <w:bottom w:val="nil"/>
              <w:right w:val="nil"/>
            </w:tcBorders>
          </w:tcPr>
          <w:p w14:paraId="1DDA0138"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[0.016]</w:t>
            </w:r>
          </w:p>
        </w:tc>
      </w:tr>
      <w:tr w:rsidR="000D3361" w:rsidRPr="00BD30BE" w14:paraId="6C09868F" w14:textId="77777777" w:rsidTr="0048278B">
        <w:trPr>
          <w:jc w:val="center"/>
        </w:trPr>
        <w:tc>
          <w:tcPr>
            <w:tcW w:w="1337" w:type="pct"/>
            <w:tcBorders>
              <w:top w:val="nil"/>
              <w:left w:val="nil"/>
              <w:bottom w:val="single" w:sz="4" w:space="0" w:color="auto"/>
              <w:right w:val="nil"/>
            </w:tcBorders>
          </w:tcPr>
          <w:p w14:paraId="35AE87E2"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p>
        </w:tc>
        <w:tc>
          <w:tcPr>
            <w:tcW w:w="667" w:type="pct"/>
            <w:tcBorders>
              <w:top w:val="nil"/>
              <w:left w:val="nil"/>
              <w:bottom w:val="single" w:sz="4" w:space="0" w:color="auto"/>
              <w:right w:val="nil"/>
            </w:tcBorders>
          </w:tcPr>
          <w:p w14:paraId="039FC09F"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98" w:type="pct"/>
            <w:tcBorders>
              <w:top w:val="nil"/>
              <w:left w:val="nil"/>
              <w:bottom w:val="single" w:sz="4" w:space="0" w:color="auto"/>
              <w:right w:val="nil"/>
            </w:tcBorders>
          </w:tcPr>
          <w:p w14:paraId="22AD4D3C"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single" w:sz="4" w:space="0" w:color="auto"/>
              <w:right w:val="nil"/>
            </w:tcBorders>
          </w:tcPr>
          <w:p w14:paraId="6D78B67C"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98" w:type="pct"/>
            <w:tcBorders>
              <w:top w:val="nil"/>
              <w:left w:val="nil"/>
              <w:bottom w:val="single" w:sz="4" w:space="0" w:color="auto"/>
              <w:right w:val="nil"/>
            </w:tcBorders>
          </w:tcPr>
          <w:p w14:paraId="4AFD9C0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single" w:sz="4" w:space="0" w:color="auto"/>
              <w:right w:val="nil"/>
            </w:tcBorders>
          </w:tcPr>
          <w:p w14:paraId="7E57581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98" w:type="pct"/>
            <w:tcBorders>
              <w:top w:val="nil"/>
              <w:left w:val="nil"/>
              <w:bottom w:val="single" w:sz="4" w:space="0" w:color="auto"/>
              <w:right w:val="nil"/>
            </w:tcBorders>
          </w:tcPr>
          <w:p w14:paraId="77DB2FE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nil"/>
              <w:left w:val="nil"/>
              <w:bottom w:val="single" w:sz="4" w:space="0" w:color="auto"/>
              <w:right w:val="nil"/>
            </w:tcBorders>
          </w:tcPr>
          <w:p w14:paraId="2EC906E2"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98" w:type="pct"/>
            <w:tcBorders>
              <w:top w:val="nil"/>
              <w:left w:val="nil"/>
              <w:bottom w:val="single" w:sz="4" w:space="0" w:color="auto"/>
              <w:right w:val="nil"/>
            </w:tcBorders>
          </w:tcPr>
          <w:p w14:paraId="7119E9D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nil"/>
              <w:left w:val="nil"/>
              <w:bottom w:val="single" w:sz="4" w:space="0" w:color="auto"/>
              <w:right w:val="nil"/>
            </w:tcBorders>
          </w:tcPr>
          <w:p w14:paraId="0A2C9980"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r>
      <w:tr w:rsidR="000D3361" w:rsidRPr="00BD30BE" w14:paraId="65D59292" w14:textId="77777777" w:rsidTr="000F7670">
        <w:trPr>
          <w:trHeight w:val="435"/>
          <w:jc w:val="center"/>
        </w:trPr>
        <w:tc>
          <w:tcPr>
            <w:tcW w:w="5000" w:type="pct"/>
            <w:gridSpan w:val="10"/>
            <w:tcBorders>
              <w:top w:val="single" w:sz="4" w:space="0" w:color="auto"/>
              <w:left w:val="nil"/>
              <w:bottom w:val="single" w:sz="4" w:space="0" w:color="auto"/>
              <w:right w:val="nil"/>
            </w:tcBorders>
            <w:vAlign w:val="center"/>
          </w:tcPr>
          <w:p w14:paraId="447C0B98" w14:textId="7B96DA20"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 xml:space="preserve">Panel A. First-stage estimates. Dependent variable is </w:t>
            </w:r>
            <w:r w:rsidR="00913349">
              <w:rPr>
                <w:rFonts w:ascii="Times New Roman" w:hAnsi="Times New Roman"/>
              </w:rPr>
              <w:t>IDV</w:t>
            </w:r>
          </w:p>
        </w:tc>
      </w:tr>
      <w:tr w:rsidR="000D3361" w:rsidRPr="00BD30BE" w14:paraId="41AB7B39" w14:textId="77777777" w:rsidTr="0048278B">
        <w:trPr>
          <w:jc w:val="center"/>
        </w:trPr>
        <w:tc>
          <w:tcPr>
            <w:tcW w:w="1337" w:type="pct"/>
            <w:tcBorders>
              <w:top w:val="single" w:sz="4" w:space="0" w:color="auto"/>
              <w:left w:val="nil"/>
              <w:bottom w:val="nil"/>
              <w:right w:val="nil"/>
            </w:tcBorders>
          </w:tcPr>
          <w:p w14:paraId="4D64C866" w14:textId="5E81281F" w:rsidR="000D3361" w:rsidRPr="00BD30BE" w:rsidRDefault="00402CD0" w:rsidP="000F7670">
            <w:pPr>
              <w:widowControl w:val="0"/>
              <w:autoSpaceDE w:val="0"/>
              <w:autoSpaceDN w:val="0"/>
              <w:adjustRightInd w:val="0"/>
              <w:spacing w:after="0" w:line="240" w:lineRule="auto"/>
              <w:rPr>
                <w:rFonts w:ascii="Times New Roman" w:hAnsi="Times New Roman"/>
              </w:rPr>
            </w:pPr>
            <w:proofErr w:type="spellStart"/>
            <w:r>
              <w:rPr>
                <w:rFonts w:ascii="Times New Roman" w:hAnsi="Times New Roman"/>
              </w:rPr>
              <w:t>Bdist_UK</w:t>
            </w:r>
            <w:proofErr w:type="spellEnd"/>
          </w:p>
        </w:tc>
        <w:tc>
          <w:tcPr>
            <w:tcW w:w="667" w:type="pct"/>
            <w:tcBorders>
              <w:top w:val="single" w:sz="4" w:space="0" w:color="auto"/>
              <w:left w:val="nil"/>
              <w:bottom w:val="nil"/>
              <w:right w:val="nil"/>
            </w:tcBorders>
          </w:tcPr>
          <w:p w14:paraId="2E68D75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-6.718**</w:t>
            </w:r>
          </w:p>
        </w:tc>
        <w:tc>
          <w:tcPr>
            <w:tcW w:w="98" w:type="pct"/>
            <w:tcBorders>
              <w:top w:val="single" w:sz="4" w:space="0" w:color="auto"/>
              <w:left w:val="nil"/>
              <w:bottom w:val="nil"/>
              <w:right w:val="nil"/>
            </w:tcBorders>
          </w:tcPr>
          <w:p w14:paraId="0719AF6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single" w:sz="4" w:space="0" w:color="auto"/>
              <w:left w:val="nil"/>
              <w:bottom w:val="nil"/>
              <w:right w:val="nil"/>
            </w:tcBorders>
          </w:tcPr>
          <w:p w14:paraId="7F6A958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-9.744***</w:t>
            </w:r>
          </w:p>
        </w:tc>
        <w:tc>
          <w:tcPr>
            <w:tcW w:w="98" w:type="pct"/>
            <w:tcBorders>
              <w:top w:val="single" w:sz="4" w:space="0" w:color="auto"/>
              <w:left w:val="nil"/>
              <w:bottom w:val="nil"/>
              <w:right w:val="nil"/>
            </w:tcBorders>
          </w:tcPr>
          <w:p w14:paraId="36F71BBC"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single" w:sz="4" w:space="0" w:color="auto"/>
              <w:left w:val="nil"/>
              <w:bottom w:val="nil"/>
              <w:right w:val="nil"/>
            </w:tcBorders>
          </w:tcPr>
          <w:p w14:paraId="40EFBE0F"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-10.349***</w:t>
            </w:r>
          </w:p>
        </w:tc>
        <w:tc>
          <w:tcPr>
            <w:tcW w:w="98" w:type="pct"/>
            <w:tcBorders>
              <w:top w:val="single" w:sz="4" w:space="0" w:color="auto"/>
              <w:left w:val="nil"/>
              <w:bottom w:val="nil"/>
              <w:right w:val="nil"/>
            </w:tcBorders>
          </w:tcPr>
          <w:p w14:paraId="485B1938"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single" w:sz="4" w:space="0" w:color="auto"/>
              <w:left w:val="nil"/>
              <w:bottom w:val="nil"/>
              <w:right w:val="nil"/>
            </w:tcBorders>
          </w:tcPr>
          <w:p w14:paraId="69E35607"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-7.708***</w:t>
            </w:r>
          </w:p>
        </w:tc>
        <w:tc>
          <w:tcPr>
            <w:tcW w:w="98" w:type="pct"/>
            <w:tcBorders>
              <w:top w:val="single" w:sz="4" w:space="0" w:color="auto"/>
              <w:left w:val="nil"/>
              <w:bottom w:val="nil"/>
              <w:right w:val="nil"/>
            </w:tcBorders>
          </w:tcPr>
          <w:p w14:paraId="51683ED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single" w:sz="4" w:space="0" w:color="auto"/>
              <w:left w:val="nil"/>
              <w:bottom w:val="nil"/>
              <w:right w:val="nil"/>
            </w:tcBorders>
          </w:tcPr>
          <w:p w14:paraId="273F47A0"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-7.181***</w:t>
            </w:r>
          </w:p>
        </w:tc>
      </w:tr>
      <w:tr w:rsidR="000D3361" w:rsidRPr="00BD30BE" w14:paraId="3172309F" w14:textId="77777777" w:rsidTr="0048278B">
        <w:trPr>
          <w:jc w:val="center"/>
        </w:trPr>
        <w:tc>
          <w:tcPr>
            <w:tcW w:w="1337" w:type="pct"/>
            <w:tcBorders>
              <w:top w:val="nil"/>
              <w:left w:val="nil"/>
              <w:bottom w:val="nil"/>
              <w:right w:val="nil"/>
            </w:tcBorders>
          </w:tcPr>
          <w:p w14:paraId="6AA31917"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p>
        </w:tc>
        <w:tc>
          <w:tcPr>
            <w:tcW w:w="667" w:type="pct"/>
            <w:tcBorders>
              <w:top w:val="nil"/>
              <w:left w:val="nil"/>
              <w:bottom w:val="nil"/>
              <w:right w:val="nil"/>
            </w:tcBorders>
          </w:tcPr>
          <w:p w14:paraId="0E0669F7"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[2.984]</w:t>
            </w:r>
          </w:p>
        </w:tc>
        <w:tc>
          <w:tcPr>
            <w:tcW w:w="98" w:type="pct"/>
            <w:tcBorders>
              <w:top w:val="nil"/>
              <w:left w:val="nil"/>
              <w:bottom w:val="nil"/>
              <w:right w:val="nil"/>
            </w:tcBorders>
          </w:tcPr>
          <w:p w14:paraId="271BDDB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73152C5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[3.314]</w:t>
            </w:r>
          </w:p>
        </w:tc>
        <w:tc>
          <w:tcPr>
            <w:tcW w:w="98" w:type="pct"/>
            <w:tcBorders>
              <w:top w:val="nil"/>
              <w:left w:val="nil"/>
              <w:bottom w:val="nil"/>
              <w:right w:val="nil"/>
            </w:tcBorders>
          </w:tcPr>
          <w:p w14:paraId="0E52D94E"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1B6734C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[2.955]</w:t>
            </w:r>
          </w:p>
        </w:tc>
        <w:tc>
          <w:tcPr>
            <w:tcW w:w="98" w:type="pct"/>
            <w:tcBorders>
              <w:top w:val="nil"/>
              <w:left w:val="nil"/>
              <w:bottom w:val="nil"/>
              <w:right w:val="nil"/>
            </w:tcBorders>
          </w:tcPr>
          <w:p w14:paraId="61601C37"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nil"/>
              <w:left w:val="nil"/>
              <w:bottom w:val="nil"/>
              <w:right w:val="nil"/>
            </w:tcBorders>
          </w:tcPr>
          <w:p w14:paraId="3F276217"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[2.689]</w:t>
            </w:r>
          </w:p>
        </w:tc>
        <w:tc>
          <w:tcPr>
            <w:tcW w:w="98" w:type="pct"/>
            <w:tcBorders>
              <w:top w:val="nil"/>
              <w:left w:val="nil"/>
              <w:bottom w:val="nil"/>
              <w:right w:val="nil"/>
            </w:tcBorders>
          </w:tcPr>
          <w:p w14:paraId="64EAECB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nil"/>
              <w:left w:val="nil"/>
              <w:bottom w:val="nil"/>
              <w:right w:val="nil"/>
            </w:tcBorders>
          </w:tcPr>
          <w:p w14:paraId="2387F29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[2.519]</w:t>
            </w:r>
          </w:p>
        </w:tc>
      </w:tr>
      <w:tr w:rsidR="000D3361" w:rsidRPr="00BD30BE" w14:paraId="51BC43C7" w14:textId="77777777" w:rsidTr="0048278B">
        <w:trPr>
          <w:jc w:val="center"/>
        </w:trPr>
        <w:tc>
          <w:tcPr>
            <w:tcW w:w="1337" w:type="pct"/>
            <w:tcBorders>
              <w:top w:val="nil"/>
              <w:left w:val="nil"/>
              <w:bottom w:val="nil"/>
              <w:right w:val="nil"/>
            </w:tcBorders>
          </w:tcPr>
          <w:p w14:paraId="04C00C39"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r w:rsidRPr="00BD30BE">
              <w:rPr>
                <w:rFonts w:ascii="Times New Roman" w:hAnsi="Times New Roman"/>
              </w:rPr>
              <w:t>pathogen</w:t>
            </w:r>
          </w:p>
        </w:tc>
        <w:tc>
          <w:tcPr>
            <w:tcW w:w="667" w:type="pct"/>
            <w:tcBorders>
              <w:top w:val="nil"/>
              <w:left w:val="nil"/>
              <w:bottom w:val="nil"/>
              <w:right w:val="nil"/>
            </w:tcBorders>
          </w:tcPr>
          <w:p w14:paraId="56A18C9F"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-15.378***</w:t>
            </w:r>
          </w:p>
        </w:tc>
        <w:tc>
          <w:tcPr>
            <w:tcW w:w="98" w:type="pct"/>
            <w:tcBorders>
              <w:top w:val="nil"/>
              <w:left w:val="nil"/>
              <w:bottom w:val="nil"/>
              <w:right w:val="nil"/>
            </w:tcBorders>
          </w:tcPr>
          <w:p w14:paraId="0E9C8628"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25D37091"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-17.268***</w:t>
            </w:r>
          </w:p>
        </w:tc>
        <w:tc>
          <w:tcPr>
            <w:tcW w:w="98" w:type="pct"/>
            <w:tcBorders>
              <w:top w:val="nil"/>
              <w:left w:val="nil"/>
              <w:bottom w:val="nil"/>
              <w:right w:val="nil"/>
            </w:tcBorders>
          </w:tcPr>
          <w:p w14:paraId="3B9241D1"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74F3D247"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-18.564***</w:t>
            </w:r>
          </w:p>
        </w:tc>
        <w:tc>
          <w:tcPr>
            <w:tcW w:w="98" w:type="pct"/>
            <w:tcBorders>
              <w:top w:val="nil"/>
              <w:left w:val="nil"/>
              <w:bottom w:val="nil"/>
              <w:right w:val="nil"/>
            </w:tcBorders>
          </w:tcPr>
          <w:p w14:paraId="48D6E87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nil"/>
              <w:left w:val="nil"/>
              <w:bottom w:val="nil"/>
              <w:right w:val="nil"/>
            </w:tcBorders>
          </w:tcPr>
          <w:p w14:paraId="77A06AF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-15.591***</w:t>
            </w:r>
          </w:p>
        </w:tc>
        <w:tc>
          <w:tcPr>
            <w:tcW w:w="98" w:type="pct"/>
            <w:tcBorders>
              <w:top w:val="nil"/>
              <w:left w:val="nil"/>
              <w:bottom w:val="nil"/>
              <w:right w:val="nil"/>
            </w:tcBorders>
          </w:tcPr>
          <w:p w14:paraId="6033F10C"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nil"/>
              <w:left w:val="nil"/>
              <w:bottom w:val="nil"/>
              <w:right w:val="nil"/>
            </w:tcBorders>
          </w:tcPr>
          <w:p w14:paraId="43B35477"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-13.252***</w:t>
            </w:r>
          </w:p>
        </w:tc>
      </w:tr>
      <w:tr w:rsidR="000D3361" w:rsidRPr="00BD30BE" w14:paraId="61EF9D54" w14:textId="77777777" w:rsidTr="0048278B">
        <w:trPr>
          <w:jc w:val="center"/>
        </w:trPr>
        <w:tc>
          <w:tcPr>
            <w:tcW w:w="1337" w:type="pct"/>
            <w:tcBorders>
              <w:top w:val="nil"/>
              <w:left w:val="nil"/>
              <w:bottom w:val="nil"/>
              <w:right w:val="nil"/>
            </w:tcBorders>
          </w:tcPr>
          <w:p w14:paraId="3E810E5F"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p>
        </w:tc>
        <w:tc>
          <w:tcPr>
            <w:tcW w:w="667" w:type="pct"/>
            <w:tcBorders>
              <w:top w:val="nil"/>
              <w:left w:val="nil"/>
              <w:bottom w:val="nil"/>
              <w:right w:val="nil"/>
            </w:tcBorders>
          </w:tcPr>
          <w:p w14:paraId="78112D9F"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[4.469]</w:t>
            </w:r>
          </w:p>
        </w:tc>
        <w:tc>
          <w:tcPr>
            <w:tcW w:w="98" w:type="pct"/>
            <w:tcBorders>
              <w:top w:val="nil"/>
              <w:left w:val="nil"/>
              <w:bottom w:val="nil"/>
              <w:right w:val="nil"/>
            </w:tcBorders>
          </w:tcPr>
          <w:p w14:paraId="4610282B"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74E1D9C0"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[3.426]</w:t>
            </w:r>
          </w:p>
        </w:tc>
        <w:tc>
          <w:tcPr>
            <w:tcW w:w="98" w:type="pct"/>
            <w:tcBorders>
              <w:top w:val="nil"/>
              <w:left w:val="nil"/>
              <w:bottom w:val="nil"/>
              <w:right w:val="nil"/>
            </w:tcBorders>
          </w:tcPr>
          <w:p w14:paraId="176B9CAE"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1666717E"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[3.500]</w:t>
            </w:r>
          </w:p>
        </w:tc>
        <w:tc>
          <w:tcPr>
            <w:tcW w:w="98" w:type="pct"/>
            <w:tcBorders>
              <w:top w:val="nil"/>
              <w:left w:val="nil"/>
              <w:bottom w:val="nil"/>
              <w:right w:val="nil"/>
            </w:tcBorders>
          </w:tcPr>
          <w:p w14:paraId="731C9DAD"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nil"/>
              <w:left w:val="nil"/>
              <w:bottom w:val="nil"/>
              <w:right w:val="nil"/>
            </w:tcBorders>
          </w:tcPr>
          <w:p w14:paraId="2BD9EAD0"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[4.631]</w:t>
            </w:r>
          </w:p>
        </w:tc>
        <w:tc>
          <w:tcPr>
            <w:tcW w:w="98" w:type="pct"/>
            <w:tcBorders>
              <w:top w:val="nil"/>
              <w:left w:val="nil"/>
              <w:bottom w:val="nil"/>
              <w:right w:val="nil"/>
            </w:tcBorders>
          </w:tcPr>
          <w:p w14:paraId="6211F5DE"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nil"/>
              <w:left w:val="nil"/>
              <w:bottom w:val="nil"/>
              <w:right w:val="nil"/>
            </w:tcBorders>
          </w:tcPr>
          <w:p w14:paraId="66122A5A"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[3.270]</w:t>
            </w:r>
          </w:p>
        </w:tc>
      </w:tr>
      <w:tr w:rsidR="000D3361" w:rsidRPr="00BD30BE" w14:paraId="528BCE75" w14:textId="77777777" w:rsidTr="0048278B">
        <w:trPr>
          <w:jc w:val="center"/>
        </w:trPr>
        <w:tc>
          <w:tcPr>
            <w:tcW w:w="1337" w:type="pct"/>
            <w:tcBorders>
              <w:top w:val="nil"/>
              <w:left w:val="nil"/>
              <w:bottom w:val="nil"/>
              <w:right w:val="nil"/>
            </w:tcBorders>
          </w:tcPr>
          <w:p w14:paraId="4073892A"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r w:rsidRPr="00BD30BE">
              <w:rPr>
                <w:rFonts w:ascii="Times New Roman" w:hAnsi="Times New Roman"/>
              </w:rPr>
              <w:t>Geographic controls</w:t>
            </w:r>
          </w:p>
        </w:tc>
        <w:tc>
          <w:tcPr>
            <w:tcW w:w="667" w:type="pct"/>
            <w:tcBorders>
              <w:top w:val="nil"/>
              <w:left w:val="nil"/>
              <w:bottom w:val="nil"/>
              <w:right w:val="nil"/>
            </w:tcBorders>
          </w:tcPr>
          <w:p w14:paraId="2B61EE72"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Segoe UI Symbol" w:hAnsi="Segoe UI Symbol" w:cs="Segoe UI Symbol"/>
                <w:color w:val="333333"/>
                <w:shd w:val="clear" w:color="auto" w:fill="FFFFFF"/>
              </w:rPr>
              <w:t>✔</w:t>
            </w:r>
          </w:p>
        </w:tc>
        <w:tc>
          <w:tcPr>
            <w:tcW w:w="98" w:type="pct"/>
            <w:tcBorders>
              <w:top w:val="nil"/>
              <w:left w:val="nil"/>
              <w:bottom w:val="nil"/>
              <w:right w:val="nil"/>
            </w:tcBorders>
          </w:tcPr>
          <w:p w14:paraId="67054B40"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5124CD29"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Segoe UI Symbol" w:hAnsi="Segoe UI Symbol" w:cs="Segoe UI Symbol"/>
                <w:color w:val="333333"/>
                <w:shd w:val="clear" w:color="auto" w:fill="FFFFFF"/>
              </w:rPr>
              <w:t>✔</w:t>
            </w:r>
          </w:p>
        </w:tc>
        <w:tc>
          <w:tcPr>
            <w:tcW w:w="98" w:type="pct"/>
            <w:tcBorders>
              <w:top w:val="nil"/>
              <w:left w:val="nil"/>
              <w:bottom w:val="nil"/>
              <w:right w:val="nil"/>
            </w:tcBorders>
          </w:tcPr>
          <w:p w14:paraId="0BDF81DA"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1885478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Segoe UI Symbol" w:hAnsi="Segoe UI Symbol" w:cs="Segoe UI Symbol"/>
                <w:color w:val="333333"/>
                <w:shd w:val="clear" w:color="auto" w:fill="FFFFFF"/>
              </w:rPr>
              <w:t>✔</w:t>
            </w:r>
          </w:p>
        </w:tc>
        <w:tc>
          <w:tcPr>
            <w:tcW w:w="98" w:type="pct"/>
            <w:tcBorders>
              <w:top w:val="nil"/>
              <w:left w:val="nil"/>
              <w:bottom w:val="nil"/>
              <w:right w:val="nil"/>
            </w:tcBorders>
          </w:tcPr>
          <w:p w14:paraId="4C1532B9"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nil"/>
              <w:left w:val="nil"/>
              <w:bottom w:val="nil"/>
              <w:right w:val="nil"/>
            </w:tcBorders>
          </w:tcPr>
          <w:p w14:paraId="6447BDA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Segoe UI Symbol" w:hAnsi="Segoe UI Symbol" w:cs="Segoe UI Symbol"/>
                <w:color w:val="333333"/>
                <w:shd w:val="clear" w:color="auto" w:fill="FFFFFF"/>
              </w:rPr>
              <w:t>✔</w:t>
            </w:r>
          </w:p>
        </w:tc>
        <w:tc>
          <w:tcPr>
            <w:tcW w:w="98" w:type="pct"/>
            <w:tcBorders>
              <w:top w:val="nil"/>
              <w:left w:val="nil"/>
              <w:bottom w:val="nil"/>
              <w:right w:val="nil"/>
            </w:tcBorders>
          </w:tcPr>
          <w:p w14:paraId="2F4345FF"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nil"/>
              <w:left w:val="nil"/>
              <w:bottom w:val="nil"/>
              <w:right w:val="nil"/>
            </w:tcBorders>
          </w:tcPr>
          <w:p w14:paraId="42E1266C"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Segoe UI Symbol" w:hAnsi="Segoe UI Symbol" w:cs="Segoe UI Symbol"/>
                <w:color w:val="333333"/>
                <w:shd w:val="clear" w:color="auto" w:fill="FFFFFF"/>
              </w:rPr>
              <w:t>✔</w:t>
            </w:r>
          </w:p>
        </w:tc>
      </w:tr>
      <w:tr w:rsidR="000D3361" w:rsidRPr="00BD30BE" w14:paraId="0FF242AF" w14:textId="77777777" w:rsidTr="0048278B">
        <w:trPr>
          <w:jc w:val="center"/>
        </w:trPr>
        <w:tc>
          <w:tcPr>
            <w:tcW w:w="1337" w:type="pct"/>
            <w:tcBorders>
              <w:top w:val="nil"/>
              <w:left w:val="nil"/>
              <w:bottom w:val="nil"/>
              <w:right w:val="nil"/>
            </w:tcBorders>
          </w:tcPr>
          <w:p w14:paraId="0EF86651"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r w:rsidRPr="00BD30BE">
              <w:rPr>
                <w:rFonts w:ascii="Times New Roman" w:hAnsi="Times New Roman"/>
              </w:rPr>
              <w:t>First-stage F-statistics</w:t>
            </w:r>
          </w:p>
        </w:tc>
        <w:tc>
          <w:tcPr>
            <w:tcW w:w="667" w:type="pct"/>
            <w:tcBorders>
              <w:top w:val="nil"/>
              <w:left w:val="nil"/>
              <w:bottom w:val="nil"/>
              <w:right w:val="nil"/>
            </w:tcBorders>
          </w:tcPr>
          <w:p w14:paraId="6A79F070"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10.90</w:t>
            </w:r>
          </w:p>
        </w:tc>
        <w:tc>
          <w:tcPr>
            <w:tcW w:w="98" w:type="pct"/>
            <w:tcBorders>
              <w:top w:val="nil"/>
              <w:left w:val="nil"/>
              <w:bottom w:val="nil"/>
              <w:right w:val="nil"/>
            </w:tcBorders>
          </w:tcPr>
          <w:p w14:paraId="6309EFAC"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0F3C8469"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32.05</w:t>
            </w:r>
          </w:p>
        </w:tc>
        <w:tc>
          <w:tcPr>
            <w:tcW w:w="98" w:type="pct"/>
            <w:tcBorders>
              <w:top w:val="nil"/>
              <w:left w:val="nil"/>
              <w:bottom w:val="nil"/>
              <w:right w:val="nil"/>
            </w:tcBorders>
          </w:tcPr>
          <w:p w14:paraId="1FB06B57"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4E12AF1D"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51.43</w:t>
            </w:r>
          </w:p>
        </w:tc>
        <w:tc>
          <w:tcPr>
            <w:tcW w:w="98" w:type="pct"/>
            <w:tcBorders>
              <w:top w:val="nil"/>
              <w:left w:val="nil"/>
              <w:bottom w:val="nil"/>
              <w:right w:val="nil"/>
            </w:tcBorders>
          </w:tcPr>
          <w:p w14:paraId="3DD4C274"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nil"/>
              <w:left w:val="nil"/>
              <w:bottom w:val="nil"/>
              <w:right w:val="nil"/>
            </w:tcBorders>
          </w:tcPr>
          <w:p w14:paraId="2634AA98"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12.33</w:t>
            </w:r>
          </w:p>
        </w:tc>
        <w:tc>
          <w:tcPr>
            <w:tcW w:w="98" w:type="pct"/>
            <w:tcBorders>
              <w:top w:val="nil"/>
              <w:left w:val="nil"/>
              <w:bottom w:val="nil"/>
              <w:right w:val="nil"/>
            </w:tcBorders>
          </w:tcPr>
          <w:p w14:paraId="4D81438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nil"/>
              <w:left w:val="nil"/>
              <w:bottom w:val="nil"/>
              <w:right w:val="nil"/>
            </w:tcBorders>
          </w:tcPr>
          <w:p w14:paraId="7307DE91"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19.83</w:t>
            </w:r>
          </w:p>
        </w:tc>
      </w:tr>
      <w:tr w:rsidR="000D3361" w:rsidRPr="00BD30BE" w14:paraId="764BB402" w14:textId="77777777" w:rsidTr="0048278B">
        <w:trPr>
          <w:jc w:val="center"/>
        </w:trPr>
        <w:tc>
          <w:tcPr>
            <w:tcW w:w="1337" w:type="pct"/>
            <w:tcBorders>
              <w:top w:val="nil"/>
              <w:left w:val="nil"/>
              <w:bottom w:val="nil"/>
              <w:right w:val="nil"/>
            </w:tcBorders>
          </w:tcPr>
          <w:p w14:paraId="5BF4FD87"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r w:rsidRPr="00BD30BE">
              <w:rPr>
                <w:rFonts w:ascii="Times New Roman" w:hAnsi="Times New Roman"/>
              </w:rPr>
              <w:t>Over-id [p-value]</w:t>
            </w:r>
          </w:p>
        </w:tc>
        <w:tc>
          <w:tcPr>
            <w:tcW w:w="667" w:type="pct"/>
            <w:tcBorders>
              <w:top w:val="nil"/>
              <w:left w:val="nil"/>
              <w:bottom w:val="nil"/>
              <w:right w:val="nil"/>
            </w:tcBorders>
          </w:tcPr>
          <w:p w14:paraId="60AF0898"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0.858</w:t>
            </w:r>
          </w:p>
        </w:tc>
        <w:tc>
          <w:tcPr>
            <w:tcW w:w="98" w:type="pct"/>
            <w:tcBorders>
              <w:top w:val="nil"/>
              <w:left w:val="nil"/>
              <w:bottom w:val="nil"/>
              <w:right w:val="nil"/>
            </w:tcBorders>
          </w:tcPr>
          <w:p w14:paraId="35E9A648"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5F9CE3AF"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0.758</w:t>
            </w:r>
          </w:p>
        </w:tc>
        <w:tc>
          <w:tcPr>
            <w:tcW w:w="98" w:type="pct"/>
            <w:tcBorders>
              <w:top w:val="nil"/>
              <w:left w:val="nil"/>
              <w:bottom w:val="nil"/>
              <w:right w:val="nil"/>
            </w:tcBorders>
          </w:tcPr>
          <w:p w14:paraId="20D78E0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086FCFFA"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0.891</w:t>
            </w:r>
          </w:p>
        </w:tc>
        <w:tc>
          <w:tcPr>
            <w:tcW w:w="98" w:type="pct"/>
            <w:tcBorders>
              <w:top w:val="nil"/>
              <w:left w:val="nil"/>
              <w:bottom w:val="nil"/>
              <w:right w:val="nil"/>
            </w:tcBorders>
          </w:tcPr>
          <w:p w14:paraId="448A56DA"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nil"/>
              <w:left w:val="nil"/>
              <w:bottom w:val="nil"/>
              <w:right w:val="nil"/>
            </w:tcBorders>
          </w:tcPr>
          <w:p w14:paraId="0A32C968"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0.375</w:t>
            </w:r>
          </w:p>
        </w:tc>
        <w:tc>
          <w:tcPr>
            <w:tcW w:w="98" w:type="pct"/>
            <w:tcBorders>
              <w:top w:val="nil"/>
              <w:left w:val="nil"/>
              <w:bottom w:val="nil"/>
              <w:right w:val="nil"/>
            </w:tcBorders>
          </w:tcPr>
          <w:p w14:paraId="596556F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nil"/>
              <w:left w:val="nil"/>
              <w:bottom w:val="nil"/>
              <w:right w:val="nil"/>
            </w:tcBorders>
          </w:tcPr>
          <w:p w14:paraId="1FC57CA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0.934</w:t>
            </w:r>
          </w:p>
        </w:tc>
      </w:tr>
      <w:tr w:rsidR="000D3361" w:rsidRPr="00BD30BE" w14:paraId="4DE01D07" w14:textId="77777777" w:rsidTr="0048278B">
        <w:trPr>
          <w:jc w:val="center"/>
        </w:trPr>
        <w:tc>
          <w:tcPr>
            <w:tcW w:w="1337" w:type="pct"/>
            <w:tcBorders>
              <w:top w:val="nil"/>
              <w:left w:val="nil"/>
              <w:bottom w:val="nil"/>
              <w:right w:val="nil"/>
            </w:tcBorders>
          </w:tcPr>
          <w:p w14:paraId="5145AA69"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r w:rsidRPr="00BD30BE">
              <w:rPr>
                <w:rFonts w:ascii="Times New Roman" w:hAnsi="Times New Roman"/>
              </w:rPr>
              <w:t>Observations</w:t>
            </w:r>
          </w:p>
        </w:tc>
        <w:tc>
          <w:tcPr>
            <w:tcW w:w="667" w:type="pct"/>
            <w:tcBorders>
              <w:top w:val="nil"/>
              <w:left w:val="nil"/>
              <w:bottom w:val="nil"/>
              <w:right w:val="nil"/>
            </w:tcBorders>
          </w:tcPr>
          <w:p w14:paraId="78A75762"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53</w:t>
            </w:r>
          </w:p>
        </w:tc>
        <w:tc>
          <w:tcPr>
            <w:tcW w:w="98" w:type="pct"/>
            <w:tcBorders>
              <w:top w:val="nil"/>
              <w:left w:val="nil"/>
              <w:bottom w:val="nil"/>
              <w:right w:val="nil"/>
            </w:tcBorders>
          </w:tcPr>
          <w:p w14:paraId="46D03141"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3BFE5EC2"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64</w:t>
            </w:r>
          </w:p>
        </w:tc>
        <w:tc>
          <w:tcPr>
            <w:tcW w:w="98" w:type="pct"/>
            <w:tcBorders>
              <w:top w:val="nil"/>
              <w:left w:val="nil"/>
              <w:bottom w:val="nil"/>
              <w:right w:val="nil"/>
            </w:tcBorders>
          </w:tcPr>
          <w:p w14:paraId="288611A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nil"/>
              <w:right w:val="nil"/>
            </w:tcBorders>
          </w:tcPr>
          <w:p w14:paraId="3A5FA04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64</w:t>
            </w:r>
          </w:p>
        </w:tc>
        <w:tc>
          <w:tcPr>
            <w:tcW w:w="98" w:type="pct"/>
            <w:tcBorders>
              <w:top w:val="nil"/>
              <w:left w:val="nil"/>
              <w:bottom w:val="nil"/>
              <w:right w:val="nil"/>
            </w:tcBorders>
          </w:tcPr>
          <w:p w14:paraId="0194027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nil"/>
              <w:left w:val="nil"/>
              <w:bottom w:val="nil"/>
              <w:right w:val="nil"/>
            </w:tcBorders>
          </w:tcPr>
          <w:p w14:paraId="262F0D5C"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66</w:t>
            </w:r>
          </w:p>
        </w:tc>
        <w:tc>
          <w:tcPr>
            <w:tcW w:w="98" w:type="pct"/>
            <w:tcBorders>
              <w:top w:val="nil"/>
              <w:left w:val="nil"/>
              <w:bottom w:val="nil"/>
              <w:right w:val="nil"/>
            </w:tcBorders>
          </w:tcPr>
          <w:p w14:paraId="76204781"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nil"/>
              <w:left w:val="nil"/>
              <w:bottom w:val="nil"/>
              <w:right w:val="nil"/>
            </w:tcBorders>
          </w:tcPr>
          <w:p w14:paraId="4F641756"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80</w:t>
            </w:r>
          </w:p>
        </w:tc>
      </w:tr>
      <w:tr w:rsidR="000D3361" w:rsidRPr="00BD30BE" w14:paraId="6EE00453" w14:textId="77777777" w:rsidTr="0048278B">
        <w:tblPrEx>
          <w:tblBorders>
            <w:bottom w:val="single" w:sz="6" w:space="0" w:color="auto"/>
          </w:tblBorders>
        </w:tblPrEx>
        <w:trPr>
          <w:jc w:val="center"/>
        </w:trPr>
        <w:tc>
          <w:tcPr>
            <w:tcW w:w="1337" w:type="pct"/>
            <w:tcBorders>
              <w:top w:val="nil"/>
              <w:left w:val="nil"/>
              <w:bottom w:val="single" w:sz="6" w:space="0" w:color="auto"/>
              <w:right w:val="nil"/>
            </w:tcBorders>
          </w:tcPr>
          <w:p w14:paraId="29C666C4" w14:textId="77777777" w:rsidR="000D3361" w:rsidRPr="00BD30BE" w:rsidRDefault="000D3361" w:rsidP="000F7670">
            <w:pPr>
              <w:widowControl w:val="0"/>
              <w:autoSpaceDE w:val="0"/>
              <w:autoSpaceDN w:val="0"/>
              <w:adjustRightInd w:val="0"/>
              <w:spacing w:after="0" w:line="240" w:lineRule="auto"/>
              <w:rPr>
                <w:rFonts w:ascii="Times New Roman" w:hAnsi="Times New Roman"/>
              </w:rPr>
            </w:pPr>
            <w:r w:rsidRPr="00BD30BE">
              <w:rPr>
                <w:rFonts w:ascii="Times New Roman" w:hAnsi="Times New Roman"/>
              </w:rPr>
              <w:t>First-stage R-squared</w:t>
            </w:r>
          </w:p>
        </w:tc>
        <w:tc>
          <w:tcPr>
            <w:tcW w:w="667" w:type="pct"/>
            <w:tcBorders>
              <w:top w:val="nil"/>
              <w:left w:val="nil"/>
              <w:bottom w:val="single" w:sz="6" w:space="0" w:color="auto"/>
              <w:right w:val="nil"/>
            </w:tcBorders>
          </w:tcPr>
          <w:p w14:paraId="3B61432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0.564</w:t>
            </w:r>
          </w:p>
        </w:tc>
        <w:tc>
          <w:tcPr>
            <w:tcW w:w="98" w:type="pct"/>
            <w:tcBorders>
              <w:top w:val="nil"/>
              <w:left w:val="nil"/>
              <w:bottom w:val="single" w:sz="6" w:space="0" w:color="auto"/>
              <w:right w:val="nil"/>
            </w:tcBorders>
          </w:tcPr>
          <w:p w14:paraId="1D59C96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single" w:sz="6" w:space="0" w:color="auto"/>
              <w:right w:val="nil"/>
            </w:tcBorders>
          </w:tcPr>
          <w:p w14:paraId="188FF133"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0.670</w:t>
            </w:r>
          </w:p>
        </w:tc>
        <w:tc>
          <w:tcPr>
            <w:tcW w:w="98" w:type="pct"/>
            <w:tcBorders>
              <w:top w:val="nil"/>
              <w:left w:val="nil"/>
              <w:bottom w:val="single" w:sz="6" w:space="0" w:color="auto"/>
              <w:right w:val="nil"/>
            </w:tcBorders>
          </w:tcPr>
          <w:p w14:paraId="6524EC45"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7" w:type="pct"/>
            <w:tcBorders>
              <w:top w:val="nil"/>
              <w:left w:val="nil"/>
              <w:bottom w:val="single" w:sz="6" w:space="0" w:color="auto"/>
              <w:right w:val="nil"/>
            </w:tcBorders>
          </w:tcPr>
          <w:p w14:paraId="5488FC7D"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0.734</w:t>
            </w:r>
          </w:p>
        </w:tc>
        <w:tc>
          <w:tcPr>
            <w:tcW w:w="98" w:type="pct"/>
            <w:tcBorders>
              <w:top w:val="nil"/>
              <w:left w:val="nil"/>
              <w:bottom w:val="single" w:sz="6" w:space="0" w:color="auto"/>
              <w:right w:val="nil"/>
            </w:tcBorders>
          </w:tcPr>
          <w:p w14:paraId="264B370E"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01" w:type="pct"/>
            <w:tcBorders>
              <w:top w:val="nil"/>
              <w:left w:val="nil"/>
              <w:bottom w:val="single" w:sz="6" w:space="0" w:color="auto"/>
              <w:right w:val="nil"/>
            </w:tcBorders>
          </w:tcPr>
          <w:p w14:paraId="2E8BE04A"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0.654</w:t>
            </w:r>
          </w:p>
        </w:tc>
        <w:tc>
          <w:tcPr>
            <w:tcW w:w="98" w:type="pct"/>
            <w:tcBorders>
              <w:top w:val="nil"/>
              <w:left w:val="nil"/>
              <w:bottom w:val="single" w:sz="6" w:space="0" w:color="auto"/>
              <w:right w:val="nil"/>
            </w:tcBorders>
          </w:tcPr>
          <w:p w14:paraId="4728464F"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p>
        </w:tc>
        <w:tc>
          <w:tcPr>
            <w:tcW w:w="669" w:type="pct"/>
            <w:tcBorders>
              <w:top w:val="nil"/>
              <w:left w:val="nil"/>
              <w:bottom w:val="single" w:sz="6" w:space="0" w:color="auto"/>
              <w:right w:val="nil"/>
            </w:tcBorders>
          </w:tcPr>
          <w:p w14:paraId="6F1E0CDA" w14:textId="77777777" w:rsidR="000D3361" w:rsidRPr="00BD30BE" w:rsidRDefault="000D3361" w:rsidP="000F7670">
            <w:pPr>
              <w:widowControl w:val="0"/>
              <w:autoSpaceDE w:val="0"/>
              <w:autoSpaceDN w:val="0"/>
              <w:adjustRightInd w:val="0"/>
              <w:spacing w:after="0" w:line="240" w:lineRule="auto"/>
              <w:jc w:val="center"/>
              <w:rPr>
                <w:rFonts w:ascii="Times New Roman" w:hAnsi="Times New Roman"/>
              </w:rPr>
            </w:pPr>
            <w:r w:rsidRPr="00BD30BE">
              <w:rPr>
                <w:rFonts w:ascii="Times New Roman" w:hAnsi="Times New Roman"/>
              </w:rPr>
              <w:t>0.6683</w:t>
            </w:r>
          </w:p>
        </w:tc>
      </w:tr>
    </w:tbl>
    <w:p w14:paraId="271B3579" w14:textId="0A295861" w:rsidR="00D65CD9" w:rsidRDefault="00546A7D" w:rsidP="00145025">
      <w:pPr>
        <w:widowControl w:val="0"/>
        <w:autoSpaceDE w:val="0"/>
        <w:autoSpaceDN w:val="0"/>
        <w:adjustRightInd w:val="0"/>
        <w:spacing w:before="120" w:after="0" w:line="276" w:lineRule="auto"/>
        <w:jc w:val="both"/>
        <w:rPr>
          <w:rFonts w:ascii="Times New Roman" w:hAnsi="Times New Roman"/>
          <w:sz w:val="20"/>
          <w:szCs w:val="20"/>
        </w:rPr>
      </w:pPr>
      <w:r w:rsidRPr="00BD30BE">
        <w:rPr>
          <w:rFonts w:ascii="Times New Roman" w:hAnsi="Times New Roman"/>
          <w:i/>
          <w:sz w:val="20"/>
          <w:szCs w:val="20"/>
        </w:rPr>
        <w:t>Notes</w:t>
      </w:r>
      <w:r w:rsidRPr="00BD30BE">
        <w:rPr>
          <w:rFonts w:ascii="Times New Roman" w:hAnsi="Times New Roman"/>
          <w:sz w:val="20"/>
          <w:szCs w:val="20"/>
        </w:rPr>
        <w:t xml:space="preserve">: </w:t>
      </w:r>
      <w:r w:rsidR="00F9134A" w:rsidRPr="00BD30BE">
        <w:rPr>
          <w:rFonts w:ascii="Times New Roman" w:hAnsi="Times New Roman"/>
          <w:sz w:val="20"/>
          <w:szCs w:val="20"/>
        </w:rPr>
        <w:t xml:space="preserve">I </w:t>
      </w:r>
      <w:r w:rsidR="00C81EDE">
        <w:rPr>
          <w:rFonts w:ascii="Times New Roman" w:hAnsi="Times New Roman"/>
          <w:sz w:val="20"/>
          <w:szCs w:val="20"/>
        </w:rPr>
        <w:t>exclude</w:t>
      </w:r>
      <w:r w:rsidR="00F9134A" w:rsidRPr="00BD30BE">
        <w:rPr>
          <w:rFonts w:ascii="Times New Roman" w:hAnsi="Times New Roman"/>
          <w:sz w:val="20"/>
          <w:szCs w:val="20"/>
        </w:rPr>
        <w:t xml:space="preserve"> </w:t>
      </w:r>
      <w:r w:rsidR="00C81EDE">
        <w:rPr>
          <w:rFonts w:ascii="Times New Roman" w:hAnsi="Times New Roman"/>
          <w:sz w:val="20"/>
          <w:szCs w:val="20"/>
        </w:rPr>
        <w:t xml:space="preserve">countries located in the same </w:t>
      </w:r>
      <w:r w:rsidR="001F2C13" w:rsidRPr="00BD30BE">
        <w:rPr>
          <w:rFonts w:ascii="Times New Roman" w:hAnsi="Times New Roman"/>
          <w:sz w:val="20"/>
          <w:szCs w:val="20"/>
        </w:rPr>
        <w:t>continent from column</w:t>
      </w:r>
      <w:r w:rsidR="00C81EDE">
        <w:rPr>
          <w:rFonts w:ascii="Times New Roman" w:hAnsi="Times New Roman"/>
          <w:sz w:val="20"/>
          <w:szCs w:val="20"/>
        </w:rPr>
        <w:t>s</w:t>
      </w:r>
      <w:r w:rsidR="001F2C13" w:rsidRPr="00BD30BE">
        <w:rPr>
          <w:rFonts w:ascii="Times New Roman" w:hAnsi="Times New Roman"/>
          <w:sz w:val="20"/>
          <w:szCs w:val="20"/>
        </w:rPr>
        <w:t xml:space="preserve"> (1) to (5). </w:t>
      </w:r>
      <w:r w:rsidR="000D3361" w:rsidRPr="00BD30BE">
        <w:rPr>
          <w:rFonts w:ascii="Times New Roman" w:hAnsi="Times New Roman"/>
          <w:sz w:val="20"/>
          <w:szCs w:val="20"/>
        </w:rPr>
        <w:t>Robust standard errors in parentheses</w:t>
      </w:r>
      <w:r w:rsidR="001F2C13" w:rsidRPr="00BD30BE">
        <w:rPr>
          <w:rFonts w:ascii="Times New Roman" w:hAnsi="Times New Roman"/>
          <w:sz w:val="20"/>
          <w:szCs w:val="20"/>
        </w:rPr>
        <w:t xml:space="preserve">. </w:t>
      </w:r>
      <w:r w:rsidR="000D3361" w:rsidRPr="00BD30BE">
        <w:rPr>
          <w:rFonts w:ascii="Times New Roman" w:hAnsi="Times New Roman"/>
          <w:sz w:val="20"/>
          <w:szCs w:val="20"/>
        </w:rPr>
        <w:t>*** p&lt;0.01, ** p&lt;0.05, * p&lt;0.1</w:t>
      </w:r>
      <w:r w:rsidR="00E50B55" w:rsidRPr="00BD30BE">
        <w:rPr>
          <w:rFonts w:ascii="Times New Roman" w:hAnsi="Times New Roman"/>
          <w:sz w:val="20"/>
          <w:szCs w:val="20"/>
        </w:rPr>
        <w:t>.</w:t>
      </w:r>
    </w:p>
    <w:p w14:paraId="549EE54B" w14:textId="77777777" w:rsidR="009847FC" w:rsidRDefault="009847FC" w:rsidP="009847FC">
      <w:pPr>
        <w:pStyle w:val="Caption"/>
        <w:keepNext/>
        <w:spacing w:before="120" w:after="120"/>
        <w:jc w:val="center"/>
        <w:rPr>
          <w:rFonts w:ascii="Times New Roman" w:hAnsi="Times New Roman"/>
          <w:sz w:val="24"/>
          <w:szCs w:val="24"/>
        </w:rPr>
      </w:pPr>
    </w:p>
    <w:p w14:paraId="22915435" w14:textId="77777777" w:rsidR="009847FC" w:rsidRDefault="009847FC" w:rsidP="009847FC">
      <w:pPr>
        <w:rPr>
          <w:color w:val="44546A" w:themeColor="text2"/>
        </w:rPr>
      </w:pPr>
      <w:r>
        <w:br w:type="page"/>
      </w:r>
    </w:p>
    <w:p w14:paraId="4A99BA74" w14:textId="5611474D" w:rsidR="009847FC" w:rsidRPr="009847FC" w:rsidRDefault="009847FC" w:rsidP="009847FC">
      <w:pPr>
        <w:pStyle w:val="Caption"/>
        <w:keepNext/>
        <w:spacing w:before="120" w:after="120"/>
        <w:jc w:val="center"/>
        <w:rPr>
          <w:rFonts w:ascii="Times New Roman" w:hAnsi="Times New Roman"/>
          <w:b/>
          <w:i w:val="0"/>
          <w:color w:val="000000" w:themeColor="text1"/>
          <w:sz w:val="24"/>
          <w:szCs w:val="24"/>
        </w:rPr>
      </w:pPr>
      <w:r w:rsidRPr="009847FC">
        <w:rPr>
          <w:rFonts w:ascii="Times New Roman" w:hAnsi="Times New Roman"/>
          <w:b/>
          <w:i w:val="0"/>
          <w:color w:val="000000" w:themeColor="text1"/>
          <w:sz w:val="24"/>
          <w:szCs w:val="24"/>
        </w:rPr>
        <w:lastRenderedPageBreak/>
        <w:t>T</w:t>
      </w:r>
      <w:r w:rsidR="00CE4625">
        <w:rPr>
          <w:rFonts w:ascii="Times New Roman" w:hAnsi="Times New Roman"/>
          <w:b/>
          <w:i w:val="0"/>
          <w:color w:val="000000" w:themeColor="text1"/>
          <w:sz w:val="24"/>
          <w:szCs w:val="24"/>
        </w:rPr>
        <w:t>able A</w:t>
      </w:r>
      <w:r w:rsidR="00204993">
        <w:rPr>
          <w:rFonts w:ascii="Times New Roman" w:hAnsi="Times New Roman"/>
          <w:b/>
          <w:i w:val="0"/>
          <w:color w:val="000000" w:themeColor="text1"/>
          <w:sz w:val="24"/>
          <w:szCs w:val="24"/>
        </w:rPr>
        <w:t>8</w:t>
      </w:r>
      <w:r w:rsidRPr="009847FC">
        <w:rPr>
          <w:rFonts w:ascii="Times New Roman" w:hAnsi="Times New Roman"/>
          <w:b/>
          <w:i w:val="0"/>
          <w:color w:val="000000" w:themeColor="text1"/>
          <w:sz w:val="24"/>
          <w:szCs w:val="24"/>
        </w:rPr>
        <w:t>. Robustness to spatial dependence</w:t>
      </w:r>
    </w:p>
    <w:tbl>
      <w:tblPr>
        <w:tblW w:w="5000" w:type="pct"/>
        <w:jc w:val="center"/>
        <w:tblCellMar>
          <w:left w:w="75" w:type="dxa"/>
          <w:right w:w="75" w:type="dxa"/>
        </w:tblCellMar>
        <w:tblLook w:val="0000" w:firstRow="0" w:lastRow="0" w:firstColumn="0" w:lastColumn="0" w:noHBand="0" w:noVBand="0"/>
      </w:tblPr>
      <w:tblGrid>
        <w:gridCol w:w="2938"/>
        <w:gridCol w:w="1468"/>
        <w:gridCol w:w="1468"/>
        <w:gridCol w:w="218"/>
        <w:gridCol w:w="1468"/>
        <w:gridCol w:w="1466"/>
      </w:tblGrid>
      <w:tr w:rsidR="009847FC" w14:paraId="1718761D" w14:textId="77777777" w:rsidTr="0048278B">
        <w:trPr>
          <w:trHeight w:val="411"/>
          <w:jc w:val="center"/>
        </w:trPr>
        <w:tc>
          <w:tcPr>
            <w:tcW w:w="1628" w:type="pct"/>
            <w:vMerge w:val="restart"/>
            <w:tcBorders>
              <w:top w:val="single" w:sz="6" w:space="0" w:color="auto"/>
              <w:left w:val="nil"/>
              <w:right w:val="nil"/>
            </w:tcBorders>
            <w:vAlign w:val="center"/>
          </w:tcPr>
          <w:p w14:paraId="0692D76D"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1626" w:type="pct"/>
            <w:gridSpan w:val="2"/>
            <w:tcBorders>
              <w:top w:val="single" w:sz="6" w:space="0" w:color="auto"/>
              <w:left w:val="nil"/>
              <w:bottom w:val="single" w:sz="4" w:space="0" w:color="auto"/>
              <w:right w:val="nil"/>
            </w:tcBorders>
            <w:vAlign w:val="center"/>
          </w:tcPr>
          <w:p w14:paraId="4A5F178F"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 degrees</w:t>
            </w:r>
          </w:p>
        </w:tc>
        <w:tc>
          <w:tcPr>
            <w:tcW w:w="121" w:type="pct"/>
            <w:tcBorders>
              <w:top w:val="single" w:sz="6" w:space="0" w:color="auto"/>
              <w:left w:val="nil"/>
              <w:right w:val="nil"/>
            </w:tcBorders>
          </w:tcPr>
          <w:p w14:paraId="3D17B42C"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1625" w:type="pct"/>
            <w:gridSpan w:val="2"/>
            <w:tcBorders>
              <w:top w:val="single" w:sz="6" w:space="0" w:color="auto"/>
              <w:left w:val="nil"/>
              <w:bottom w:val="single" w:sz="4" w:space="0" w:color="auto"/>
              <w:right w:val="nil"/>
            </w:tcBorders>
            <w:vAlign w:val="center"/>
          </w:tcPr>
          <w:p w14:paraId="5167D30D"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 degrees</w:t>
            </w:r>
          </w:p>
        </w:tc>
      </w:tr>
      <w:tr w:rsidR="009847FC" w14:paraId="1AB00FAE" w14:textId="77777777" w:rsidTr="0048278B">
        <w:trPr>
          <w:trHeight w:val="411"/>
          <w:jc w:val="center"/>
        </w:trPr>
        <w:tc>
          <w:tcPr>
            <w:tcW w:w="1628" w:type="pct"/>
            <w:vMerge/>
            <w:tcBorders>
              <w:left w:val="nil"/>
              <w:bottom w:val="single" w:sz="4" w:space="0" w:color="auto"/>
              <w:right w:val="nil"/>
            </w:tcBorders>
            <w:vAlign w:val="center"/>
          </w:tcPr>
          <w:p w14:paraId="2077E897"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813" w:type="pct"/>
            <w:tcBorders>
              <w:top w:val="single" w:sz="6" w:space="0" w:color="auto"/>
              <w:left w:val="nil"/>
              <w:bottom w:val="single" w:sz="4" w:space="0" w:color="auto"/>
              <w:right w:val="nil"/>
            </w:tcBorders>
            <w:vAlign w:val="center"/>
          </w:tcPr>
          <w:p w14:paraId="3322A938"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13" w:type="pct"/>
            <w:tcBorders>
              <w:top w:val="single" w:sz="6" w:space="0" w:color="auto"/>
              <w:left w:val="nil"/>
              <w:bottom w:val="single" w:sz="4" w:space="0" w:color="auto"/>
              <w:right w:val="nil"/>
            </w:tcBorders>
            <w:vAlign w:val="center"/>
          </w:tcPr>
          <w:p w14:paraId="53C2A44E"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21" w:type="pct"/>
            <w:tcBorders>
              <w:left w:val="nil"/>
              <w:bottom w:val="single" w:sz="4" w:space="0" w:color="auto"/>
              <w:right w:val="nil"/>
            </w:tcBorders>
          </w:tcPr>
          <w:p w14:paraId="6D2631CE"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813" w:type="pct"/>
            <w:tcBorders>
              <w:top w:val="single" w:sz="6" w:space="0" w:color="auto"/>
              <w:left w:val="nil"/>
              <w:bottom w:val="single" w:sz="4" w:space="0" w:color="auto"/>
              <w:right w:val="nil"/>
            </w:tcBorders>
            <w:vAlign w:val="center"/>
          </w:tcPr>
          <w:p w14:paraId="6D519422"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812" w:type="pct"/>
            <w:tcBorders>
              <w:top w:val="single" w:sz="6" w:space="0" w:color="auto"/>
              <w:left w:val="nil"/>
              <w:bottom w:val="single" w:sz="4" w:space="0" w:color="auto"/>
              <w:right w:val="nil"/>
            </w:tcBorders>
            <w:vAlign w:val="center"/>
          </w:tcPr>
          <w:p w14:paraId="6DACD68F"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9847FC" w14:paraId="5E56B3E9" w14:textId="77777777" w:rsidTr="0048278B">
        <w:trPr>
          <w:trHeight w:val="413"/>
          <w:jc w:val="center"/>
        </w:trPr>
        <w:tc>
          <w:tcPr>
            <w:tcW w:w="5000" w:type="pct"/>
            <w:gridSpan w:val="6"/>
            <w:tcBorders>
              <w:top w:val="single" w:sz="4" w:space="0" w:color="auto"/>
              <w:left w:val="nil"/>
              <w:bottom w:val="single" w:sz="4" w:space="0" w:color="auto"/>
              <w:right w:val="nil"/>
            </w:tcBorders>
            <w:vAlign w:val="center"/>
          </w:tcPr>
          <w:p w14:paraId="6F56570E" w14:textId="00705D34"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Dependent variable is </w:t>
            </w:r>
            <w:r w:rsidR="0048278B">
              <w:rPr>
                <w:rFonts w:ascii="Times New Roman" w:hAnsi="Times New Roman"/>
                <w:sz w:val="24"/>
                <w:szCs w:val="24"/>
              </w:rPr>
              <w:t>CC</w:t>
            </w:r>
          </w:p>
        </w:tc>
      </w:tr>
      <w:tr w:rsidR="009847FC" w14:paraId="4279976F" w14:textId="77777777" w:rsidTr="0048278B">
        <w:trPr>
          <w:jc w:val="center"/>
        </w:trPr>
        <w:tc>
          <w:tcPr>
            <w:tcW w:w="1628" w:type="pct"/>
            <w:tcBorders>
              <w:top w:val="single" w:sz="4" w:space="0" w:color="auto"/>
              <w:left w:val="nil"/>
              <w:bottom w:val="nil"/>
              <w:right w:val="nil"/>
            </w:tcBorders>
          </w:tcPr>
          <w:p w14:paraId="2AB973D2" w14:textId="77777777" w:rsidR="009847FC" w:rsidRDefault="009847FC" w:rsidP="000F767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Individualism</w:t>
            </w:r>
          </w:p>
        </w:tc>
        <w:tc>
          <w:tcPr>
            <w:tcW w:w="813" w:type="pct"/>
            <w:tcBorders>
              <w:top w:val="single" w:sz="4" w:space="0" w:color="auto"/>
              <w:left w:val="nil"/>
              <w:bottom w:val="nil"/>
              <w:right w:val="nil"/>
            </w:tcBorders>
          </w:tcPr>
          <w:p w14:paraId="279D1A07" w14:textId="77777777" w:rsidR="009847FC" w:rsidRPr="00647B16" w:rsidRDefault="009847FC" w:rsidP="000F7670">
            <w:pPr>
              <w:widowControl w:val="0"/>
              <w:autoSpaceDE w:val="0"/>
              <w:autoSpaceDN w:val="0"/>
              <w:adjustRightInd w:val="0"/>
              <w:spacing w:after="0" w:line="240" w:lineRule="auto"/>
              <w:jc w:val="center"/>
              <w:rPr>
                <w:rFonts w:ascii="Times New Roman" w:hAnsi="Times New Roman"/>
                <w:b/>
                <w:sz w:val="24"/>
                <w:szCs w:val="24"/>
              </w:rPr>
            </w:pPr>
            <w:r w:rsidRPr="00647B16">
              <w:rPr>
                <w:rFonts w:ascii="Times New Roman" w:hAnsi="Times New Roman"/>
                <w:b/>
                <w:sz w:val="24"/>
                <w:szCs w:val="24"/>
              </w:rPr>
              <w:t>0.033***</w:t>
            </w:r>
          </w:p>
        </w:tc>
        <w:tc>
          <w:tcPr>
            <w:tcW w:w="813" w:type="pct"/>
            <w:tcBorders>
              <w:top w:val="single" w:sz="4" w:space="0" w:color="auto"/>
              <w:left w:val="nil"/>
              <w:bottom w:val="nil"/>
              <w:right w:val="nil"/>
            </w:tcBorders>
          </w:tcPr>
          <w:p w14:paraId="50FC571C" w14:textId="77777777" w:rsidR="009847FC" w:rsidRPr="00647B16" w:rsidRDefault="009847FC" w:rsidP="000F7670">
            <w:pPr>
              <w:widowControl w:val="0"/>
              <w:autoSpaceDE w:val="0"/>
              <w:autoSpaceDN w:val="0"/>
              <w:adjustRightInd w:val="0"/>
              <w:spacing w:after="0" w:line="240" w:lineRule="auto"/>
              <w:jc w:val="center"/>
              <w:rPr>
                <w:rFonts w:ascii="Times New Roman" w:hAnsi="Times New Roman"/>
                <w:b/>
                <w:sz w:val="24"/>
                <w:szCs w:val="24"/>
              </w:rPr>
            </w:pPr>
            <w:r w:rsidRPr="00647B16">
              <w:rPr>
                <w:rFonts w:ascii="Times New Roman" w:hAnsi="Times New Roman"/>
                <w:b/>
                <w:sz w:val="24"/>
                <w:szCs w:val="24"/>
              </w:rPr>
              <w:t>0.045***</w:t>
            </w:r>
          </w:p>
        </w:tc>
        <w:tc>
          <w:tcPr>
            <w:tcW w:w="121" w:type="pct"/>
            <w:tcBorders>
              <w:top w:val="single" w:sz="4" w:space="0" w:color="auto"/>
              <w:left w:val="nil"/>
              <w:bottom w:val="nil"/>
              <w:right w:val="nil"/>
            </w:tcBorders>
          </w:tcPr>
          <w:p w14:paraId="7BA69B78"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813" w:type="pct"/>
            <w:tcBorders>
              <w:top w:val="single" w:sz="4" w:space="0" w:color="auto"/>
              <w:left w:val="nil"/>
              <w:bottom w:val="nil"/>
              <w:right w:val="nil"/>
            </w:tcBorders>
          </w:tcPr>
          <w:p w14:paraId="41A743AE" w14:textId="77777777" w:rsidR="009847FC" w:rsidRPr="00647B16" w:rsidRDefault="009847FC" w:rsidP="000F7670">
            <w:pPr>
              <w:widowControl w:val="0"/>
              <w:autoSpaceDE w:val="0"/>
              <w:autoSpaceDN w:val="0"/>
              <w:adjustRightInd w:val="0"/>
              <w:spacing w:after="0" w:line="240" w:lineRule="auto"/>
              <w:jc w:val="center"/>
              <w:rPr>
                <w:rFonts w:ascii="Times New Roman" w:hAnsi="Times New Roman"/>
                <w:b/>
                <w:sz w:val="24"/>
                <w:szCs w:val="24"/>
              </w:rPr>
            </w:pPr>
            <w:r w:rsidRPr="00647B16">
              <w:rPr>
                <w:rFonts w:ascii="Times New Roman" w:hAnsi="Times New Roman"/>
                <w:b/>
                <w:sz w:val="24"/>
                <w:szCs w:val="24"/>
              </w:rPr>
              <w:t>0.033***</w:t>
            </w:r>
          </w:p>
        </w:tc>
        <w:tc>
          <w:tcPr>
            <w:tcW w:w="812" w:type="pct"/>
            <w:tcBorders>
              <w:top w:val="single" w:sz="4" w:space="0" w:color="auto"/>
              <w:left w:val="nil"/>
              <w:bottom w:val="nil"/>
              <w:right w:val="nil"/>
            </w:tcBorders>
          </w:tcPr>
          <w:p w14:paraId="48DC3211" w14:textId="77777777" w:rsidR="009847FC" w:rsidRPr="00647B16" w:rsidRDefault="009847FC" w:rsidP="000F7670">
            <w:pPr>
              <w:widowControl w:val="0"/>
              <w:autoSpaceDE w:val="0"/>
              <w:autoSpaceDN w:val="0"/>
              <w:adjustRightInd w:val="0"/>
              <w:spacing w:after="0" w:line="240" w:lineRule="auto"/>
              <w:jc w:val="center"/>
              <w:rPr>
                <w:rFonts w:ascii="Times New Roman" w:hAnsi="Times New Roman"/>
                <w:b/>
                <w:sz w:val="24"/>
                <w:szCs w:val="24"/>
              </w:rPr>
            </w:pPr>
            <w:r w:rsidRPr="00647B16">
              <w:rPr>
                <w:rFonts w:ascii="Times New Roman" w:hAnsi="Times New Roman"/>
                <w:b/>
                <w:sz w:val="24"/>
                <w:szCs w:val="24"/>
              </w:rPr>
              <w:t>0.045***</w:t>
            </w:r>
          </w:p>
        </w:tc>
      </w:tr>
      <w:tr w:rsidR="009847FC" w14:paraId="01B66954" w14:textId="77777777" w:rsidTr="0048278B">
        <w:trPr>
          <w:jc w:val="center"/>
        </w:trPr>
        <w:tc>
          <w:tcPr>
            <w:tcW w:w="1628" w:type="pct"/>
            <w:tcBorders>
              <w:top w:val="nil"/>
              <w:left w:val="nil"/>
              <w:bottom w:val="nil"/>
              <w:right w:val="nil"/>
            </w:tcBorders>
          </w:tcPr>
          <w:p w14:paraId="4DB34E52" w14:textId="77777777" w:rsidR="009847FC" w:rsidRDefault="009847FC" w:rsidP="000F7670">
            <w:pPr>
              <w:widowControl w:val="0"/>
              <w:autoSpaceDE w:val="0"/>
              <w:autoSpaceDN w:val="0"/>
              <w:adjustRightInd w:val="0"/>
              <w:spacing w:after="0" w:line="240" w:lineRule="auto"/>
              <w:rPr>
                <w:rFonts w:ascii="Times New Roman" w:hAnsi="Times New Roman"/>
                <w:sz w:val="24"/>
                <w:szCs w:val="24"/>
              </w:rPr>
            </w:pPr>
          </w:p>
        </w:tc>
        <w:tc>
          <w:tcPr>
            <w:tcW w:w="813" w:type="pct"/>
            <w:tcBorders>
              <w:top w:val="nil"/>
              <w:left w:val="nil"/>
              <w:bottom w:val="nil"/>
              <w:right w:val="nil"/>
            </w:tcBorders>
          </w:tcPr>
          <w:p w14:paraId="72D08730"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[0.007]</w:t>
            </w:r>
          </w:p>
        </w:tc>
        <w:tc>
          <w:tcPr>
            <w:tcW w:w="813" w:type="pct"/>
            <w:tcBorders>
              <w:top w:val="nil"/>
              <w:left w:val="nil"/>
              <w:bottom w:val="nil"/>
              <w:right w:val="nil"/>
            </w:tcBorders>
          </w:tcPr>
          <w:p w14:paraId="44DF2FC1"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[0.012]</w:t>
            </w:r>
          </w:p>
        </w:tc>
        <w:tc>
          <w:tcPr>
            <w:tcW w:w="121" w:type="pct"/>
            <w:tcBorders>
              <w:top w:val="nil"/>
              <w:left w:val="nil"/>
              <w:bottom w:val="nil"/>
              <w:right w:val="nil"/>
            </w:tcBorders>
          </w:tcPr>
          <w:p w14:paraId="4137C792"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813" w:type="pct"/>
            <w:tcBorders>
              <w:top w:val="nil"/>
              <w:left w:val="nil"/>
              <w:bottom w:val="nil"/>
              <w:right w:val="nil"/>
            </w:tcBorders>
          </w:tcPr>
          <w:p w14:paraId="13EFF852"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[0.007]</w:t>
            </w:r>
          </w:p>
        </w:tc>
        <w:tc>
          <w:tcPr>
            <w:tcW w:w="812" w:type="pct"/>
            <w:tcBorders>
              <w:top w:val="nil"/>
              <w:left w:val="nil"/>
              <w:bottom w:val="nil"/>
              <w:right w:val="nil"/>
            </w:tcBorders>
          </w:tcPr>
          <w:p w14:paraId="781611D1"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[0.012]</w:t>
            </w:r>
          </w:p>
        </w:tc>
      </w:tr>
      <w:tr w:rsidR="009847FC" w14:paraId="48BA3F83" w14:textId="77777777" w:rsidTr="0048278B">
        <w:trPr>
          <w:jc w:val="center"/>
        </w:trPr>
        <w:tc>
          <w:tcPr>
            <w:tcW w:w="1628" w:type="pct"/>
            <w:tcBorders>
              <w:top w:val="nil"/>
              <w:left w:val="nil"/>
              <w:bottom w:val="nil"/>
              <w:right w:val="nil"/>
            </w:tcBorders>
          </w:tcPr>
          <w:p w14:paraId="4DF36C4B" w14:textId="77777777" w:rsidR="009847FC" w:rsidRDefault="009847FC" w:rsidP="000F7670">
            <w:pPr>
              <w:widowControl w:val="0"/>
              <w:autoSpaceDE w:val="0"/>
              <w:autoSpaceDN w:val="0"/>
              <w:adjustRightInd w:val="0"/>
              <w:spacing w:after="0" w:line="240" w:lineRule="auto"/>
              <w:rPr>
                <w:rFonts w:ascii="Times New Roman" w:hAnsi="Times New Roman"/>
                <w:sz w:val="24"/>
                <w:szCs w:val="24"/>
              </w:rPr>
            </w:pPr>
          </w:p>
        </w:tc>
        <w:tc>
          <w:tcPr>
            <w:tcW w:w="813" w:type="pct"/>
            <w:tcBorders>
              <w:top w:val="nil"/>
              <w:left w:val="nil"/>
              <w:bottom w:val="nil"/>
              <w:right w:val="nil"/>
            </w:tcBorders>
          </w:tcPr>
          <w:p w14:paraId="0E8E5C9B"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{0.002}</w:t>
            </w:r>
          </w:p>
        </w:tc>
        <w:tc>
          <w:tcPr>
            <w:tcW w:w="813" w:type="pct"/>
            <w:tcBorders>
              <w:top w:val="nil"/>
              <w:left w:val="nil"/>
              <w:bottom w:val="nil"/>
              <w:right w:val="nil"/>
            </w:tcBorders>
          </w:tcPr>
          <w:p w14:paraId="06836B3F"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r w:rsidRPr="00D546E1">
              <w:rPr>
                <w:rFonts w:ascii="Times New Roman" w:hAnsi="Times New Roman"/>
                <w:sz w:val="24"/>
                <w:szCs w:val="24"/>
              </w:rPr>
              <w:t>.002</w:t>
            </w:r>
            <w:r>
              <w:rPr>
                <w:rFonts w:ascii="Times New Roman" w:hAnsi="Times New Roman"/>
                <w:sz w:val="24"/>
                <w:szCs w:val="24"/>
              </w:rPr>
              <w:t>}</w:t>
            </w:r>
          </w:p>
        </w:tc>
        <w:tc>
          <w:tcPr>
            <w:tcW w:w="121" w:type="pct"/>
            <w:tcBorders>
              <w:top w:val="nil"/>
              <w:left w:val="nil"/>
              <w:bottom w:val="nil"/>
              <w:right w:val="nil"/>
            </w:tcBorders>
          </w:tcPr>
          <w:p w14:paraId="7AB6078E"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813" w:type="pct"/>
            <w:tcBorders>
              <w:top w:val="nil"/>
              <w:left w:val="nil"/>
              <w:bottom w:val="nil"/>
              <w:right w:val="nil"/>
            </w:tcBorders>
          </w:tcPr>
          <w:p w14:paraId="344CD137"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{0.001}</w:t>
            </w:r>
          </w:p>
        </w:tc>
        <w:tc>
          <w:tcPr>
            <w:tcW w:w="812" w:type="pct"/>
            <w:tcBorders>
              <w:top w:val="nil"/>
              <w:left w:val="nil"/>
              <w:bottom w:val="nil"/>
              <w:right w:val="nil"/>
            </w:tcBorders>
          </w:tcPr>
          <w:p w14:paraId="020303ED"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{0.002}</w:t>
            </w:r>
          </w:p>
        </w:tc>
      </w:tr>
      <w:tr w:rsidR="009847FC" w14:paraId="074B7334" w14:textId="77777777" w:rsidTr="0048278B">
        <w:trPr>
          <w:jc w:val="center"/>
        </w:trPr>
        <w:tc>
          <w:tcPr>
            <w:tcW w:w="1628" w:type="pct"/>
            <w:tcBorders>
              <w:top w:val="nil"/>
              <w:left w:val="nil"/>
              <w:bottom w:val="nil"/>
              <w:right w:val="nil"/>
            </w:tcBorders>
          </w:tcPr>
          <w:p w14:paraId="2C236913" w14:textId="77777777" w:rsidR="009847FC" w:rsidRDefault="009847FC" w:rsidP="000F767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Geographic controls</w:t>
            </w:r>
          </w:p>
        </w:tc>
        <w:tc>
          <w:tcPr>
            <w:tcW w:w="813" w:type="pct"/>
            <w:tcBorders>
              <w:top w:val="nil"/>
              <w:left w:val="nil"/>
              <w:bottom w:val="nil"/>
              <w:right w:val="nil"/>
            </w:tcBorders>
          </w:tcPr>
          <w:p w14:paraId="6582B845"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813" w:type="pct"/>
            <w:tcBorders>
              <w:top w:val="nil"/>
              <w:left w:val="nil"/>
              <w:bottom w:val="nil"/>
              <w:right w:val="nil"/>
            </w:tcBorders>
          </w:tcPr>
          <w:p w14:paraId="62E41C03"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sidRPr="008D468E">
              <w:rPr>
                <w:rFonts w:ascii="Segoe UI Symbol" w:hAnsi="Segoe UI Symbol" w:cs="Segoe UI Symbol"/>
                <w:color w:val="333333"/>
                <w:sz w:val="24"/>
                <w:szCs w:val="24"/>
                <w:shd w:val="clear" w:color="auto" w:fill="FFFFFF"/>
              </w:rPr>
              <w:t>✔</w:t>
            </w:r>
          </w:p>
        </w:tc>
        <w:tc>
          <w:tcPr>
            <w:tcW w:w="121" w:type="pct"/>
            <w:tcBorders>
              <w:top w:val="nil"/>
              <w:left w:val="nil"/>
              <w:bottom w:val="nil"/>
              <w:right w:val="nil"/>
            </w:tcBorders>
          </w:tcPr>
          <w:p w14:paraId="64137CF9"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813" w:type="pct"/>
            <w:tcBorders>
              <w:top w:val="nil"/>
              <w:left w:val="nil"/>
              <w:bottom w:val="nil"/>
              <w:right w:val="nil"/>
            </w:tcBorders>
          </w:tcPr>
          <w:p w14:paraId="5AAE4D26"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812" w:type="pct"/>
            <w:tcBorders>
              <w:top w:val="nil"/>
              <w:left w:val="nil"/>
              <w:bottom w:val="nil"/>
              <w:right w:val="nil"/>
            </w:tcBorders>
          </w:tcPr>
          <w:p w14:paraId="6BD28BD6"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sidRPr="008D468E">
              <w:rPr>
                <w:rFonts w:ascii="Segoe UI Symbol" w:hAnsi="Segoe UI Symbol" w:cs="Segoe UI Symbol"/>
                <w:color w:val="333333"/>
                <w:sz w:val="24"/>
                <w:szCs w:val="24"/>
                <w:shd w:val="clear" w:color="auto" w:fill="FFFFFF"/>
              </w:rPr>
              <w:t>✔</w:t>
            </w:r>
          </w:p>
        </w:tc>
      </w:tr>
      <w:tr w:rsidR="009847FC" w14:paraId="13816DE6" w14:textId="77777777" w:rsidTr="0048278B">
        <w:trPr>
          <w:jc w:val="center"/>
        </w:trPr>
        <w:tc>
          <w:tcPr>
            <w:tcW w:w="1628" w:type="pct"/>
            <w:tcBorders>
              <w:top w:val="nil"/>
              <w:left w:val="nil"/>
              <w:bottom w:val="single" w:sz="4" w:space="0" w:color="auto"/>
              <w:right w:val="nil"/>
            </w:tcBorders>
          </w:tcPr>
          <w:p w14:paraId="5B4D16D6" w14:textId="77777777" w:rsidR="009847FC" w:rsidRDefault="009847FC" w:rsidP="000F767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Observations</w:t>
            </w:r>
          </w:p>
        </w:tc>
        <w:tc>
          <w:tcPr>
            <w:tcW w:w="813" w:type="pct"/>
            <w:tcBorders>
              <w:top w:val="nil"/>
              <w:left w:val="nil"/>
              <w:bottom w:val="single" w:sz="4" w:space="0" w:color="auto"/>
              <w:right w:val="nil"/>
            </w:tcBorders>
          </w:tcPr>
          <w:p w14:paraId="3771FA71"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64</w:t>
            </w:r>
          </w:p>
        </w:tc>
        <w:tc>
          <w:tcPr>
            <w:tcW w:w="813" w:type="pct"/>
            <w:tcBorders>
              <w:top w:val="nil"/>
              <w:left w:val="nil"/>
              <w:bottom w:val="single" w:sz="4" w:space="0" w:color="auto"/>
              <w:right w:val="nil"/>
            </w:tcBorders>
          </w:tcPr>
          <w:p w14:paraId="2AA18DB4"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64</w:t>
            </w:r>
          </w:p>
        </w:tc>
        <w:tc>
          <w:tcPr>
            <w:tcW w:w="121" w:type="pct"/>
            <w:tcBorders>
              <w:top w:val="nil"/>
              <w:left w:val="nil"/>
              <w:bottom w:val="single" w:sz="4" w:space="0" w:color="auto"/>
              <w:right w:val="nil"/>
            </w:tcBorders>
          </w:tcPr>
          <w:p w14:paraId="12C60544"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p>
        </w:tc>
        <w:tc>
          <w:tcPr>
            <w:tcW w:w="813" w:type="pct"/>
            <w:tcBorders>
              <w:top w:val="nil"/>
              <w:left w:val="nil"/>
              <w:bottom w:val="single" w:sz="4" w:space="0" w:color="auto"/>
              <w:right w:val="nil"/>
            </w:tcBorders>
          </w:tcPr>
          <w:p w14:paraId="51C4B122"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66</w:t>
            </w:r>
          </w:p>
        </w:tc>
        <w:tc>
          <w:tcPr>
            <w:tcW w:w="812" w:type="pct"/>
            <w:tcBorders>
              <w:top w:val="nil"/>
              <w:left w:val="nil"/>
              <w:bottom w:val="single" w:sz="4" w:space="0" w:color="auto"/>
              <w:right w:val="nil"/>
            </w:tcBorders>
          </w:tcPr>
          <w:p w14:paraId="01CC3E5F" w14:textId="77777777" w:rsidR="009847FC" w:rsidRDefault="009847FC" w:rsidP="000F7670">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w:t>
            </w:r>
          </w:p>
        </w:tc>
      </w:tr>
    </w:tbl>
    <w:p w14:paraId="36A5E6CC" w14:textId="0C996E50" w:rsidR="00642BB1" w:rsidRDefault="00160393" w:rsidP="00145025">
      <w:pPr>
        <w:widowControl w:val="0"/>
        <w:autoSpaceDE w:val="0"/>
        <w:autoSpaceDN w:val="0"/>
        <w:adjustRightInd w:val="0"/>
        <w:spacing w:before="120" w:after="0" w:line="276" w:lineRule="auto"/>
        <w:jc w:val="both"/>
        <w:rPr>
          <w:rFonts w:ascii="Times New Roman" w:hAnsi="Times New Roman"/>
          <w:sz w:val="20"/>
          <w:szCs w:val="20"/>
        </w:rPr>
      </w:pPr>
      <w:r>
        <w:rPr>
          <w:rFonts w:ascii="Times New Roman" w:hAnsi="Times New Roman"/>
          <w:sz w:val="20"/>
          <w:szCs w:val="20"/>
        </w:rPr>
        <w:t>Notes:</w:t>
      </w:r>
      <w:r w:rsidR="00F4392F">
        <w:rPr>
          <w:rFonts w:ascii="Times New Roman" w:hAnsi="Times New Roman"/>
          <w:sz w:val="20"/>
          <w:szCs w:val="20"/>
        </w:rPr>
        <w:t xml:space="preserve"> I report</w:t>
      </w:r>
      <w:r w:rsidR="00761CEF">
        <w:rPr>
          <w:rFonts w:ascii="Times New Roman" w:hAnsi="Times New Roman"/>
          <w:sz w:val="20"/>
          <w:szCs w:val="20"/>
        </w:rPr>
        <w:t xml:space="preserve"> Conley’s</w:t>
      </w:r>
      <w:r>
        <w:rPr>
          <w:rFonts w:ascii="Times New Roman" w:hAnsi="Times New Roman"/>
          <w:sz w:val="20"/>
          <w:szCs w:val="20"/>
        </w:rPr>
        <w:t xml:space="preserve"> </w:t>
      </w:r>
      <w:r w:rsidR="00761CEF">
        <w:rPr>
          <w:rFonts w:ascii="Times New Roman" w:hAnsi="Times New Roman"/>
          <w:sz w:val="20"/>
          <w:szCs w:val="20"/>
        </w:rPr>
        <w:fldChar w:fldCharType="begin"/>
      </w:r>
      <w:r w:rsidR="00E07D83">
        <w:rPr>
          <w:rFonts w:ascii="Times New Roman" w:hAnsi="Times New Roman"/>
          <w:sz w:val="20"/>
          <w:szCs w:val="20"/>
        </w:rPr>
        <w:instrText xml:space="preserve"> ADDIN EN.CITE &lt;EndNote&gt;&lt;Cite ExcludeAuth="1"&gt;&lt;Author&gt;Conley&lt;/Author&gt;&lt;Year&gt;1999&lt;/Year&gt;&lt;RecNum&gt;410&lt;/RecNum&gt;&lt;DisplayText&gt;(1999)&lt;/DisplayText&gt;&lt;record&gt;&lt;rec-number&gt;410&lt;/rec-number&gt;&lt;foreign-keys&gt;&lt;key app="EN" db-id="zw5x9twd7sazdae9ef755ar32s5wttxfts92" timestamp="0"&gt;410&lt;/key&gt;&lt;/foreign-keys&gt;&lt;ref-type name="Journal Article"&gt;17&lt;/ref-type&gt;&lt;contributors&gt;&lt;authors&gt;&lt;author&gt;Timothy G. Conley&lt;/author&gt;&lt;/authors&gt;&lt;/contributors&gt;&lt;titles&gt;&lt;title&gt;GMM estimation with cross sectional dependence&lt;/title&gt;&lt;secondary-title&gt;Journal of Econometrics&lt;/secondary-title&gt;&lt;/titles&gt;&lt;pages&gt;1-45&lt;/pages&gt;&lt;volume&gt;92&lt;/volume&gt;&lt;number&gt;1&lt;/number&gt;&lt;keywords&gt;&lt;keyword&gt;Cross-sectional dependence&lt;/keyword&gt;&lt;keyword&gt;Non-parametric covariance matrix estimation&lt;/keyword&gt;&lt;keyword&gt;Random fields&lt;/keyword&gt;&lt;keyword&gt;Generalized method of moments&lt;/keyword&gt;&lt;/keywords&gt;&lt;dates&gt;&lt;year&gt;1999&lt;/year&gt;&lt;pub-dates&gt;&lt;date&gt;1999/09/01/&lt;/date&gt;&lt;/pub-dates&gt;&lt;/dates&gt;&lt;isbn&gt;0304-4076&lt;/isbn&gt;&lt;urls&gt;&lt;related-urls&gt;&lt;url&gt;http://www.sciencedirect.com/science/article/pii/S0304407698000840&lt;/url&gt;&lt;/related-urls&gt;&lt;/urls&gt;&lt;electronic-resource-num&gt;https://doi.org/10.1016/S0304-4076(98)00084-0&lt;/electronic-resource-num&gt;&lt;/record&gt;&lt;/Cite&gt;&lt;/EndNote&gt;</w:instrText>
      </w:r>
      <w:r w:rsidR="00761CEF">
        <w:rPr>
          <w:rFonts w:ascii="Times New Roman" w:hAnsi="Times New Roman"/>
          <w:sz w:val="20"/>
          <w:szCs w:val="20"/>
        </w:rPr>
        <w:fldChar w:fldCharType="separate"/>
      </w:r>
      <w:r w:rsidR="00761CEF">
        <w:rPr>
          <w:rFonts w:ascii="Times New Roman" w:hAnsi="Times New Roman"/>
          <w:noProof/>
          <w:sz w:val="20"/>
          <w:szCs w:val="20"/>
        </w:rPr>
        <w:t>(1999)</w:t>
      </w:r>
      <w:r w:rsidR="00761CEF">
        <w:rPr>
          <w:rFonts w:ascii="Times New Roman" w:hAnsi="Times New Roman"/>
          <w:sz w:val="20"/>
          <w:szCs w:val="20"/>
        </w:rPr>
        <w:fldChar w:fldCharType="end"/>
      </w:r>
      <w:r w:rsidR="00761CEF">
        <w:rPr>
          <w:rFonts w:ascii="Times New Roman" w:hAnsi="Times New Roman"/>
          <w:sz w:val="20"/>
          <w:szCs w:val="20"/>
        </w:rPr>
        <w:t xml:space="preserve"> standard errors that correct for spatial dependence</w:t>
      </w:r>
      <w:r w:rsidR="00DA0E30">
        <w:rPr>
          <w:rFonts w:ascii="Times New Roman" w:hAnsi="Times New Roman"/>
          <w:sz w:val="20"/>
          <w:szCs w:val="20"/>
        </w:rPr>
        <w:t>.</w:t>
      </w:r>
      <w:r w:rsidR="0063065E">
        <w:rPr>
          <w:rFonts w:ascii="Times New Roman" w:hAnsi="Times New Roman"/>
          <w:sz w:val="20"/>
          <w:szCs w:val="20"/>
        </w:rPr>
        <w:t xml:space="preserve"> I estimate these standard errors by </w:t>
      </w:r>
      <w:r w:rsidR="00893DDE">
        <w:rPr>
          <w:rFonts w:ascii="Times New Roman" w:hAnsi="Times New Roman"/>
          <w:sz w:val="20"/>
          <w:szCs w:val="20"/>
        </w:rPr>
        <w:t>calculating the weighted covariance matrices, using the inve</w:t>
      </w:r>
      <w:r w:rsidR="00C150D3">
        <w:rPr>
          <w:rFonts w:ascii="Times New Roman" w:hAnsi="Times New Roman"/>
          <w:sz w:val="20"/>
          <w:szCs w:val="20"/>
        </w:rPr>
        <w:t>r</w:t>
      </w:r>
      <w:r w:rsidR="00893DDE">
        <w:rPr>
          <w:rFonts w:ascii="Times New Roman" w:hAnsi="Times New Roman"/>
          <w:sz w:val="20"/>
          <w:szCs w:val="20"/>
        </w:rPr>
        <w:t xml:space="preserve">se of the distance between two countries. These weights equal zero after a specified threshold. </w:t>
      </w:r>
      <w:r w:rsidR="00455AE5">
        <w:rPr>
          <w:rFonts w:ascii="Times New Roman" w:hAnsi="Times New Roman"/>
          <w:sz w:val="20"/>
          <w:szCs w:val="20"/>
        </w:rPr>
        <w:t xml:space="preserve">Following </w:t>
      </w:r>
      <w:r w:rsidR="00CD75CE">
        <w:rPr>
          <w:rFonts w:ascii="Times New Roman" w:hAnsi="Times New Roman"/>
          <w:sz w:val="20"/>
          <w:szCs w:val="20"/>
        </w:rPr>
        <w:fldChar w:fldCharType="begin"/>
      </w:r>
      <w:r w:rsidR="00CD75CE">
        <w:rPr>
          <w:rFonts w:ascii="Times New Roman" w:hAnsi="Times New Roman"/>
          <w:sz w:val="20"/>
          <w:szCs w:val="20"/>
        </w:rPr>
        <w:instrText xml:space="preserve"> ADDIN EN.CITE &lt;EndNote&gt;&lt;Cite AuthorYear="1"&gt;&lt;Author&gt;Ashraf&lt;/Author&gt;&lt;Year&gt;2013&lt;/Year&gt;&lt;RecNum&gt;88&lt;/RecNum&gt;&lt;DisplayText&gt;Ashraf and Galor (2013)&lt;/DisplayText&gt;&lt;record&gt;&lt;rec-number&gt;88&lt;/rec-number&gt;&lt;foreign-keys&gt;&lt;key app="EN" db-id="xe5t00efn9rtp8e5wez5fesvxp92aevtrdp2" timestamp="1556151156"&gt;88&lt;/key&gt;&lt;/foreign-keys&gt;&lt;ref-type name="Journal Article"&gt;17&lt;/ref-type&gt;&lt;contributors&gt;&lt;authors&gt;&lt;author&gt;Ashraf, Quamrul&lt;/author&gt;&lt;author&gt;Galor, Oded&lt;/author&gt;&lt;/authors&gt;&lt;/contributors&gt;&lt;titles&gt;&lt;title&gt;The &amp;apos;Out of Africa&amp;apos; Hypothesis, Human Genetic Diversity, and Comparative Economic Development&lt;/title&gt;&lt;secondary-title&gt;American Economic Review&lt;/secondary-title&gt;&lt;/titles&gt;&lt;periodical&gt;&lt;full-title&gt;American Economic Review&lt;/full-title&gt;&lt;/periodical&gt;&lt;pages&gt;1-46&lt;/pages&gt;&lt;volume&gt;103&lt;/volume&gt;&lt;number&gt;1&lt;/number&gt;&lt;dates&gt;&lt;year&gt;2013&lt;/year&gt;&lt;/dates&gt;&lt;urls&gt;&lt;related-urls&gt;&lt;url&gt;http://www.aeaweb.org/articles?id=10.1257/aer.103.1.1&lt;/url&gt;&lt;/related-urls&gt;&lt;/urls&gt;&lt;electronic-resource-num&gt;doi: 10.1257/aer.103.1.1&lt;/electronic-resource-num&gt;&lt;/record&gt;&lt;/Cite&gt;&lt;/EndNote&gt;</w:instrText>
      </w:r>
      <w:r w:rsidR="00CD75CE">
        <w:rPr>
          <w:rFonts w:ascii="Times New Roman" w:hAnsi="Times New Roman"/>
          <w:sz w:val="20"/>
          <w:szCs w:val="20"/>
        </w:rPr>
        <w:fldChar w:fldCharType="separate"/>
      </w:r>
      <w:r w:rsidR="00CD75CE">
        <w:rPr>
          <w:rFonts w:ascii="Times New Roman" w:hAnsi="Times New Roman"/>
          <w:noProof/>
          <w:sz w:val="20"/>
          <w:szCs w:val="20"/>
        </w:rPr>
        <w:t>Ashraf and Galor (2013)</w:t>
      </w:r>
      <w:r w:rsidR="00CD75CE">
        <w:rPr>
          <w:rFonts w:ascii="Times New Roman" w:hAnsi="Times New Roman"/>
          <w:sz w:val="20"/>
          <w:szCs w:val="20"/>
        </w:rPr>
        <w:fldChar w:fldCharType="end"/>
      </w:r>
      <w:r w:rsidR="00CD75CE">
        <w:rPr>
          <w:rFonts w:ascii="Times New Roman" w:hAnsi="Times New Roman"/>
          <w:sz w:val="20"/>
          <w:szCs w:val="20"/>
        </w:rPr>
        <w:t>, I set up a threshold of twenty and fifty coordinate degrees</w:t>
      </w:r>
      <w:r w:rsidR="003C0F6D">
        <w:rPr>
          <w:rFonts w:ascii="Times New Roman" w:hAnsi="Times New Roman"/>
          <w:sz w:val="20"/>
          <w:szCs w:val="20"/>
        </w:rPr>
        <w:t xml:space="preserve">. The results suggest that </w:t>
      </w:r>
      <w:r w:rsidR="00591B0F">
        <w:rPr>
          <w:rFonts w:ascii="Times New Roman" w:hAnsi="Times New Roman"/>
          <w:sz w:val="20"/>
          <w:szCs w:val="20"/>
        </w:rPr>
        <w:t>the findings are robust to the choice of different thresholds.</w:t>
      </w:r>
      <w:r w:rsidR="00DA0E30">
        <w:rPr>
          <w:rFonts w:ascii="Times New Roman" w:hAnsi="Times New Roman"/>
          <w:sz w:val="20"/>
          <w:szCs w:val="20"/>
        </w:rPr>
        <w:t xml:space="preserve"> The baseline estimates are also </w:t>
      </w:r>
      <w:r w:rsidR="008E4258">
        <w:rPr>
          <w:rFonts w:ascii="Times New Roman" w:hAnsi="Times New Roman"/>
          <w:sz w:val="20"/>
          <w:szCs w:val="20"/>
        </w:rPr>
        <w:t xml:space="preserve">reproduced </w:t>
      </w:r>
      <w:r w:rsidR="00642BB1">
        <w:rPr>
          <w:rFonts w:ascii="Times New Roman" w:hAnsi="Times New Roman"/>
          <w:sz w:val="20"/>
          <w:szCs w:val="20"/>
        </w:rPr>
        <w:t xml:space="preserve">for ease of comparison. </w:t>
      </w:r>
      <w:r w:rsidR="00642BB1" w:rsidRPr="00BD30BE">
        <w:rPr>
          <w:rFonts w:ascii="Times New Roman" w:hAnsi="Times New Roman"/>
          <w:sz w:val="20"/>
          <w:szCs w:val="20"/>
        </w:rPr>
        <w:t>Robust standard errors in parentheses. *** p&lt;0.01, ** p&lt;0.05, * p&lt;0.1.</w:t>
      </w:r>
    </w:p>
    <w:p w14:paraId="259CC985" w14:textId="6E175651" w:rsidR="00802A6F" w:rsidRDefault="00802A6F" w:rsidP="0095700D">
      <w:pPr>
        <w:widowControl w:val="0"/>
        <w:autoSpaceDE w:val="0"/>
        <w:autoSpaceDN w:val="0"/>
        <w:adjustRightInd w:val="0"/>
        <w:spacing w:after="0" w:line="240" w:lineRule="auto"/>
        <w:jc w:val="both"/>
        <w:rPr>
          <w:rFonts w:ascii="Times New Roman" w:hAnsi="Times New Roman"/>
          <w:sz w:val="20"/>
          <w:szCs w:val="20"/>
        </w:rPr>
        <w:sectPr w:rsidR="00802A6F" w:rsidSect="00DA204A">
          <w:pgSz w:w="11906" w:h="16838"/>
          <w:pgMar w:top="1276" w:right="1440" w:bottom="1276" w:left="1440" w:header="708" w:footer="708" w:gutter="0"/>
          <w:pgNumType w:fmt="lowerRoman"/>
          <w:cols w:space="708"/>
          <w:docGrid w:linePitch="360"/>
        </w:sectPr>
      </w:pPr>
    </w:p>
    <w:p w14:paraId="09E57923" w14:textId="623266A0" w:rsidR="00580B12" w:rsidRPr="00580B12" w:rsidRDefault="00580B12" w:rsidP="00580B12">
      <w:pPr>
        <w:pStyle w:val="Caption"/>
        <w:keepNext/>
        <w:spacing w:before="120" w:after="120"/>
        <w:jc w:val="center"/>
        <w:rPr>
          <w:rFonts w:ascii="Times New Roman" w:hAnsi="Times New Roman"/>
          <w:b/>
          <w:i w:val="0"/>
          <w:color w:val="000000" w:themeColor="text1"/>
          <w:sz w:val="24"/>
          <w:szCs w:val="24"/>
        </w:rPr>
      </w:pPr>
      <w:r w:rsidRPr="00580B12">
        <w:rPr>
          <w:rFonts w:ascii="Times New Roman" w:hAnsi="Times New Roman"/>
          <w:b/>
          <w:i w:val="0"/>
          <w:color w:val="000000" w:themeColor="text1"/>
          <w:sz w:val="24"/>
          <w:szCs w:val="24"/>
        </w:rPr>
        <w:lastRenderedPageBreak/>
        <w:t>Table A</w:t>
      </w:r>
      <w:r w:rsidR="00204993">
        <w:rPr>
          <w:rFonts w:ascii="Times New Roman" w:hAnsi="Times New Roman"/>
          <w:b/>
          <w:i w:val="0"/>
          <w:color w:val="000000" w:themeColor="text1"/>
          <w:sz w:val="24"/>
          <w:szCs w:val="24"/>
        </w:rPr>
        <w:t>9</w:t>
      </w:r>
      <w:r w:rsidRPr="00580B12">
        <w:rPr>
          <w:rFonts w:ascii="Times New Roman" w:hAnsi="Times New Roman"/>
          <w:b/>
          <w:i w:val="0"/>
          <w:color w:val="000000" w:themeColor="text1"/>
          <w:sz w:val="24"/>
          <w:szCs w:val="24"/>
        </w:rPr>
        <w:t>. Robustness to removing outliers</w:t>
      </w:r>
    </w:p>
    <w:tbl>
      <w:tblPr>
        <w:tblW w:w="5000" w:type="pct"/>
        <w:jc w:val="center"/>
        <w:tblCellMar>
          <w:left w:w="75" w:type="dxa"/>
          <w:right w:w="75" w:type="dxa"/>
        </w:tblCellMar>
        <w:tblLook w:val="0000" w:firstRow="0" w:lastRow="0" w:firstColumn="0" w:lastColumn="0" w:noHBand="0" w:noVBand="0"/>
      </w:tblPr>
      <w:tblGrid>
        <w:gridCol w:w="2235"/>
        <w:gridCol w:w="1237"/>
        <w:gridCol w:w="160"/>
        <w:gridCol w:w="1517"/>
        <w:gridCol w:w="1517"/>
        <w:gridCol w:w="1517"/>
        <w:gridCol w:w="160"/>
        <w:gridCol w:w="1983"/>
        <w:gridCol w:w="1980"/>
        <w:gridCol w:w="1980"/>
      </w:tblGrid>
      <w:tr w:rsidR="00580B12" w:rsidRPr="00580B12" w14:paraId="06B0FF84" w14:textId="77777777" w:rsidTr="00402CD0">
        <w:trPr>
          <w:trHeight w:val="411"/>
          <w:jc w:val="center"/>
        </w:trPr>
        <w:tc>
          <w:tcPr>
            <w:tcW w:w="782" w:type="pct"/>
            <w:vMerge w:val="restart"/>
            <w:tcBorders>
              <w:top w:val="single" w:sz="6" w:space="0" w:color="auto"/>
              <w:left w:val="nil"/>
              <w:right w:val="nil"/>
            </w:tcBorders>
            <w:vAlign w:val="center"/>
          </w:tcPr>
          <w:p w14:paraId="4364F46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433" w:type="pct"/>
            <w:tcBorders>
              <w:top w:val="single" w:sz="6" w:space="0" w:color="auto"/>
              <w:left w:val="nil"/>
              <w:bottom w:val="single" w:sz="4" w:space="0" w:color="auto"/>
              <w:right w:val="nil"/>
            </w:tcBorders>
            <w:vAlign w:val="center"/>
          </w:tcPr>
          <w:p w14:paraId="12FFFDB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 xml:space="preserve">Baseline </w:t>
            </w:r>
          </w:p>
        </w:tc>
        <w:tc>
          <w:tcPr>
            <w:tcW w:w="56" w:type="pct"/>
            <w:tcBorders>
              <w:top w:val="single" w:sz="6" w:space="0" w:color="auto"/>
              <w:left w:val="nil"/>
              <w:right w:val="nil"/>
            </w:tcBorders>
          </w:tcPr>
          <w:p w14:paraId="01B50C1B"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1593" w:type="pct"/>
            <w:gridSpan w:val="3"/>
            <w:tcBorders>
              <w:top w:val="single" w:sz="6" w:space="0" w:color="auto"/>
              <w:left w:val="nil"/>
              <w:bottom w:val="single" w:sz="4" w:space="0" w:color="auto"/>
              <w:right w:val="nil"/>
            </w:tcBorders>
            <w:vAlign w:val="center"/>
          </w:tcPr>
          <w:p w14:paraId="199E2B3F"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Removing outliers in second-stage regressions</w:t>
            </w:r>
          </w:p>
        </w:tc>
        <w:tc>
          <w:tcPr>
            <w:tcW w:w="56" w:type="pct"/>
            <w:tcBorders>
              <w:top w:val="single" w:sz="6" w:space="0" w:color="auto"/>
              <w:left w:val="nil"/>
              <w:right w:val="nil"/>
            </w:tcBorders>
          </w:tcPr>
          <w:p w14:paraId="63EDD5A5"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2080" w:type="pct"/>
            <w:gridSpan w:val="3"/>
            <w:tcBorders>
              <w:top w:val="single" w:sz="6" w:space="0" w:color="auto"/>
              <w:left w:val="nil"/>
              <w:bottom w:val="single" w:sz="4" w:space="0" w:color="auto"/>
              <w:right w:val="nil"/>
            </w:tcBorders>
            <w:vAlign w:val="center"/>
          </w:tcPr>
          <w:p w14:paraId="362A0FE8"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Removing outliers in both first- and second-stage regressions</w:t>
            </w:r>
          </w:p>
        </w:tc>
      </w:tr>
      <w:tr w:rsidR="00580B12" w:rsidRPr="00580B12" w14:paraId="577EF145" w14:textId="77777777" w:rsidTr="005F76C7">
        <w:trPr>
          <w:trHeight w:val="411"/>
          <w:jc w:val="center"/>
        </w:trPr>
        <w:tc>
          <w:tcPr>
            <w:tcW w:w="782" w:type="pct"/>
            <w:vMerge/>
            <w:tcBorders>
              <w:left w:val="nil"/>
              <w:bottom w:val="single" w:sz="4" w:space="0" w:color="auto"/>
              <w:right w:val="nil"/>
            </w:tcBorders>
            <w:vAlign w:val="center"/>
          </w:tcPr>
          <w:p w14:paraId="4F472253"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433" w:type="pct"/>
            <w:tcBorders>
              <w:top w:val="single" w:sz="6" w:space="0" w:color="auto"/>
              <w:left w:val="nil"/>
              <w:bottom w:val="single" w:sz="4" w:space="0" w:color="auto"/>
              <w:right w:val="nil"/>
            </w:tcBorders>
            <w:vAlign w:val="center"/>
          </w:tcPr>
          <w:p w14:paraId="76FCACE8"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(1)</w:t>
            </w:r>
          </w:p>
        </w:tc>
        <w:tc>
          <w:tcPr>
            <w:tcW w:w="56" w:type="pct"/>
            <w:tcBorders>
              <w:left w:val="nil"/>
              <w:bottom w:val="single" w:sz="4" w:space="0" w:color="auto"/>
              <w:right w:val="nil"/>
            </w:tcBorders>
          </w:tcPr>
          <w:p w14:paraId="5682298E"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single" w:sz="6" w:space="0" w:color="auto"/>
              <w:left w:val="nil"/>
              <w:bottom w:val="single" w:sz="4" w:space="0" w:color="auto"/>
              <w:right w:val="nil"/>
            </w:tcBorders>
            <w:vAlign w:val="center"/>
          </w:tcPr>
          <w:p w14:paraId="5A810E5E"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w:t>
            </w:r>
          </w:p>
        </w:tc>
        <w:tc>
          <w:tcPr>
            <w:tcW w:w="531" w:type="pct"/>
            <w:tcBorders>
              <w:top w:val="single" w:sz="6" w:space="0" w:color="auto"/>
              <w:left w:val="nil"/>
              <w:bottom w:val="single" w:sz="4" w:space="0" w:color="auto"/>
              <w:right w:val="nil"/>
            </w:tcBorders>
            <w:vAlign w:val="center"/>
          </w:tcPr>
          <w:p w14:paraId="2411079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(3)</w:t>
            </w:r>
          </w:p>
        </w:tc>
        <w:tc>
          <w:tcPr>
            <w:tcW w:w="531" w:type="pct"/>
            <w:tcBorders>
              <w:top w:val="single" w:sz="6" w:space="0" w:color="auto"/>
              <w:left w:val="nil"/>
              <w:bottom w:val="single" w:sz="4" w:space="0" w:color="auto"/>
              <w:right w:val="nil"/>
            </w:tcBorders>
            <w:vAlign w:val="center"/>
          </w:tcPr>
          <w:p w14:paraId="3C5BE9DE"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(4)</w:t>
            </w:r>
          </w:p>
        </w:tc>
        <w:tc>
          <w:tcPr>
            <w:tcW w:w="56" w:type="pct"/>
            <w:tcBorders>
              <w:left w:val="nil"/>
              <w:bottom w:val="single" w:sz="4" w:space="0" w:color="auto"/>
              <w:right w:val="nil"/>
            </w:tcBorders>
          </w:tcPr>
          <w:p w14:paraId="2D27B939"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single" w:sz="6" w:space="0" w:color="auto"/>
              <w:left w:val="nil"/>
              <w:bottom w:val="single" w:sz="4" w:space="0" w:color="auto"/>
              <w:right w:val="nil"/>
            </w:tcBorders>
            <w:vAlign w:val="center"/>
          </w:tcPr>
          <w:p w14:paraId="67F995CC"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(5)</w:t>
            </w:r>
          </w:p>
        </w:tc>
        <w:tc>
          <w:tcPr>
            <w:tcW w:w="693" w:type="pct"/>
            <w:tcBorders>
              <w:top w:val="single" w:sz="6" w:space="0" w:color="auto"/>
              <w:left w:val="nil"/>
              <w:bottom w:val="single" w:sz="4" w:space="0" w:color="auto"/>
              <w:right w:val="nil"/>
            </w:tcBorders>
            <w:vAlign w:val="center"/>
          </w:tcPr>
          <w:p w14:paraId="6CF4A7FF"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(6)</w:t>
            </w:r>
          </w:p>
        </w:tc>
        <w:tc>
          <w:tcPr>
            <w:tcW w:w="693" w:type="pct"/>
            <w:tcBorders>
              <w:top w:val="single" w:sz="6" w:space="0" w:color="auto"/>
              <w:left w:val="nil"/>
              <w:bottom w:val="single" w:sz="4" w:space="0" w:color="auto"/>
              <w:right w:val="nil"/>
            </w:tcBorders>
            <w:vAlign w:val="center"/>
          </w:tcPr>
          <w:p w14:paraId="00DDC944"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w:t>
            </w:r>
          </w:p>
        </w:tc>
      </w:tr>
      <w:tr w:rsidR="00580B12" w:rsidRPr="00580B12" w14:paraId="1FA74FA6" w14:textId="77777777" w:rsidTr="005F76C7">
        <w:trPr>
          <w:trHeight w:val="411"/>
          <w:jc w:val="center"/>
        </w:trPr>
        <w:tc>
          <w:tcPr>
            <w:tcW w:w="5000" w:type="pct"/>
            <w:gridSpan w:val="10"/>
            <w:tcBorders>
              <w:top w:val="single" w:sz="6" w:space="0" w:color="auto"/>
              <w:left w:val="nil"/>
              <w:bottom w:val="single" w:sz="4" w:space="0" w:color="auto"/>
              <w:right w:val="nil"/>
            </w:tcBorders>
            <w:vAlign w:val="center"/>
          </w:tcPr>
          <w:p w14:paraId="3BFACD6B" w14:textId="067E446A"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 xml:space="preserve">Panel A. Second-stage estimates. Dependent variable is </w:t>
            </w:r>
            <w:r w:rsidR="004C2FD9">
              <w:rPr>
                <w:rFonts w:ascii="Times New Roman" w:hAnsi="Times New Roman"/>
                <w:sz w:val="23"/>
                <w:szCs w:val="23"/>
              </w:rPr>
              <w:t>CC</w:t>
            </w:r>
          </w:p>
        </w:tc>
      </w:tr>
      <w:tr w:rsidR="00580B12" w:rsidRPr="00580B12" w14:paraId="2862CF03" w14:textId="77777777" w:rsidTr="005F76C7">
        <w:trPr>
          <w:jc w:val="center"/>
        </w:trPr>
        <w:tc>
          <w:tcPr>
            <w:tcW w:w="782" w:type="pct"/>
            <w:tcBorders>
              <w:top w:val="single" w:sz="4" w:space="0" w:color="auto"/>
              <w:left w:val="nil"/>
              <w:bottom w:val="nil"/>
              <w:right w:val="nil"/>
            </w:tcBorders>
          </w:tcPr>
          <w:p w14:paraId="70A75B9C"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p>
        </w:tc>
        <w:tc>
          <w:tcPr>
            <w:tcW w:w="433" w:type="pct"/>
            <w:tcBorders>
              <w:top w:val="single" w:sz="4" w:space="0" w:color="auto"/>
              <w:left w:val="nil"/>
              <w:bottom w:val="nil"/>
              <w:right w:val="nil"/>
            </w:tcBorders>
          </w:tcPr>
          <w:p w14:paraId="5F72546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6" w:type="pct"/>
            <w:tcBorders>
              <w:top w:val="single" w:sz="4" w:space="0" w:color="auto"/>
              <w:left w:val="nil"/>
              <w:bottom w:val="nil"/>
              <w:right w:val="nil"/>
            </w:tcBorders>
          </w:tcPr>
          <w:p w14:paraId="401BC58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single" w:sz="4" w:space="0" w:color="auto"/>
              <w:left w:val="nil"/>
              <w:bottom w:val="nil"/>
              <w:right w:val="nil"/>
            </w:tcBorders>
          </w:tcPr>
          <w:p w14:paraId="0474F5E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single" w:sz="4" w:space="0" w:color="auto"/>
              <w:left w:val="nil"/>
              <w:bottom w:val="nil"/>
              <w:right w:val="nil"/>
            </w:tcBorders>
          </w:tcPr>
          <w:p w14:paraId="1609709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single" w:sz="4" w:space="0" w:color="auto"/>
              <w:left w:val="nil"/>
              <w:bottom w:val="nil"/>
              <w:right w:val="nil"/>
            </w:tcBorders>
          </w:tcPr>
          <w:p w14:paraId="03300428"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6" w:type="pct"/>
            <w:tcBorders>
              <w:top w:val="single" w:sz="4" w:space="0" w:color="auto"/>
              <w:left w:val="nil"/>
              <w:bottom w:val="nil"/>
              <w:right w:val="nil"/>
            </w:tcBorders>
          </w:tcPr>
          <w:p w14:paraId="641C1CB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single" w:sz="4" w:space="0" w:color="auto"/>
              <w:left w:val="nil"/>
              <w:bottom w:val="nil"/>
              <w:right w:val="nil"/>
            </w:tcBorders>
          </w:tcPr>
          <w:p w14:paraId="25867C7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3" w:type="pct"/>
            <w:tcBorders>
              <w:top w:val="single" w:sz="4" w:space="0" w:color="auto"/>
              <w:left w:val="nil"/>
              <w:bottom w:val="nil"/>
              <w:right w:val="nil"/>
            </w:tcBorders>
          </w:tcPr>
          <w:p w14:paraId="3360AB0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3" w:type="pct"/>
            <w:tcBorders>
              <w:top w:val="single" w:sz="4" w:space="0" w:color="auto"/>
              <w:left w:val="nil"/>
              <w:bottom w:val="nil"/>
              <w:right w:val="nil"/>
            </w:tcBorders>
          </w:tcPr>
          <w:p w14:paraId="1E8D28CC"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r>
      <w:tr w:rsidR="00580B12" w:rsidRPr="00580B12" w14:paraId="5C94B127" w14:textId="77777777" w:rsidTr="005F76C7">
        <w:trPr>
          <w:jc w:val="center"/>
        </w:trPr>
        <w:tc>
          <w:tcPr>
            <w:tcW w:w="782" w:type="pct"/>
            <w:tcBorders>
              <w:top w:val="nil"/>
              <w:left w:val="nil"/>
              <w:bottom w:val="nil"/>
              <w:right w:val="nil"/>
            </w:tcBorders>
          </w:tcPr>
          <w:p w14:paraId="71AC62B4"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r w:rsidRPr="00580B12">
              <w:rPr>
                <w:rFonts w:ascii="Times New Roman" w:hAnsi="Times New Roman"/>
                <w:sz w:val="23"/>
                <w:szCs w:val="23"/>
              </w:rPr>
              <w:t>Individualism</w:t>
            </w:r>
          </w:p>
        </w:tc>
        <w:tc>
          <w:tcPr>
            <w:tcW w:w="433" w:type="pct"/>
            <w:tcBorders>
              <w:top w:val="nil"/>
              <w:left w:val="nil"/>
              <w:bottom w:val="nil"/>
              <w:right w:val="nil"/>
            </w:tcBorders>
          </w:tcPr>
          <w:p w14:paraId="7D53919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b/>
                <w:sz w:val="23"/>
                <w:szCs w:val="23"/>
              </w:rPr>
            </w:pPr>
            <w:r w:rsidRPr="00580B12">
              <w:rPr>
                <w:rFonts w:ascii="Times New Roman" w:hAnsi="Times New Roman"/>
                <w:b/>
                <w:sz w:val="23"/>
                <w:szCs w:val="23"/>
              </w:rPr>
              <w:t>0.045***</w:t>
            </w:r>
          </w:p>
        </w:tc>
        <w:tc>
          <w:tcPr>
            <w:tcW w:w="56" w:type="pct"/>
            <w:tcBorders>
              <w:top w:val="nil"/>
              <w:left w:val="nil"/>
              <w:bottom w:val="nil"/>
              <w:right w:val="nil"/>
            </w:tcBorders>
          </w:tcPr>
          <w:p w14:paraId="0A046363"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b/>
                <w:sz w:val="23"/>
                <w:szCs w:val="23"/>
              </w:rPr>
            </w:pPr>
          </w:p>
        </w:tc>
        <w:tc>
          <w:tcPr>
            <w:tcW w:w="531" w:type="pct"/>
            <w:tcBorders>
              <w:top w:val="nil"/>
              <w:left w:val="nil"/>
              <w:bottom w:val="nil"/>
              <w:right w:val="nil"/>
            </w:tcBorders>
          </w:tcPr>
          <w:p w14:paraId="65657C3E"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b/>
                <w:sz w:val="23"/>
                <w:szCs w:val="23"/>
              </w:rPr>
            </w:pPr>
            <w:r w:rsidRPr="00580B12">
              <w:rPr>
                <w:rFonts w:ascii="Times New Roman" w:hAnsi="Times New Roman"/>
                <w:b/>
                <w:sz w:val="23"/>
                <w:szCs w:val="23"/>
              </w:rPr>
              <w:t>0.046***</w:t>
            </w:r>
          </w:p>
        </w:tc>
        <w:tc>
          <w:tcPr>
            <w:tcW w:w="531" w:type="pct"/>
            <w:tcBorders>
              <w:top w:val="nil"/>
              <w:left w:val="nil"/>
              <w:bottom w:val="nil"/>
              <w:right w:val="nil"/>
            </w:tcBorders>
          </w:tcPr>
          <w:p w14:paraId="015C47F8"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b/>
                <w:sz w:val="23"/>
                <w:szCs w:val="23"/>
              </w:rPr>
            </w:pPr>
            <w:r w:rsidRPr="00580B12">
              <w:rPr>
                <w:rFonts w:ascii="Times New Roman" w:hAnsi="Times New Roman"/>
                <w:b/>
                <w:sz w:val="23"/>
                <w:szCs w:val="23"/>
              </w:rPr>
              <w:t>0.045***</w:t>
            </w:r>
          </w:p>
        </w:tc>
        <w:tc>
          <w:tcPr>
            <w:tcW w:w="531" w:type="pct"/>
            <w:tcBorders>
              <w:top w:val="nil"/>
              <w:left w:val="nil"/>
              <w:bottom w:val="nil"/>
              <w:right w:val="nil"/>
            </w:tcBorders>
          </w:tcPr>
          <w:p w14:paraId="4C41A8B8"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b/>
                <w:sz w:val="23"/>
                <w:szCs w:val="23"/>
              </w:rPr>
            </w:pPr>
            <w:r w:rsidRPr="00580B12">
              <w:rPr>
                <w:rFonts w:ascii="Times New Roman" w:hAnsi="Times New Roman"/>
                <w:b/>
                <w:sz w:val="23"/>
                <w:szCs w:val="23"/>
              </w:rPr>
              <w:t>0.045***</w:t>
            </w:r>
          </w:p>
        </w:tc>
        <w:tc>
          <w:tcPr>
            <w:tcW w:w="56" w:type="pct"/>
            <w:tcBorders>
              <w:top w:val="nil"/>
              <w:left w:val="nil"/>
              <w:bottom w:val="nil"/>
              <w:right w:val="nil"/>
            </w:tcBorders>
          </w:tcPr>
          <w:p w14:paraId="0DF27A75"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b/>
                <w:sz w:val="23"/>
                <w:szCs w:val="23"/>
              </w:rPr>
            </w:pPr>
          </w:p>
        </w:tc>
        <w:tc>
          <w:tcPr>
            <w:tcW w:w="694" w:type="pct"/>
            <w:tcBorders>
              <w:top w:val="nil"/>
              <w:left w:val="nil"/>
              <w:bottom w:val="nil"/>
              <w:right w:val="nil"/>
            </w:tcBorders>
          </w:tcPr>
          <w:p w14:paraId="2A5090C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b/>
                <w:sz w:val="23"/>
                <w:szCs w:val="23"/>
              </w:rPr>
            </w:pPr>
            <w:r w:rsidRPr="00580B12">
              <w:rPr>
                <w:rFonts w:ascii="Times New Roman" w:hAnsi="Times New Roman"/>
                <w:b/>
                <w:sz w:val="23"/>
                <w:szCs w:val="23"/>
              </w:rPr>
              <w:t>0.057***</w:t>
            </w:r>
          </w:p>
        </w:tc>
        <w:tc>
          <w:tcPr>
            <w:tcW w:w="693" w:type="pct"/>
            <w:tcBorders>
              <w:top w:val="nil"/>
              <w:left w:val="nil"/>
              <w:bottom w:val="nil"/>
              <w:right w:val="nil"/>
            </w:tcBorders>
          </w:tcPr>
          <w:p w14:paraId="6FCE031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b/>
                <w:sz w:val="23"/>
                <w:szCs w:val="23"/>
              </w:rPr>
            </w:pPr>
            <w:r w:rsidRPr="00580B12">
              <w:rPr>
                <w:rFonts w:ascii="Times New Roman" w:hAnsi="Times New Roman"/>
                <w:b/>
                <w:sz w:val="23"/>
                <w:szCs w:val="23"/>
              </w:rPr>
              <w:t>0.045***</w:t>
            </w:r>
          </w:p>
        </w:tc>
        <w:tc>
          <w:tcPr>
            <w:tcW w:w="693" w:type="pct"/>
            <w:tcBorders>
              <w:top w:val="nil"/>
              <w:left w:val="nil"/>
              <w:bottom w:val="nil"/>
              <w:right w:val="nil"/>
            </w:tcBorders>
          </w:tcPr>
          <w:p w14:paraId="4D58A3E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b/>
                <w:sz w:val="23"/>
                <w:szCs w:val="23"/>
              </w:rPr>
            </w:pPr>
            <w:r w:rsidRPr="00580B12">
              <w:rPr>
                <w:rFonts w:ascii="Times New Roman" w:hAnsi="Times New Roman"/>
                <w:b/>
                <w:sz w:val="23"/>
                <w:szCs w:val="23"/>
              </w:rPr>
              <w:t>0.045***</w:t>
            </w:r>
          </w:p>
        </w:tc>
      </w:tr>
      <w:tr w:rsidR="00580B12" w:rsidRPr="00580B12" w14:paraId="099A859F" w14:textId="77777777" w:rsidTr="005F76C7">
        <w:trPr>
          <w:jc w:val="center"/>
        </w:trPr>
        <w:tc>
          <w:tcPr>
            <w:tcW w:w="782" w:type="pct"/>
            <w:tcBorders>
              <w:top w:val="nil"/>
              <w:left w:val="nil"/>
              <w:bottom w:val="nil"/>
              <w:right w:val="nil"/>
            </w:tcBorders>
          </w:tcPr>
          <w:p w14:paraId="4F5D1602"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p>
        </w:tc>
        <w:tc>
          <w:tcPr>
            <w:tcW w:w="433" w:type="pct"/>
            <w:tcBorders>
              <w:top w:val="nil"/>
              <w:left w:val="nil"/>
              <w:bottom w:val="nil"/>
              <w:right w:val="nil"/>
            </w:tcBorders>
          </w:tcPr>
          <w:p w14:paraId="412239B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[0.012]</w:t>
            </w:r>
          </w:p>
        </w:tc>
        <w:tc>
          <w:tcPr>
            <w:tcW w:w="56" w:type="pct"/>
            <w:tcBorders>
              <w:top w:val="nil"/>
              <w:left w:val="nil"/>
              <w:bottom w:val="nil"/>
              <w:right w:val="nil"/>
            </w:tcBorders>
          </w:tcPr>
          <w:p w14:paraId="590C3BE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nil"/>
              <w:right w:val="nil"/>
            </w:tcBorders>
          </w:tcPr>
          <w:p w14:paraId="4561F4E3"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[0.011]</w:t>
            </w:r>
          </w:p>
        </w:tc>
        <w:tc>
          <w:tcPr>
            <w:tcW w:w="531" w:type="pct"/>
            <w:tcBorders>
              <w:top w:val="nil"/>
              <w:left w:val="nil"/>
              <w:bottom w:val="nil"/>
              <w:right w:val="nil"/>
            </w:tcBorders>
          </w:tcPr>
          <w:p w14:paraId="59FC939C"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[0.012]</w:t>
            </w:r>
          </w:p>
        </w:tc>
        <w:tc>
          <w:tcPr>
            <w:tcW w:w="531" w:type="pct"/>
            <w:tcBorders>
              <w:top w:val="nil"/>
              <w:left w:val="nil"/>
              <w:bottom w:val="nil"/>
              <w:right w:val="nil"/>
            </w:tcBorders>
          </w:tcPr>
          <w:p w14:paraId="49B7BE2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[0.010]</w:t>
            </w:r>
          </w:p>
        </w:tc>
        <w:tc>
          <w:tcPr>
            <w:tcW w:w="56" w:type="pct"/>
            <w:tcBorders>
              <w:top w:val="nil"/>
              <w:left w:val="nil"/>
              <w:bottom w:val="nil"/>
              <w:right w:val="nil"/>
            </w:tcBorders>
          </w:tcPr>
          <w:p w14:paraId="2905FEDC"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nil"/>
              <w:left w:val="nil"/>
              <w:bottom w:val="nil"/>
              <w:right w:val="nil"/>
            </w:tcBorders>
          </w:tcPr>
          <w:p w14:paraId="660F15F6"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[0.013]</w:t>
            </w:r>
          </w:p>
        </w:tc>
        <w:tc>
          <w:tcPr>
            <w:tcW w:w="693" w:type="pct"/>
            <w:tcBorders>
              <w:top w:val="nil"/>
              <w:left w:val="nil"/>
              <w:bottom w:val="nil"/>
              <w:right w:val="nil"/>
            </w:tcBorders>
          </w:tcPr>
          <w:p w14:paraId="6BCA689D"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[0.013]</w:t>
            </w:r>
          </w:p>
        </w:tc>
        <w:tc>
          <w:tcPr>
            <w:tcW w:w="693" w:type="pct"/>
            <w:tcBorders>
              <w:top w:val="nil"/>
              <w:left w:val="nil"/>
              <w:bottom w:val="nil"/>
              <w:right w:val="nil"/>
            </w:tcBorders>
          </w:tcPr>
          <w:p w14:paraId="4F1C3E9A"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[0.007]</w:t>
            </w:r>
          </w:p>
        </w:tc>
      </w:tr>
      <w:tr w:rsidR="00580B12" w:rsidRPr="00580B12" w14:paraId="1FE803FD" w14:textId="77777777" w:rsidTr="005F76C7">
        <w:trPr>
          <w:jc w:val="center"/>
        </w:trPr>
        <w:tc>
          <w:tcPr>
            <w:tcW w:w="782" w:type="pct"/>
            <w:tcBorders>
              <w:top w:val="nil"/>
              <w:left w:val="nil"/>
              <w:bottom w:val="single" w:sz="4" w:space="0" w:color="auto"/>
              <w:right w:val="nil"/>
            </w:tcBorders>
          </w:tcPr>
          <w:p w14:paraId="0804D8EA"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p>
        </w:tc>
        <w:tc>
          <w:tcPr>
            <w:tcW w:w="433" w:type="pct"/>
            <w:tcBorders>
              <w:top w:val="nil"/>
              <w:left w:val="nil"/>
              <w:bottom w:val="single" w:sz="4" w:space="0" w:color="auto"/>
              <w:right w:val="nil"/>
            </w:tcBorders>
          </w:tcPr>
          <w:p w14:paraId="3D024CAB"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6" w:type="pct"/>
            <w:tcBorders>
              <w:top w:val="nil"/>
              <w:left w:val="nil"/>
              <w:bottom w:val="single" w:sz="4" w:space="0" w:color="auto"/>
              <w:right w:val="nil"/>
            </w:tcBorders>
          </w:tcPr>
          <w:p w14:paraId="1C4416C9"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single" w:sz="4" w:space="0" w:color="auto"/>
              <w:right w:val="nil"/>
            </w:tcBorders>
          </w:tcPr>
          <w:p w14:paraId="7B2AEE9D"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single" w:sz="4" w:space="0" w:color="auto"/>
              <w:right w:val="nil"/>
            </w:tcBorders>
          </w:tcPr>
          <w:p w14:paraId="3910F5D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single" w:sz="4" w:space="0" w:color="auto"/>
              <w:right w:val="nil"/>
            </w:tcBorders>
          </w:tcPr>
          <w:p w14:paraId="5AB34BA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6" w:type="pct"/>
            <w:tcBorders>
              <w:top w:val="nil"/>
              <w:left w:val="nil"/>
              <w:bottom w:val="single" w:sz="4" w:space="0" w:color="auto"/>
              <w:right w:val="nil"/>
            </w:tcBorders>
          </w:tcPr>
          <w:p w14:paraId="2B697798"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nil"/>
              <w:left w:val="nil"/>
              <w:bottom w:val="single" w:sz="4" w:space="0" w:color="auto"/>
              <w:right w:val="nil"/>
            </w:tcBorders>
          </w:tcPr>
          <w:p w14:paraId="081DD1B9"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3" w:type="pct"/>
            <w:tcBorders>
              <w:top w:val="nil"/>
              <w:left w:val="nil"/>
              <w:bottom w:val="single" w:sz="4" w:space="0" w:color="auto"/>
              <w:right w:val="nil"/>
            </w:tcBorders>
          </w:tcPr>
          <w:p w14:paraId="7B034EF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3" w:type="pct"/>
            <w:tcBorders>
              <w:top w:val="nil"/>
              <w:left w:val="nil"/>
              <w:bottom w:val="single" w:sz="4" w:space="0" w:color="auto"/>
              <w:right w:val="nil"/>
            </w:tcBorders>
          </w:tcPr>
          <w:p w14:paraId="48F952BD"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r>
      <w:tr w:rsidR="00580B12" w:rsidRPr="00580B12" w14:paraId="16F40BB2" w14:textId="77777777" w:rsidTr="005F76C7">
        <w:trPr>
          <w:trHeight w:val="436"/>
          <w:jc w:val="center"/>
        </w:trPr>
        <w:tc>
          <w:tcPr>
            <w:tcW w:w="5000" w:type="pct"/>
            <w:gridSpan w:val="10"/>
            <w:tcBorders>
              <w:top w:val="single" w:sz="4" w:space="0" w:color="auto"/>
              <w:left w:val="nil"/>
              <w:bottom w:val="single" w:sz="4" w:space="0" w:color="auto"/>
              <w:right w:val="nil"/>
            </w:tcBorders>
            <w:vAlign w:val="center"/>
          </w:tcPr>
          <w:p w14:paraId="22EDC6E5" w14:textId="1B8A4510"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 xml:space="preserve">Panel B. First-stage estimates. Dependent variable is </w:t>
            </w:r>
            <w:r w:rsidR="00B70347">
              <w:rPr>
                <w:rFonts w:ascii="Times New Roman" w:hAnsi="Times New Roman"/>
                <w:sz w:val="23"/>
                <w:szCs w:val="23"/>
              </w:rPr>
              <w:t>IDV</w:t>
            </w:r>
          </w:p>
        </w:tc>
      </w:tr>
      <w:tr w:rsidR="00580B12" w:rsidRPr="00580B12" w14:paraId="328E7F09" w14:textId="77777777" w:rsidTr="005F76C7">
        <w:trPr>
          <w:jc w:val="center"/>
        </w:trPr>
        <w:tc>
          <w:tcPr>
            <w:tcW w:w="782" w:type="pct"/>
            <w:tcBorders>
              <w:top w:val="single" w:sz="4" w:space="0" w:color="auto"/>
              <w:left w:val="nil"/>
              <w:bottom w:val="nil"/>
              <w:right w:val="nil"/>
            </w:tcBorders>
          </w:tcPr>
          <w:p w14:paraId="2B71709A" w14:textId="683A4AA3" w:rsidR="00580B12" w:rsidRPr="00580B12" w:rsidRDefault="00380262" w:rsidP="000F7670">
            <w:pPr>
              <w:widowControl w:val="0"/>
              <w:autoSpaceDE w:val="0"/>
              <w:autoSpaceDN w:val="0"/>
              <w:adjustRightInd w:val="0"/>
              <w:spacing w:after="0" w:line="240" w:lineRule="auto"/>
              <w:rPr>
                <w:rFonts w:ascii="Times New Roman" w:hAnsi="Times New Roman"/>
                <w:sz w:val="23"/>
                <w:szCs w:val="23"/>
              </w:rPr>
            </w:pPr>
            <w:proofErr w:type="spellStart"/>
            <w:r>
              <w:rPr>
                <w:rFonts w:ascii="Times New Roman" w:hAnsi="Times New Roman"/>
                <w:sz w:val="23"/>
                <w:szCs w:val="23"/>
              </w:rPr>
              <w:t>Bdist_UK</w:t>
            </w:r>
            <w:proofErr w:type="spellEnd"/>
          </w:p>
        </w:tc>
        <w:tc>
          <w:tcPr>
            <w:tcW w:w="433" w:type="pct"/>
            <w:tcBorders>
              <w:top w:val="single" w:sz="4" w:space="0" w:color="auto"/>
              <w:left w:val="nil"/>
              <w:bottom w:val="nil"/>
              <w:right w:val="nil"/>
            </w:tcBorders>
          </w:tcPr>
          <w:p w14:paraId="39F97B9E"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-7.757***</w:t>
            </w:r>
          </w:p>
        </w:tc>
        <w:tc>
          <w:tcPr>
            <w:tcW w:w="56" w:type="pct"/>
            <w:tcBorders>
              <w:top w:val="single" w:sz="4" w:space="0" w:color="auto"/>
              <w:left w:val="nil"/>
              <w:bottom w:val="nil"/>
              <w:right w:val="nil"/>
            </w:tcBorders>
          </w:tcPr>
          <w:p w14:paraId="330834AA"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single" w:sz="4" w:space="0" w:color="auto"/>
              <w:left w:val="nil"/>
              <w:bottom w:val="nil"/>
              <w:right w:val="nil"/>
            </w:tcBorders>
          </w:tcPr>
          <w:p w14:paraId="5CD9368C"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-7.706***</w:t>
            </w:r>
          </w:p>
        </w:tc>
        <w:tc>
          <w:tcPr>
            <w:tcW w:w="531" w:type="pct"/>
            <w:tcBorders>
              <w:top w:val="single" w:sz="4" w:space="0" w:color="auto"/>
              <w:left w:val="nil"/>
              <w:bottom w:val="nil"/>
              <w:right w:val="nil"/>
            </w:tcBorders>
          </w:tcPr>
          <w:p w14:paraId="140E7C1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-7.426***</w:t>
            </w:r>
          </w:p>
        </w:tc>
        <w:tc>
          <w:tcPr>
            <w:tcW w:w="531" w:type="pct"/>
            <w:tcBorders>
              <w:top w:val="single" w:sz="4" w:space="0" w:color="auto"/>
              <w:left w:val="nil"/>
              <w:bottom w:val="nil"/>
              <w:right w:val="nil"/>
            </w:tcBorders>
          </w:tcPr>
          <w:p w14:paraId="0ABA5E89"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-7.338***</w:t>
            </w:r>
          </w:p>
        </w:tc>
        <w:tc>
          <w:tcPr>
            <w:tcW w:w="56" w:type="pct"/>
            <w:tcBorders>
              <w:top w:val="single" w:sz="4" w:space="0" w:color="auto"/>
              <w:left w:val="nil"/>
              <w:bottom w:val="nil"/>
              <w:right w:val="nil"/>
            </w:tcBorders>
          </w:tcPr>
          <w:p w14:paraId="2AC976C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single" w:sz="4" w:space="0" w:color="auto"/>
              <w:left w:val="nil"/>
              <w:bottom w:val="nil"/>
              <w:right w:val="nil"/>
            </w:tcBorders>
          </w:tcPr>
          <w:p w14:paraId="0DDD7A7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-8.586***</w:t>
            </w:r>
          </w:p>
        </w:tc>
        <w:tc>
          <w:tcPr>
            <w:tcW w:w="693" w:type="pct"/>
            <w:tcBorders>
              <w:top w:val="single" w:sz="4" w:space="0" w:color="auto"/>
              <w:left w:val="nil"/>
              <w:bottom w:val="nil"/>
              <w:right w:val="nil"/>
            </w:tcBorders>
          </w:tcPr>
          <w:p w14:paraId="04AF20F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-7.698***</w:t>
            </w:r>
          </w:p>
        </w:tc>
        <w:tc>
          <w:tcPr>
            <w:tcW w:w="693" w:type="pct"/>
            <w:tcBorders>
              <w:top w:val="single" w:sz="4" w:space="0" w:color="auto"/>
              <w:left w:val="nil"/>
              <w:bottom w:val="nil"/>
              <w:right w:val="nil"/>
            </w:tcBorders>
          </w:tcPr>
          <w:p w14:paraId="4D904406"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-7.979***</w:t>
            </w:r>
          </w:p>
        </w:tc>
      </w:tr>
      <w:tr w:rsidR="00580B12" w:rsidRPr="00580B12" w14:paraId="72E3A7AF" w14:textId="77777777" w:rsidTr="005F76C7">
        <w:trPr>
          <w:jc w:val="center"/>
        </w:trPr>
        <w:tc>
          <w:tcPr>
            <w:tcW w:w="782" w:type="pct"/>
            <w:tcBorders>
              <w:top w:val="nil"/>
              <w:left w:val="nil"/>
              <w:bottom w:val="nil"/>
              <w:right w:val="nil"/>
            </w:tcBorders>
          </w:tcPr>
          <w:p w14:paraId="1FAC427B"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p>
        </w:tc>
        <w:tc>
          <w:tcPr>
            <w:tcW w:w="433" w:type="pct"/>
            <w:tcBorders>
              <w:top w:val="nil"/>
              <w:left w:val="nil"/>
              <w:bottom w:val="nil"/>
              <w:right w:val="nil"/>
            </w:tcBorders>
          </w:tcPr>
          <w:p w14:paraId="2E7F23BA"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[2.567]</w:t>
            </w:r>
          </w:p>
        </w:tc>
        <w:tc>
          <w:tcPr>
            <w:tcW w:w="56" w:type="pct"/>
            <w:tcBorders>
              <w:top w:val="nil"/>
              <w:left w:val="nil"/>
              <w:bottom w:val="nil"/>
              <w:right w:val="nil"/>
            </w:tcBorders>
          </w:tcPr>
          <w:p w14:paraId="5E8A758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nil"/>
              <w:right w:val="nil"/>
            </w:tcBorders>
          </w:tcPr>
          <w:p w14:paraId="00CAB50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[2.634]</w:t>
            </w:r>
          </w:p>
        </w:tc>
        <w:tc>
          <w:tcPr>
            <w:tcW w:w="531" w:type="pct"/>
            <w:tcBorders>
              <w:top w:val="nil"/>
              <w:left w:val="nil"/>
              <w:bottom w:val="nil"/>
              <w:right w:val="nil"/>
            </w:tcBorders>
          </w:tcPr>
          <w:p w14:paraId="7B8F74E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[2.579]</w:t>
            </w:r>
          </w:p>
        </w:tc>
        <w:tc>
          <w:tcPr>
            <w:tcW w:w="531" w:type="pct"/>
            <w:tcBorders>
              <w:top w:val="nil"/>
              <w:left w:val="nil"/>
              <w:bottom w:val="nil"/>
              <w:right w:val="nil"/>
            </w:tcBorders>
          </w:tcPr>
          <w:p w14:paraId="4983C37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[2.641]</w:t>
            </w:r>
          </w:p>
        </w:tc>
        <w:tc>
          <w:tcPr>
            <w:tcW w:w="56" w:type="pct"/>
            <w:tcBorders>
              <w:top w:val="nil"/>
              <w:left w:val="nil"/>
              <w:bottom w:val="nil"/>
              <w:right w:val="nil"/>
            </w:tcBorders>
          </w:tcPr>
          <w:p w14:paraId="5EED940D"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nil"/>
              <w:left w:val="nil"/>
              <w:bottom w:val="nil"/>
              <w:right w:val="nil"/>
            </w:tcBorders>
          </w:tcPr>
          <w:p w14:paraId="5B5593EF"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[2.301]</w:t>
            </w:r>
          </w:p>
        </w:tc>
        <w:tc>
          <w:tcPr>
            <w:tcW w:w="693" w:type="pct"/>
            <w:tcBorders>
              <w:top w:val="nil"/>
              <w:left w:val="nil"/>
              <w:bottom w:val="nil"/>
              <w:right w:val="nil"/>
            </w:tcBorders>
          </w:tcPr>
          <w:p w14:paraId="7D191029"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[2.072]</w:t>
            </w:r>
          </w:p>
        </w:tc>
        <w:tc>
          <w:tcPr>
            <w:tcW w:w="693" w:type="pct"/>
            <w:tcBorders>
              <w:top w:val="nil"/>
              <w:left w:val="nil"/>
              <w:bottom w:val="nil"/>
              <w:right w:val="nil"/>
            </w:tcBorders>
          </w:tcPr>
          <w:p w14:paraId="458DFB04"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[2.068]</w:t>
            </w:r>
          </w:p>
        </w:tc>
      </w:tr>
      <w:tr w:rsidR="00580B12" w:rsidRPr="00580B12" w14:paraId="6576A0FC" w14:textId="77777777" w:rsidTr="005F76C7">
        <w:trPr>
          <w:jc w:val="center"/>
        </w:trPr>
        <w:tc>
          <w:tcPr>
            <w:tcW w:w="782" w:type="pct"/>
            <w:tcBorders>
              <w:top w:val="nil"/>
              <w:left w:val="nil"/>
              <w:bottom w:val="nil"/>
              <w:right w:val="nil"/>
            </w:tcBorders>
          </w:tcPr>
          <w:p w14:paraId="22A4DF9C"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r w:rsidRPr="00580B12">
              <w:rPr>
                <w:rFonts w:ascii="Times New Roman" w:hAnsi="Times New Roman"/>
                <w:sz w:val="23"/>
                <w:szCs w:val="23"/>
              </w:rPr>
              <w:t>pathogen</w:t>
            </w:r>
          </w:p>
        </w:tc>
        <w:tc>
          <w:tcPr>
            <w:tcW w:w="433" w:type="pct"/>
            <w:tcBorders>
              <w:top w:val="nil"/>
              <w:left w:val="nil"/>
              <w:bottom w:val="nil"/>
              <w:right w:val="nil"/>
            </w:tcBorders>
          </w:tcPr>
          <w:p w14:paraId="2A23210A"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-16.203***</w:t>
            </w:r>
          </w:p>
        </w:tc>
        <w:tc>
          <w:tcPr>
            <w:tcW w:w="56" w:type="pct"/>
            <w:tcBorders>
              <w:top w:val="nil"/>
              <w:left w:val="nil"/>
              <w:bottom w:val="nil"/>
              <w:right w:val="nil"/>
            </w:tcBorders>
          </w:tcPr>
          <w:p w14:paraId="20B74D68"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nil"/>
              <w:right w:val="nil"/>
            </w:tcBorders>
          </w:tcPr>
          <w:p w14:paraId="3321614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-16.870***</w:t>
            </w:r>
          </w:p>
        </w:tc>
        <w:tc>
          <w:tcPr>
            <w:tcW w:w="531" w:type="pct"/>
            <w:tcBorders>
              <w:top w:val="nil"/>
              <w:left w:val="nil"/>
              <w:bottom w:val="nil"/>
              <w:right w:val="nil"/>
            </w:tcBorders>
          </w:tcPr>
          <w:p w14:paraId="229DBA1C"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-16.419***</w:t>
            </w:r>
          </w:p>
        </w:tc>
        <w:tc>
          <w:tcPr>
            <w:tcW w:w="531" w:type="pct"/>
            <w:tcBorders>
              <w:top w:val="nil"/>
              <w:left w:val="nil"/>
              <w:bottom w:val="nil"/>
              <w:right w:val="nil"/>
            </w:tcBorders>
          </w:tcPr>
          <w:p w14:paraId="17F98B6E"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-16.375***</w:t>
            </w:r>
          </w:p>
        </w:tc>
        <w:tc>
          <w:tcPr>
            <w:tcW w:w="56" w:type="pct"/>
            <w:tcBorders>
              <w:top w:val="nil"/>
              <w:left w:val="nil"/>
              <w:bottom w:val="nil"/>
              <w:right w:val="nil"/>
            </w:tcBorders>
          </w:tcPr>
          <w:p w14:paraId="5B66CAD5"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nil"/>
              <w:left w:val="nil"/>
              <w:bottom w:val="nil"/>
              <w:right w:val="nil"/>
            </w:tcBorders>
          </w:tcPr>
          <w:p w14:paraId="11803F59"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-12.964***</w:t>
            </w:r>
          </w:p>
        </w:tc>
        <w:tc>
          <w:tcPr>
            <w:tcW w:w="693" w:type="pct"/>
            <w:tcBorders>
              <w:top w:val="nil"/>
              <w:left w:val="nil"/>
              <w:bottom w:val="nil"/>
              <w:right w:val="nil"/>
            </w:tcBorders>
          </w:tcPr>
          <w:p w14:paraId="000AF76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-15.488***</w:t>
            </w:r>
          </w:p>
        </w:tc>
        <w:tc>
          <w:tcPr>
            <w:tcW w:w="693" w:type="pct"/>
            <w:tcBorders>
              <w:top w:val="nil"/>
              <w:left w:val="nil"/>
              <w:bottom w:val="nil"/>
              <w:right w:val="nil"/>
            </w:tcBorders>
          </w:tcPr>
          <w:p w14:paraId="3FC0E0A3"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-15.699***</w:t>
            </w:r>
          </w:p>
        </w:tc>
      </w:tr>
      <w:tr w:rsidR="00580B12" w:rsidRPr="00580B12" w14:paraId="4904BEFF" w14:textId="77777777" w:rsidTr="005F76C7">
        <w:trPr>
          <w:jc w:val="center"/>
        </w:trPr>
        <w:tc>
          <w:tcPr>
            <w:tcW w:w="782" w:type="pct"/>
            <w:tcBorders>
              <w:top w:val="nil"/>
              <w:left w:val="nil"/>
              <w:bottom w:val="nil"/>
              <w:right w:val="nil"/>
            </w:tcBorders>
          </w:tcPr>
          <w:p w14:paraId="130ACDE0"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p>
        </w:tc>
        <w:tc>
          <w:tcPr>
            <w:tcW w:w="433" w:type="pct"/>
            <w:tcBorders>
              <w:top w:val="nil"/>
              <w:left w:val="nil"/>
              <w:bottom w:val="nil"/>
              <w:right w:val="nil"/>
            </w:tcBorders>
          </w:tcPr>
          <w:p w14:paraId="2088B43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[3.213]</w:t>
            </w:r>
          </w:p>
        </w:tc>
        <w:tc>
          <w:tcPr>
            <w:tcW w:w="56" w:type="pct"/>
            <w:tcBorders>
              <w:top w:val="nil"/>
              <w:left w:val="nil"/>
              <w:bottom w:val="nil"/>
              <w:right w:val="nil"/>
            </w:tcBorders>
          </w:tcPr>
          <w:p w14:paraId="3775568D"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nil"/>
              <w:right w:val="nil"/>
            </w:tcBorders>
          </w:tcPr>
          <w:p w14:paraId="2B863325"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[3.328]</w:t>
            </w:r>
          </w:p>
        </w:tc>
        <w:tc>
          <w:tcPr>
            <w:tcW w:w="531" w:type="pct"/>
            <w:tcBorders>
              <w:top w:val="nil"/>
              <w:left w:val="nil"/>
              <w:bottom w:val="nil"/>
              <w:right w:val="nil"/>
            </w:tcBorders>
          </w:tcPr>
          <w:p w14:paraId="5664D6B3"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[3.226]</w:t>
            </w:r>
          </w:p>
        </w:tc>
        <w:tc>
          <w:tcPr>
            <w:tcW w:w="531" w:type="pct"/>
            <w:tcBorders>
              <w:top w:val="nil"/>
              <w:left w:val="nil"/>
              <w:bottom w:val="nil"/>
              <w:right w:val="nil"/>
            </w:tcBorders>
          </w:tcPr>
          <w:p w14:paraId="758D7D1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[3.212]</w:t>
            </w:r>
          </w:p>
        </w:tc>
        <w:tc>
          <w:tcPr>
            <w:tcW w:w="56" w:type="pct"/>
            <w:tcBorders>
              <w:top w:val="nil"/>
              <w:left w:val="nil"/>
              <w:bottom w:val="nil"/>
              <w:right w:val="nil"/>
            </w:tcBorders>
          </w:tcPr>
          <w:p w14:paraId="500418E5"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nil"/>
              <w:left w:val="nil"/>
              <w:bottom w:val="nil"/>
              <w:right w:val="nil"/>
            </w:tcBorders>
          </w:tcPr>
          <w:p w14:paraId="483BDEAF"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[2.895]</w:t>
            </w:r>
          </w:p>
        </w:tc>
        <w:tc>
          <w:tcPr>
            <w:tcW w:w="693" w:type="pct"/>
            <w:tcBorders>
              <w:top w:val="nil"/>
              <w:left w:val="nil"/>
              <w:bottom w:val="nil"/>
              <w:right w:val="nil"/>
            </w:tcBorders>
          </w:tcPr>
          <w:p w14:paraId="3BDAC314"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[3.092]</w:t>
            </w:r>
          </w:p>
        </w:tc>
        <w:tc>
          <w:tcPr>
            <w:tcW w:w="693" w:type="pct"/>
            <w:tcBorders>
              <w:top w:val="nil"/>
              <w:left w:val="nil"/>
              <w:bottom w:val="nil"/>
              <w:right w:val="nil"/>
            </w:tcBorders>
          </w:tcPr>
          <w:p w14:paraId="527AB87F"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[2.854]</w:t>
            </w:r>
          </w:p>
        </w:tc>
      </w:tr>
      <w:tr w:rsidR="00580B12" w:rsidRPr="00580B12" w14:paraId="31B57E86" w14:textId="77777777" w:rsidTr="005F76C7">
        <w:trPr>
          <w:jc w:val="center"/>
        </w:trPr>
        <w:tc>
          <w:tcPr>
            <w:tcW w:w="782" w:type="pct"/>
            <w:tcBorders>
              <w:top w:val="nil"/>
              <w:left w:val="nil"/>
              <w:bottom w:val="nil"/>
              <w:right w:val="nil"/>
            </w:tcBorders>
          </w:tcPr>
          <w:p w14:paraId="562014D4"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r w:rsidRPr="00580B12">
              <w:rPr>
                <w:rFonts w:ascii="Times New Roman" w:hAnsi="Times New Roman"/>
                <w:sz w:val="23"/>
                <w:szCs w:val="23"/>
              </w:rPr>
              <w:t>Geographic controls</w:t>
            </w:r>
          </w:p>
        </w:tc>
        <w:tc>
          <w:tcPr>
            <w:tcW w:w="433" w:type="pct"/>
            <w:tcBorders>
              <w:top w:val="nil"/>
              <w:left w:val="nil"/>
              <w:bottom w:val="nil"/>
              <w:right w:val="nil"/>
            </w:tcBorders>
          </w:tcPr>
          <w:p w14:paraId="27CBDAD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Segoe UI Symbol" w:hAnsi="Segoe UI Symbol" w:cs="Segoe UI Symbol"/>
                <w:color w:val="333333"/>
                <w:sz w:val="23"/>
                <w:szCs w:val="23"/>
                <w:shd w:val="clear" w:color="auto" w:fill="FFFFFF"/>
              </w:rPr>
              <w:t>✔</w:t>
            </w:r>
          </w:p>
        </w:tc>
        <w:tc>
          <w:tcPr>
            <w:tcW w:w="56" w:type="pct"/>
            <w:tcBorders>
              <w:top w:val="nil"/>
              <w:left w:val="nil"/>
              <w:bottom w:val="nil"/>
              <w:right w:val="nil"/>
            </w:tcBorders>
          </w:tcPr>
          <w:p w14:paraId="52972B1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nil"/>
              <w:right w:val="nil"/>
            </w:tcBorders>
          </w:tcPr>
          <w:p w14:paraId="0C5C178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Segoe UI Symbol" w:hAnsi="Segoe UI Symbol" w:cs="Segoe UI Symbol"/>
                <w:color w:val="333333"/>
                <w:sz w:val="23"/>
                <w:szCs w:val="23"/>
                <w:shd w:val="clear" w:color="auto" w:fill="FFFFFF"/>
              </w:rPr>
              <w:t>✔</w:t>
            </w:r>
          </w:p>
        </w:tc>
        <w:tc>
          <w:tcPr>
            <w:tcW w:w="531" w:type="pct"/>
            <w:tcBorders>
              <w:top w:val="nil"/>
              <w:left w:val="nil"/>
              <w:bottom w:val="nil"/>
              <w:right w:val="nil"/>
            </w:tcBorders>
          </w:tcPr>
          <w:p w14:paraId="43FF3C2E"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Segoe UI Symbol" w:hAnsi="Segoe UI Symbol" w:cs="Segoe UI Symbol"/>
                <w:color w:val="333333"/>
                <w:sz w:val="23"/>
                <w:szCs w:val="23"/>
                <w:shd w:val="clear" w:color="auto" w:fill="FFFFFF"/>
              </w:rPr>
              <w:t>✔</w:t>
            </w:r>
          </w:p>
        </w:tc>
        <w:tc>
          <w:tcPr>
            <w:tcW w:w="531" w:type="pct"/>
            <w:tcBorders>
              <w:top w:val="nil"/>
              <w:left w:val="nil"/>
              <w:bottom w:val="nil"/>
              <w:right w:val="nil"/>
            </w:tcBorders>
          </w:tcPr>
          <w:p w14:paraId="31B49C0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Segoe UI Symbol" w:hAnsi="Segoe UI Symbol" w:cs="Segoe UI Symbol"/>
                <w:color w:val="333333"/>
                <w:sz w:val="23"/>
                <w:szCs w:val="23"/>
                <w:shd w:val="clear" w:color="auto" w:fill="FFFFFF"/>
              </w:rPr>
              <w:t>✔</w:t>
            </w:r>
          </w:p>
        </w:tc>
        <w:tc>
          <w:tcPr>
            <w:tcW w:w="56" w:type="pct"/>
            <w:tcBorders>
              <w:top w:val="nil"/>
              <w:left w:val="nil"/>
              <w:bottom w:val="nil"/>
              <w:right w:val="nil"/>
            </w:tcBorders>
          </w:tcPr>
          <w:p w14:paraId="78D1D6C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nil"/>
              <w:left w:val="nil"/>
              <w:bottom w:val="nil"/>
              <w:right w:val="nil"/>
            </w:tcBorders>
          </w:tcPr>
          <w:p w14:paraId="2528CF1B"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Segoe UI Symbol" w:hAnsi="Segoe UI Symbol" w:cs="Segoe UI Symbol"/>
                <w:color w:val="333333"/>
                <w:sz w:val="23"/>
                <w:szCs w:val="23"/>
                <w:shd w:val="clear" w:color="auto" w:fill="FFFFFF"/>
              </w:rPr>
              <w:t>✔</w:t>
            </w:r>
          </w:p>
        </w:tc>
        <w:tc>
          <w:tcPr>
            <w:tcW w:w="693" w:type="pct"/>
            <w:tcBorders>
              <w:top w:val="nil"/>
              <w:left w:val="nil"/>
              <w:bottom w:val="nil"/>
              <w:right w:val="nil"/>
            </w:tcBorders>
          </w:tcPr>
          <w:p w14:paraId="299E17C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Segoe UI Symbol" w:hAnsi="Segoe UI Symbol" w:cs="Segoe UI Symbol"/>
                <w:color w:val="333333"/>
                <w:sz w:val="23"/>
                <w:szCs w:val="23"/>
                <w:shd w:val="clear" w:color="auto" w:fill="FFFFFF"/>
              </w:rPr>
              <w:t>✔</w:t>
            </w:r>
          </w:p>
        </w:tc>
        <w:tc>
          <w:tcPr>
            <w:tcW w:w="693" w:type="pct"/>
            <w:tcBorders>
              <w:top w:val="nil"/>
              <w:left w:val="nil"/>
              <w:bottom w:val="nil"/>
              <w:right w:val="nil"/>
            </w:tcBorders>
          </w:tcPr>
          <w:p w14:paraId="3101EB88"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Segoe UI Symbol" w:hAnsi="Segoe UI Symbol" w:cs="Segoe UI Symbol"/>
                <w:color w:val="333333"/>
                <w:sz w:val="23"/>
                <w:szCs w:val="23"/>
                <w:shd w:val="clear" w:color="auto" w:fill="FFFFFF"/>
              </w:rPr>
              <w:t>✔</w:t>
            </w:r>
          </w:p>
        </w:tc>
      </w:tr>
      <w:tr w:rsidR="00580B12" w:rsidRPr="00580B12" w14:paraId="0FD8EDAE" w14:textId="77777777" w:rsidTr="005F76C7">
        <w:trPr>
          <w:jc w:val="center"/>
        </w:trPr>
        <w:tc>
          <w:tcPr>
            <w:tcW w:w="782" w:type="pct"/>
            <w:tcBorders>
              <w:top w:val="nil"/>
              <w:left w:val="nil"/>
              <w:bottom w:val="nil"/>
              <w:right w:val="nil"/>
            </w:tcBorders>
          </w:tcPr>
          <w:p w14:paraId="4BC88B3F"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r w:rsidRPr="00580B12">
              <w:rPr>
                <w:rFonts w:ascii="Times New Roman" w:hAnsi="Times New Roman"/>
                <w:sz w:val="23"/>
                <w:szCs w:val="23"/>
              </w:rPr>
              <w:t>First-stage F-statistics</w:t>
            </w:r>
          </w:p>
        </w:tc>
        <w:tc>
          <w:tcPr>
            <w:tcW w:w="433" w:type="pct"/>
            <w:tcBorders>
              <w:top w:val="nil"/>
              <w:left w:val="nil"/>
              <w:bottom w:val="nil"/>
              <w:right w:val="nil"/>
            </w:tcBorders>
          </w:tcPr>
          <w:p w14:paraId="6792C62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lang w:val="en-US"/>
              </w:rPr>
            </w:pPr>
            <w:r w:rsidRPr="00580B12">
              <w:rPr>
                <w:rFonts w:ascii="Times New Roman" w:hAnsi="Times New Roman"/>
                <w:sz w:val="23"/>
                <w:szCs w:val="23"/>
              </w:rPr>
              <w:t>27.25</w:t>
            </w:r>
          </w:p>
        </w:tc>
        <w:tc>
          <w:tcPr>
            <w:tcW w:w="56" w:type="pct"/>
            <w:tcBorders>
              <w:top w:val="nil"/>
              <w:left w:val="nil"/>
              <w:bottom w:val="nil"/>
              <w:right w:val="nil"/>
            </w:tcBorders>
          </w:tcPr>
          <w:p w14:paraId="04C7BC74"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nil"/>
              <w:right w:val="nil"/>
            </w:tcBorders>
          </w:tcPr>
          <w:p w14:paraId="7D956728"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28.15</w:t>
            </w:r>
          </w:p>
        </w:tc>
        <w:tc>
          <w:tcPr>
            <w:tcW w:w="531" w:type="pct"/>
            <w:tcBorders>
              <w:top w:val="nil"/>
              <w:left w:val="nil"/>
              <w:bottom w:val="nil"/>
              <w:right w:val="nil"/>
            </w:tcBorders>
          </w:tcPr>
          <w:p w14:paraId="67A3728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27.04</w:t>
            </w:r>
          </w:p>
        </w:tc>
        <w:tc>
          <w:tcPr>
            <w:tcW w:w="531" w:type="pct"/>
            <w:tcBorders>
              <w:top w:val="nil"/>
              <w:left w:val="nil"/>
              <w:bottom w:val="nil"/>
              <w:right w:val="nil"/>
            </w:tcBorders>
          </w:tcPr>
          <w:p w14:paraId="046C73D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25.92</w:t>
            </w:r>
          </w:p>
        </w:tc>
        <w:tc>
          <w:tcPr>
            <w:tcW w:w="56" w:type="pct"/>
            <w:tcBorders>
              <w:top w:val="nil"/>
              <w:left w:val="nil"/>
              <w:bottom w:val="nil"/>
              <w:right w:val="nil"/>
            </w:tcBorders>
          </w:tcPr>
          <w:p w14:paraId="4FA4C2B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nil"/>
              <w:left w:val="nil"/>
              <w:bottom w:val="nil"/>
              <w:right w:val="nil"/>
            </w:tcBorders>
          </w:tcPr>
          <w:p w14:paraId="7ECDD3FE"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38.63</w:t>
            </w:r>
          </w:p>
        </w:tc>
        <w:tc>
          <w:tcPr>
            <w:tcW w:w="693" w:type="pct"/>
            <w:tcBorders>
              <w:top w:val="nil"/>
              <w:left w:val="nil"/>
              <w:bottom w:val="nil"/>
              <w:right w:val="nil"/>
            </w:tcBorders>
          </w:tcPr>
          <w:p w14:paraId="394AB35B"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34.01</w:t>
            </w:r>
          </w:p>
        </w:tc>
        <w:tc>
          <w:tcPr>
            <w:tcW w:w="693" w:type="pct"/>
            <w:tcBorders>
              <w:top w:val="nil"/>
              <w:left w:val="nil"/>
              <w:bottom w:val="nil"/>
              <w:right w:val="nil"/>
            </w:tcBorders>
          </w:tcPr>
          <w:p w14:paraId="01CF7C1C"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44.97</w:t>
            </w:r>
          </w:p>
        </w:tc>
      </w:tr>
      <w:tr w:rsidR="00580B12" w:rsidRPr="00580B12" w14:paraId="44CDD27B" w14:textId="77777777" w:rsidTr="005F76C7">
        <w:trPr>
          <w:jc w:val="center"/>
        </w:trPr>
        <w:tc>
          <w:tcPr>
            <w:tcW w:w="782" w:type="pct"/>
            <w:tcBorders>
              <w:top w:val="nil"/>
              <w:left w:val="nil"/>
              <w:bottom w:val="nil"/>
              <w:right w:val="nil"/>
            </w:tcBorders>
          </w:tcPr>
          <w:p w14:paraId="1022E5D6"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r w:rsidRPr="00580B12">
              <w:rPr>
                <w:rFonts w:ascii="Times New Roman" w:hAnsi="Times New Roman"/>
                <w:sz w:val="23"/>
                <w:szCs w:val="23"/>
              </w:rPr>
              <w:t>Over-id [p-value]</w:t>
            </w:r>
          </w:p>
        </w:tc>
        <w:tc>
          <w:tcPr>
            <w:tcW w:w="433" w:type="pct"/>
            <w:tcBorders>
              <w:top w:val="nil"/>
              <w:left w:val="nil"/>
              <w:bottom w:val="nil"/>
              <w:right w:val="nil"/>
            </w:tcBorders>
          </w:tcPr>
          <w:p w14:paraId="25D8010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lang w:val="en-US"/>
              </w:rPr>
            </w:pPr>
            <w:r w:rsidRPr="00580B12">
              <w:rPr>
                <w:rFonts w:ascii="Times New Roman" w:hAnsi="Times New Roman"/>
                <w:sz w:val="23"/>
                <w:szCs w:val="23"/>
              </w:rPr>
              <w:t>0.824</w:t>
            </w:r>
          </w:p>
        </w:tc>
        <w:tc>
          <w:tcPr>
            <w:tcW w:w="56" w:type="pct"/>
            <w:tcBorders>
              <w:top w:val="nil"/>
              <w:left w:val="nil"/>
              <w:bottom w:val="nil"/>
              <w:right w:val="nil"/>
            </w:tcBorders>
          </w:tcPr>
          <w:p w14:paraId="6AAB8164"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nil"/>
              <w:right w:val="nil"/>
            </w:tcBorders>
          </w:tcPr>
          <w:p w14:paraId="508FC719"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0.862</w:t>
            </w:r>
          </w:p>
        </w:tc>
        <w:tc>
          <w:tcPr>
            <w:tcW w:w="531" w:type="pct"/>
            <w:tcBorders>
              <w:top w:val="nil"/>
              <w:left w:val="nil"/>
              <w:bottom w:val="nil"/>
              <w:right w:val="nil"/>
            </w:tcBorders>
          </w:tcPr>
          <w:p w14:paraId="36D5E7E5"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0.992</w:t>
            </w:r>
          </w:p>
        </w:tc>
        <w:tc>
          <w:tcPr>
            <w:tcW w:w="531" w:type="pct"/>
            <w:tcBorders>
              <w:top w:val="nil"/>
              <w:left w:val="nil"/>
              <w:bottom w:val="nil"/>
              <w:right w:val="nil"/>
            </w:tcBorders>
          </w:tcPr>
          <w:p w14:paraId="472DFF8D"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0.861</w:t>
            </w:r>
          </w:p>
        </w:tc>
        <w:tc>
          <w:tcPr>
            <w:tcW w:w="56" w:type="pct"/>
            <w:tcBorders>
              <w:top w:val="nil"/>
              <w:left w:val="nil"/>
              <w:bottom w:val="nil"/>
              <w:right w:val="nil"/>
            </w:tcBorders>
          </w:tcPr>
          <w:p w14:paraId="4AB1A960"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nil"/>
              <w:left w:val="nil"/>
              <w:bottom w:val="nil"/>
              <w:right w:val="nil"/>
            </w:tcBorders>
          </w:tcPr>
          <w:p w14:paraId="1CBBA9F5"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0.571</w:t>
            </w:r>
          </w:p>
        </w:tc>
        <w:tc>
          <w:tcPr>
            <w:tcW w:w="693" w:type="pct"/>
            <w:tcBorders>
              <w:top w:val="nil"/>
              <w:left w:val="nil"/>
              <w:bottom w:val="nil"/>
              <w:right w:val="nil"/>
            </w:tcBorders>
          </w:tcPr>
          <w:p w14:paraId="6673ECED"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0.805</w:t>
            </w:r>
          </w:p>
        </w:tc>
        <w:tc>
          <w:tcPr>
            <w:tcW w:w="693" w:type="pct"/>
            <w:tcBorders>
              <w:top w:val="nil"/>
              <w:left w:val="nil"/>
              <w:bottom w:val="nil"/>
              <w:right w:val="nil"/>
            </w:tcBorders>
          </w:tcPr>
          <w:p w14:paraId="08552089"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0.861</w:t>
            </w:r>
          </w:p>
        </w:tc>
      </w:tr>
      <w:tr w:rsidR="00580B12" w:rsidRPr="00580B12" w14:paraId="4BB389A6" w14:textId="77777777" w:rsidTr="005F76C7">
        <w:trPr>
          <w:jc w:val="center"/>
        </w:trPr>
        <w:tc>
          <w:tcPr>
            <w:tcW w:w="782" w:type="pct"/>
            <w:tcBorders>
              <w:top w:val="nil"/>
              <w:left w:val="nil"/>
              <w:bottom w:val="nil"/>
              <w:right w:val="nil"/>
            </w:tcBorders>
          </w:tcPr>
          <w:p w14:paraId="271080B1"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r w:rsidRPr="00580B12">
              <w:rPr>
                <w:rFonts w:ascii="Times New Roman" w:hAnsi="Times New Roman"/>
                <w:sz w:val="23"/>
                <w:szCs w:val="23"/>
              </w:rPr>
              <w:t>Observations</w:t>
            </w:r>
          </w:p>
        </w:tc>
        <w:tc>
          <w:tcPr>
            <w:tcW w:w="433" w:type="pct"/>
            <w:tcBorders>
              <w:top w:val="nil"/>
              <w:left w:val="nil"/>
              <w:bottom w:val="nil"/>
              <w:right w:val="nil"/>
            </w:tcBorders>
          </w:tcPr>
          <w:p w14:paraId="3F25CF22"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82</w:t>
            </w:r>
          </w:p>
        </w:tc>
        <w:tc>
          <w:tcPr>
            <w:tcW w:w="56" w:type="pct"/>
            <w:tcBorders>
              <w:top w:val="nil"/>
              <w:left w:val="nil"/>
              <w:bottom w:val="nil"/>
              <w:right w:val="nil"/>
            </w:tcBorders>
          </w:tcPr>
          <w:p w14:paraId="2888141C"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nil"/>
              <w:right w:val="nil"/>
            </w:tcBorders>
          </w:tcPr>
          <w:p w14:paraId="077837F6"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79</w:t>
            </w:r>
          </w:p>
        </w:tc>
        <w:tc>
          <w:tcPr>
            <w:tcW w:w="531" w:type="pct"/>
            <w:tcBorders>
              <w:top w:val="nil"/>
              <w:left w:val="nil"/>
              <w:bottom w:val="nil"/>
              <w:right w:val="nil"/>
            </w:tcBorders>
          </w:tcPr>
          <w:p w14:paraId="2A079E47"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78</w:t>
            </w:r>
          </w:p>
        </w:tc>
        <w:tc>
          <w:tcPr>
            <w:tcW w:w="531" w:type="pct"/>
            <w:tcBorders>
              <w:top w:val="nil"/>
              <w:left w:val="nil"/>
              <w:bottom w:val="nil"/>
              <w:right w:val="nil"/>
            </w:tcBorders>
          </w:tcPr>
          <w:p w14:paraId="014FCF55"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80</w:t>
            </w:r>
          </w:p>
        </w:tc>
        <w:tc>
          <w:tcPr>
            <w:tcW w:w="56" w:type="pct"/>
            <w:tcBorders>
              <w:top w:val="nil"/>
              <w:left w:val="nil"/>
              <w:bottom w:val="nil"/>
              <w:right w:val="nil"/>
            </w:tcBorders>
          </w:tcPr>
          <w:p w14:paraId="6DD1929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nil"/>
              <w:left w:val="nil"/>
              <w:bottom w:val="nil"/>
              <w:right w:val="nil"/>
            </w:tcBorders>
          </w:tcPr>
          <w:p w14:paraId="1BF0C8B4"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75</w:t>
            </w:r>
          </w:p>
        </w:tc>
        <w:tc>
          <w:tcPr>
            <w:tcW w:w="693" w:type="pct"/>
            <w:tcBorders>
              <w:top w:val="nil"/>
              <w:left w:val="nil"/>
              <w:bottom w:val="nil"/>
              <w:right w:val="nil"/>
            </w:tcBorders>
          </w:tcPr>
          <w:p w14:paraId="7F50625A"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72</w:t>
            </w:r>
          </w:p>
        </w:tc>
        <w:tc>
          <w:tcPr>
            <w:tcW w:w="693" w:type="pct"/>
            <w:tcBorders>
              <w:top w:val="nil"/>
              <w:left w:val="nil"/>
              <w:bottom w:val="nil"/>
              <w:right w:val="nil"/>
            </w:tcBorders>
          </w:tcPr>
          <w:p w14:paraId="49DA030B"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80</w:t>
            </w:r>
          </w:p>
        </w:tc>
      </w:tr>
      <w:tr w:rsidR="00580B12" w:rsidRPr="00580B12" w14:paraId="6878C040" w14:textId="77777777" w:rsidTr="005F76C7">
        <w:tblPrEx>
          <w:tblBorders>
            <w:bottom w:val="single" w:sz="6" w:space="0" w:color="auto"/>
          </w:tblBorders>
        </w:tblPrEx>
        <w:trPr>
          <w:jc w:val="center"/>
        </w:trPr>
        <w:tc>
          <w:tcPr>
            <w:tcW w:w="782" w:type="pct"/>
            <w:tcBorders>
              <w:top w:val="nil"/>
              <w:left w:val="nil"/>
              <w:bottom w:val="single" w:sz="6" w:space="0" w:color="auto"/>
              <w:right w:val="nil"/>
            </w:tcBorders>
          </w:tcPr>
          <w:p w14:paraId="41B4782D" w14:textId="77777777" w:rsidR="00580B12" w:rsidRPr="00580B12" w:rsidRDefault="00580B12" w:rsidP="000F7670">
            <w:pPr>
              <w:widowControl w:val="0"/>
              <w:autoSpaceDE w:val="0"/>
              <w:autoSpaceDN w:val="0"/>
              <w:adjustRightInd w:val="0"/>
              <w:spacing w:after="0" w:line="240" w:lineRule="auto"/>
              <w:rPr>
                <w:rFonts w:ascii="Times New Roman" w:hAnsi="Times New Roman"/>
                <w:sz w:val="23"/>
                <w:szCs w:val="23"/>
              </w:rPr>
            </w:pPr>
            <w:r w:rsidRPr="00580B12">
              <w:rPr>
                <w:rFonts w:ascii="Times New Roman" w:hAnsi="Times New Roman"/>
                <w:sz w:val="23"/>
                <w:szCs w:val="23"/>
              </w:rPr>
              <w:t>First-stage R-squared</w:t>
            </w:r>
          </w:p>
        </w:tc>
        <w:tc>
          <w:tcPr>
            <w:tcW w:w="433" w:type="pct"/>
            <w:tcBorders>
              <w:top w:val="nil"/>
              <w:left w:val="nil"/>
              <w:bottom w:val="single" w:sz="6" w:space="0" w:color="auto"/>
              <w:right w:val="nil"/>
            </w:tcBorders>
          </w:tcPr>
          <w:p w14:paraId="43732C24"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lang w:val="en-US"/>
              </w:rPr>
            </w:pPr>
            <w:r w:rsidRPr="00580B12">
              <w:rPr>
                <w:rFonts w:ascii="Times New Roman" w:hAnsi="Times New Roman"/>
                <w:sz w:val="23"/>
                <w:szCs w:val="23"/>
              </w:rPr>
              <w:t>0.660</w:t>
            </w:r>
          </w:p>
        </w:tc>
        <w:tc>
          <w:tcPr>
            <w:tcW w:w="56" w:type="pct"/>
            <w:tcBorders>
              <w:top w:val="nil"/>
              <w:left w:val="nil"/>
              <w:bottom w:val="single" w:sz="6" w:space="0" w:color="auto"/>
              <w:right w:val="nil"/>
            </w:tcBorders>
          </w:tcPr>
          <w:p w14:paraId="34713A18"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531" w:type="pct"/>
            <w:tcBorders>
              <w:top w:val="nil"/>
              <w:left w:val="nil"/>
              <w:bottom w:val="single" w:sz="6" w:space="0" w:color="auto"/>
              <w:right w:val="nil"/>
            </w:tcBorders>
          </w:tcPr>
          <w:p w14:paraId="76CE7C76"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0.670</w:t>
            </w:r>
          </w:p>
        </w:tc>
        <w:tc>
          <w:tcPr>
            <w:tcW w:w="531" w:type="pct"/>
            <w:tcBorders>
              <w:top w:val="nil"/>
              <w:left w:val="nil"/>
              <w:bottom w:val="single" w:sz="6" w:space="0" w:color="auto"/>
              <w:right w:val="nil"/>
            </w:tcBorders>
          </w:tcPr>
          <w:p w14:paraId="6A89C196"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0.676</w:t>
            </w:r>
          </w:p>
        </w:tc>
        <w:tc>
          <w:tcPr>
            <w:tcW w:w="531" w:type="pct"/>
            <w:tcBorders>
              <w:top w:val="nil"/>
              <w:left w:val="nil"/>
              <w:bottom w:val="single" w:sz="6" w:space="0" w:color="auto"/>
              <w:right w:val="nil"/>
            </w:tcBorders>
          </w:tcPr>
          <w:p w14:paraId="41D4881C"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0.680</w:t>
            </w:r>
          </w:p>
        </w:tc>
        <w:tc>
          <w:tcPr>
            <w:tcW w:w="56" w:type="pct"/>
            <w:tcBorders>
              <w:top w:val="nil"/>
              <w:left w:val="nil"/>
              <w:bottom w:val="single" w:sz="6" w:space="0" w:color="auto"/>
              <w:right w:val="nil"/>
            </w:tcBorders>
          </w:tcPr>
          <w:p w14:paraId="1176743D"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p>
        </w:tc>
        <w:tc>
          <w:tcPr>
            <w:tcW w:w="694" w:type="pct"/>
            <w:tcBorders>
              <w:top w:val="nil"/>
              <w:left w:val="nil"/>
              <w:bottom w:val="single" w:sz="6" w:space="0" w:color="auto"/>
              <w:right w:val="nil"/>
            </w:tcBorders>
          </w:tcPr>
          <w:p w14:paraId="08560861"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0.712</w:t>
            </w:r>
          </w:p>
        </w:tc>
        <w:tc>
          <w:tcPr>
            <w:tcW w:w="693" w:type="pct"/>
            <w:tcBorders>
              <w:top w:val="nil"/>
              <w:left w:val="nil"/>
              <w:bottom w:val="single" w:sz="6" w:space="0" w:color="auto"/>
              <w:right w:val="nil"/>
            </w:tcBorders>
          </w:tcPr>
          <w:p w14:paraId="678C17E6"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0.745</w:t>
            </w:r>
          </w:p>
        </w:tc>
        <w:tc>
          <w:tcPr>
            <w:tcW w:w="693" w:type="pct"/>
            <w:tcBorders>
              <w:top w:val="nil"/>
              <w:left w:val="nil"/>
              <w:bottom w:val="single" w:sz="6" w:space="0" w:color="auto"/>
              <w:right w:val="nil"/>
            </w:tcBorders>
          </w:tcPr>
          <w:p w14:paraId="047DC845" w14:textId="77777777" w:rsidR="00580B12" w:rsidRPr="00580B12" w:rsidRDefault="00580B12" w:rsidP="000F7670">
            <w:pPr>
              <w:widowControl w:val="0"/>
              <w:autoSpaceDE w:val="0"/>
              <w:autoSpaceDN w:val="0"/>
              <w:adjustRightInd w:val="0"/>
              <w:spacing w:after="0" w:line="240" w:lineRule="auto"/>
              <w:jc w:val="center"/>
              <w:rPr>
                <w:rFonts w:ascii="Times New Roman" w:hAnsi="Times New Roman"/>
                <w:sz w:val="23"/>
                <w:szCs w:val="23"/>
              </w:rPr>
            </w:pPr>
            <w:r w:rsidRPr="00580B12">
              <w:rPr>
                <w:rFonts w:ascii="Times New Roman" w:hAnsi="Times New Roman"/>
                <w:sz w:val="23"/>
                <w:szCs w:val="23"/>
              </w:rPr>
              <w:t>0.717</w:t>
            </w:r>
          </w:p>
        </w:tc>
      </w:tr>
    </w:tbl>
    <w:p w14:paraId="39740D01" w14:textId="00CED00D" w:rsidR="00580B12" w:rsidRPr="005F76C7" w:rsidRDefault="009D5A48" w:rsidP="00145025">
      <w:pPr>
        <w:widowControl w:val="0"/>
        <w:autoSpaceDE w:val="0"/>
        <w:autoSpaceDN w:val="0"/>
        <w:adjustRightInd w:val="0"/>
        <w:spacing w:before="120" w:after="0" w:line="240" w:lineRule="auto"/>
        <w:jc w:val="both"/>
        <w:rPr>
          <w:rFonts w:ascii="Times New Roman" w:hAnsi="Times New Roman"/>
          <w:sz w:val="20"/>
          <w:szCs w:val="20"/>
        </w:rPr>
      </w:pPr>
      <w:r w:rsidRPr="005F76C7">
        <w:rPr>
          <w:rFonts w:ascii="Times New Roman" w:hAnsi="Times New Roman"/>
          <w:i/>
          <w:sz w:val="20"/>
          <w:szCs w:val="20"/>
        </w:rPr>
        <w:t>Notes</w:t>
      </w:r>
      <w:r w:rsidRPr="005F76C7">
        <w:rPr>
          <w:rFonts w:ascii="Times New Roman" w:hAnsi="Times New Roman"/>
          <w:sz w:val="20"/>
          <w:szCs w:val="20"/>
        </w:rPr>
        <w:t xml:space="preserve">: </w:t>
      </w:r>
      <w:r w:rsidR="009A4AE9">
        <w:rPr>
          <w:rFonts w:ascii="Times New Roman" w:hAnsi="Times New Roman"/>
          <w:sz w:val="20"/>
          <w:szCs w:val="20"/>
        </w:rPr>
        <w:t xml:space="preserve">The baseline estimates are replicated mainly for purposes of comparison. </w:t>
      </w:r>
      <w:r w:rsidR="008D508A">
        <w:rPr>
          <w:rFonts w:ascii="Times New Roman" w:hAnsi="Times New Roman"/>
          <w:sz w:val="20"/>
          <w:szCs w:val="20"/>
        </w:rPr>
        <w:t xml:space="preserve">From columns (2) to (4), I exclude outliers </w:t>
      </w:r>
      <w:r w:rsidR="00CB7560">
        <w:rPr>
          <w:rFonts w:ascii="Times New Roman" w:hAnsi="Times New Roman"/>
          <w:sz w:val="20"/>
          <w:szCs w:val="20"/>
        </w:rPr>
        <w:t xml:space="preserve">in first-stage regressions. Further, outliers in both first- and second-stage regressions are removed in the remaining columns of Table A5. </w:t>
      </w:r>
      <w:proofErr w:type="gramStart"/>
      <w:r w:rsidR="00954C18">
        <w:rPr>
          <w:rFonts w:ascii="Times New Roman" w:hAnsi="Times New Roman"/>
          <w:sz w:val="20"/>
          <w:szCs w:val="20"/>
        </w:rPr>
        <w:t>In particular,</w:t>
      </w:r>
      <w:r w:rsidR="00586407">
        <w:rPr>
          <w:rFonts w:ascii="Times New Roman" w:hAnsi="Times New Roman"/>
          <w:sz w:val="20"/>
          <w:szCs w:val="20"/>
        </w:rPr>
        <w:t xml:space="preserve"> empirical</w:t>
      </w:r>
      <w:proofErr w:type="gramEnd"/>
      <w:r w:rsidR="00586407">
        <w:rPr>
          <w:rFonts w:ascii="Times New Roman" w:hAnsi="Times New Roman"/>
          <w:sz w:val="20"/>
          <w:szCs w:val="20"/>
        </w:rPr>
        <w:t xml:space="preserve"> exercise is</w:t>
      </w:r>
      <w:r w:rsidR="00FD7190">
        <w:rPr>
          <w:rFonts w:ascii="Times New Roman" w:hAnsi="Times New Roman"/>
          <w:sz w:val="20"/>
          <w:szCs w:val="20"/>
        </w:rPr>
        <w:t xml:space="preserve"> performed using three different methods. </w:t>
      </w:r>
      <w:r w:rsidR="00692590">
        <w:rPr>
          <w:rFonts w:ascii="Times New Roman" w:hAnsi="Times New Roman"/>
          <w:sz w:val="20"/>
          <w:szCs w:val="20"/>
        </w:rPr>
        <w:t>First,</w:t>
      </w:r>
      <w:r w:rsidR="00A828A9">
        <w:rPr>
          <w:rFonts w:ascii="Times New Roman" w:hAnsi="Times New Roman"/>
          <w:sz w:val="20"/>
          <w:szCs w:val="20"/>
        </w:rPr>
        <w:t xml:space="preserve"> </w:t>
      </w:r>
      <w:r w:rsidR="00460171">
        <w:rPr>
          <w:rFonts w:ascii="Times New Roman" w:hAnsi="Times New Roman"/>
          <w:sz w:val="20"/>
          <w:szCs w:val="20"/>
        </w:rPr>
        <w:t xml:space="preserve">I calculate the Cook’s distance and remove those observations with a value greater </w:t>
      </w:r>
      <w:r w:rsidR="00220CAB">
        <w:rPr>
          <w:rFonts w:ascii="Times New Roman" w:hAnsi="Times New Roman"/>
          <w:sz w:val="20"/>
          <w:szCs w:val="20"/>
        </w:rPr>
        <w:t>than a conventional threshold (four divided by the number of observations) (columns 2 and 5).</w:t>
      </w:r>
      <w:r w:rsidR="007C69E9">
        <w:rPr>
          <w:rFonts w:ascii="Times New Roman" w:hAnsi="Times New Roman"/>
          <w:sz w:val="20"/>
          <w:szCs w:val="20"/>
        </w:rPr>
        <w:t xml:space="preserve"> Second, </w:t>
      </w:r>
      <w:r w:rsidR="00DB6304">
        <w:rPr>
          <w:rFonts w:ascii="Times New Roman" w:hAnsi="Times New Roman"/>
          <w:sz w:val="20"/>
          <w:szCs w:val="20"/>
        </w:rPr>
        <w:t xml:space="preserve">I estimate standardized residuals and exclude countries with a value greater than 1.96 (columns 3 and 6). </w:t>
      </w:r>
      <w:r w:rsidR="00492C55">
        <w:rPr>
          <w:rFonts w:ascii="Times New Roman" w:hAnsi="Times New Roman"/>
          <w:sz w:val="20"/>
          <w:szCs w:val="20"/>
        </w:rPr>
        <w:t xml:space="preserve">Finally, </w:t>
      </w:r>
      <w:r w:rsidR="003F0AF4">
        <w:rPr>
          <w:rFonts w:ascii="Times New Roman" w:hAnsi="Times New Roman"/>
          <w:sz w:val="20"/>
          <w:szCs w:val="20"/>
        </w:rPr>
        <w:t>I conduct robust regression</w:t>
      </w:r>
      <w:r w:rsidR="00B67F89">
        <w:rPr>
          <w:rFonts w:ascii="Times New Roman" w:hAnsi="Times New Roman"/>
          <w:sz w:val="20"/>
          <w:szCs w:val="20"/>
        </w:rPr>
        <w:t xml:space="preserve"> weights</w:t>
      </w:r>
      <w:r w:rsidR="004E7113">
        <w:rPr>
          <w:rFonts w:ascii="Times New Roman" w:hAnsi="Times New Roman"/>
          <w:sz w:val="20"/>
          <w:szCs w:val="20"/>
        </w:rPr>
        <w:t xml:space="preserve">, </w:t>
      </w:r>
      <w:r w:rsidR="000E6EF8">
        <w:rPr>
          <w:rFonts w:ascii="Times New Roman" w:hAnsi="Times New Roman"/>
          <w:sz w:val="20"/>
          <w:szCs w:val="20"/>
        </w:rPr>
        <w:t>following</w:t>
      </w:r>
      <w:r w:rsidR="004E7113">
        <w:rPr>
          <w:rFonts w:ascii="Times New Roman" w:hAnsi="Times New Roman"/>
          <w:sz w:val="20"/>
          <w:szCs w:val="20"/>
        </w:rPr>
        <w:t xml:space="preserve"> by </w:t>
      </w:r>
      <w:r w:rsidR="000E6EF8">
        <w:rPr>
          <w:rFonts w:ascii="Times New Roman" w:hAnsi="Times New Roman"/>
          <w:sz w:val="20"/>
          <w:szCs w:val="20"/>
        </w:rPr>
        <w:fldChar w:fldCharType="begin"/>
      </w:r>
      <w:r w:rsidR="00E07D83">
        <w:rPr>
          <w:rFonts w:ascii="Times New Roman" w:hAnsi="Times New Roman"/>
          <w:sz w:val="20"/>
          <w:szCs w:val="20"/>
        </w:rPr>
        <w:instrText xml:space="preserve"> ADDIN EN.CITE &lt;EndNote&gt;&lt;Cite AuthorYear="1"&gt;&lt;Author&gt;Li&lt;/Author&gt;&lt;Year&gt;1985&lt;/Year&gt;&lt;RecNum&gt;323&lt;/RecNum&gt;&lt;DisplayText&gt;Li (1985)&lt;/DisplayText&gt;&lt;record&gt;&lt;rec-number&gt;323&lt;/rec-number&gt;&lt;foreign-keys&gt;&lt;key app="EN" db-id="zw5x9twd7sazdae9ef755ar32s5wttxfts92" timestamp="0"&gt;323&lt;/key&gt;&lt;/foreign-keys&gt;&lt;ref-type name="Book Section"&gt;5&lt;/ref-type&gt;&lt;contributors&gt;&lt;authors&gt;&lt;author&gt;Li, Guoying&lt;/author&gt;&lt;/authors&gt;&lt;secondary-authors&gt;&lt;author&gt;David C. Hoaglin&lt;/author&gt;&lt;author&gt;Frederick Moseteller&lt;/author&gt;&lt;author&gt;John W. Tukey&lt;/author&gt;&lt;/secondary-authors&gt;&lt;/contributors&gt;&lt;titles&gt;&lt;title&gt;Robust Regression&lt;/title&gt;&lt;secondary-title&gt;Exploring Data Tables, Trends, and Shapes&lt;/secondary-title&gt;&lt;/titles&gt;&lt;pages&gt;281-343&lt;/pages&gt;&lt;dates&gt;&lt;year&gt;1985&lt;/year&gt;&lt;/dates&gt;&lt;pub-location&gt;New York&lt;/pub-location&gt;&lt;publisher&gt;Wiley&lt;/publisher&gt;&lt;urls&gt;&lt;related-urls&gt;&lt;url&gt;https://onlinelibrary.wiley.com/doi/abs/10.1002/9781118150702.ch8&lt;/url&gt;&lt;/related-urls&gt;&lt;/urls&gt;&lt;electronic-resource-num&gt;10.1002/9781118150702.ch8&lt;/electronic-resource-num&gt;&lt;/record&gt;&lt;/Cite&gt;&lt;/EndNote&gt;</w:instrText>
      </w:r>
      <w:r w:rsidR="000E6EF8">
        <w:rPr>
          <w:rFonts w:ascii="Times New Roman" w:hAnsi="Times New Roman"/>
          <w:sz w:val="20"/>
          <w:szCs w:val="20"/>
        </w:rPr>
        <w:fldChar w:fldCharType="separate"/>
      </w:r>
      <w:r w:rsidR="000E6EF8">
        <w:rPr>
          <w:rFonts w:ascii="Times New Roman" w:hAnsi="Times New Roman"/>
          <w:noProof/>
          <w:sz w:val="20"/>
          <w:szCs w:val="20"/>
        </w:rPr>
        <w:t>Li (1985)</w:t>
      </w:r>
      <w:r w:rsidR="000E6EF8">
        <w:rPr>
          <w:rFonts w:ascii="Times New Roman" w:hAnsi="Times New Roman"/>
          <w:sz w:val="20"/>
          <w:szCs w:val="20"/>
        </w:rPr>
        <w:fldChar w:fldCharType="end"/>
      </w:r>
      <w:r w:rsidR="000E6EF8">
        <w:rPr>
          <w:rFonts w:ascii="Times New Roman" w:hAnsi="Times New Roman"/>
          <w:sz w:val="20"/>
          <w:szCs w:val="20"/>
        </w:rPr>
        <w:t xml:space="preserve">. These weights are used to </w:t>
      </w:r>
      <w:r w:rsidR="00E91BAC">
        <w:rPr>
          <w:rFonts w:ascii="Times New Roman" w:hAnsi="Times New Roman"/>
          <w:sz w:val="20"/>
          <w:szCs w:val="20"/>
        </w:rPr>
        <w:t xml:space="preserve">re-estimate the baseline regressions (columns 4 and 7). </w:t>
      </w:r>
      <w:r w:rsidR="00580B12" w:rsidRPr="005F76C7">
        <w:rPr>
          <w:rFonts w:ascii="Times New Roman" w:hAnsi="Times New Roman"/>
          <w:sz w:val="20"/>
          <w:szCs w:val="20"/>
        </w:rPr>
        <w:t>Robust standard errors in parentheses</w:t>
      </w:r>
      <w:r w:rsidRPr="005F76C7">
        <w:rPr>
          <w:rFonts w:ascii="Times New Roman" w:hAnsi="Times New Roman"/>
          <w:sz w:val="20"/>
          <w:szCs w:val="20"/>
        </w:rPr>
        <w:t xml:space="preserve">. </w:t>
      </w:r>
      <w:r w:rsidR="00580B12" w:rsidRPr="005F76C7">
        <w:rPr>
          <w:rFonts w:ascii="Times New Roman" w:hAnsi="Times New Roman"/>
          <w:sz w:val="20"/>
          <w:szCs w:val="20"/>
        </w:rPr>
        <w:t>*** p&lt;0.01, ** p&lt;0.05, * p&lt;0.1</w:t>
      </w:r>
      <w:r w:rsidR="005E7E46">
        <w:rPr>
          <w:rFonts w:ascii="Times New Roman" w:hAnsi="Times New Roman"/>
          <w:sz w:val="20"/>
          <w:szCs w:val="20"/>
        </w:rPr>
        <w:t xml:space="preserve">. </w:t>
      </w:r>
    </w:p>
    <w:p w14:paraId="2F5608DD" w14:textId="6CB2E234" w:rsidR="00802A6F" w:rsidRPr="0095700D" w:rsidRDefault="00802A6F" w:rsidP="0095700D">
      <w:pPr>
        <w:widowControl w:val="0"/>
        <w:autoSpaceDE w:val="0"/>
        <w:autoSpaceDN w:val="0"/>
        <w:adjustRightInd w:val="0"/>
        <w:spacing w:after="0" w:line="240" w:lineRule="auto"/>
        <w:jc w:val="both"/>
        <w:rPr>
          <w:rFonts w:ascii="Times New Roman" w:hAnsi="Times New Roman"/>
          <w:sz w:val="20"/>
          <w:szCs w:val="20"/>
        </w:rPr>
      </w:pPr>
    </w:p>
    <w:p w14:paraId="7AE1F2FE" w14:textId="4FC3D6FB" w:rsidR="002D45A5" w:rsidRDefault="00E50B55" w:rsidP="00E50B55">
      <w:pPr>
        <w:widowControl w:val="0"/>
        <w:autoSpaceDE w:val="0"/>
        <w:autoSpaceDN w:val="0"/>
        <w:adjustRightInd w:val="0"/>
        <w:spacing w:after="0" w:line="276" w:lineRule="auto"/>
        <w:jc w:val="both"/>
        <w:rPr>
          <w:rFonts w:ascii="Times New Roman" w:hAnsi="Times New Roman"/>
          <w:sz w:val="20"/>
          <w:szCs w:val="20"/>
        </w:rPr>
      </w:pPr>
      <w:r w:rsidRPr="00BD30BE">
        <w:rPr>
          <w:rFonts w:ascii="Times New Roman" w:hAnsi="Times New Roman"/>
          <w:sz w:val="20"/>
          <w:szCs w:val="20"/>
        </w:rPr>
        <w:t xml:space="preserve"> </w:t>
      </w:r>
    </w:p>
    <w:p w14:paraId="38BB6EF5" w14:textId="77777777" w:rsidR="005B4025" w:rsidRPr="00BD30BE" w:rsidRDefault="005B4025" w:rsidP="00E50B55">
      <w:pPr>
        <w:widowControl w:val="0"/>
        <w:autoSpaceDE w:val="0"/>
        <w:autoSpaceDN w:val="0"/>
        <w:adjustRightInd w:val="0"/>
        <w:spacing w:after="0" w:line="276" w:lineRule="auto"/>
        <w:jc w:val="both"/>
        <w:rPr>
          <w:rFonts w:ascii="Times New Roman" w:hAnsi="Times New Roman"/>
          <w:sz w:val="20"/>
          <w:szCs w:val="20"/>
        </w:rPr>
        <w:sectPr w:rsidR="005B4025" w:rsidRPr="00BD30BE" w:rsidSect="00802A6F">
          <w:pgSz w:w="16838" w:h="11906" w:orient="landscape"/>
          <w:pgMar w:top="1440" w:right="1276" w:bottom="1440" w:left="1276" w:header="708" w:footer="708" w:gutter="0"/>
          <w:pgNumType w:fmt="lowerRoman"/>
          <w:cols w:space="708"/>
          <w:docGrid w:linePitch="360"/>
        </w:sectPr>
      </w:pPr>
    </w:p>
    <w:p w14:paraId="5104FEBD" w14:textId="658E21E0" w:rsidR="00623F21" w:rsidRPr="00447D29" w:rsidRDefault="00623F21" w:rsidP="00447D29">
      <w:pPr>
        <w:spacing w:before="120" w:after="120" w:line="276" w:lineRule="auto"/>
        <w:jc w:val="both"/>
        <w:rPr>
          <w:rFonts w:ascii="Times New Roman" w:hAnsi="Times New Roman" w:cs="Times New Roman"/>
          <w:b/>
          <w:sz w:val="24"/>
          <w:szCs w:val="24"/>
          <w:lang w:val="en-US"/>
        </w:rPr>
      </w:pPr>
      <w:r w:rsidRPr="00447D29">
        <w:rPr>
          <w:rFonts w:ascii="Times New Roman" w:hAnsi="Times New Roman" w:cs="Times New Roman"/>
          <w:b/>
          <w:sz w:val="24"/>
          <w:szCs w:val="24"/>
          <w:lang w:val="en-US"/>
        </w:rPr>
        <w:lastRenderedPageBreak/>
        <w:t xml:space="preserve">Appendix </w:t>
      </w:r>
      <w:r w:rsidR="00447D29">
        <w:rPr>
          <w:rFonts w:ascii="Times New Roman" w:hAnsi="Times New Roman" w:cs="Times New Roman"/>
          <w:b/>
          <w:sz w:val="24"/>
          <w:szCs w:val="24"/>
          <w:lang w:val="en-US"/>
        </w:rPr>
        <w:t>R</w:t>
      </w:r>
      <w:r w:rsidRPr="00447D29">
        <w:rPr>
          <w:rFonts w:ascii="Times New Roman" w:hAnsi="Times New Roman" w:cs="Times New Roman"/>
          <w:b/>
          <w:sz w:val="24"/>
          <w:szCs w:val="24"/>
          <w:lang w:val="en-US"/>
        </w:rPr>
        <w:t>eferences</w:t>
      </w:r>
    </w:p>
    <w:p w14:paraId="39DCE61B" w14:textId="77777777" w:rsidR="00E07D83" w:rsidRPr="00447D29" w:rsidRDefault="00623F21"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fldChar w:fldCharType="begin"/>
      </w:r>
      <w:r w:rsidRPr="00447D29">
        <w:rPr>
          <w:rFonts w:ascii="Times New Roman" w:hAnsi="Times New Roman" w:cs="Times New Roman"/>
          <w:sz w:val="24"/>
          <w:szCs w:val="24"/>
        </w:rPr>
        <w:instrText xml:space="preserve"> ADDIN EN.REFLIST </w:instrText>
      </w:r>
      <w:r w:rsidRPr="00447D29">
        <w:rPr>
          <w:rFonts w:ascii="Times New Roman" w:hAnsi="Times New Roman" w:cs="Times New Roman"/>
          <w:sz w:val="24"/>
          <w:szCs w:val="24"/>
        </w:rPr>
        <w:fldChar w:fldCharType="separate"/>
      </w:r>
      <w:r w:rsidR="00E07D83" w:rsidRPr="00447D29">
        <w:rPr>
          <w:rFonts w:ascii="Times New Roman" w:hAnsi="Times New Roman" w:cs="Times New Roman"/>
          <w:sz w:val="24"/>
          <w:szCs w:val="24"/>
        </w:rPr>
        <w:t xml:space="preserve">Acemoglu, D., Johnson, S., &amp; Robinson, J. A. (2001). The colonial origins of comparative development: An empirical investigation. </w:t>
      </w:r>
      <w:r w:rsidR="00E07D83" w:rsidRPr="00447D29">
        <w:rPr>
          <w:rFonts w:ascii="Times New Roman" w:hAnsi="Times New Roman" w:cs="Times New Roman"/>
          <w:i/>
          <w:sz w:val="24"/>
          <w:szCs w:val="24"/>
        </w:rPr>
        <w:t>American Economic Review, 91</w:t>
      </w:r>
      <w:r w:rsidR="00E07D83" w:rsidRPr="00447D29">
        <w:rPr>
          <w:rFonts w:ascii="Times New Roman" w:hAnsi="Times New Roman" w:cs="Times New Roman"/>
          <w:sz w:val="24"/>
          <w:szCs w:val="24"/>
        </w:rPr>
        <w:t>(5), 1369-1401.</w:t>
      </w:r>
    </w:p>
    <w:p w14:paraId="0BA0C0BB"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Andersen, T. B., Dalgaard, C.-J., &amp; Selaya, P. (2016). Climate and the Emergence of Global Income Differences. </w:t>
      </w:r>
      <w:r w:rsidRPr="00447D29">
        <w:rPr>
          <w:rFonts w:ascii="Times New Roman" w:hAnsi="Times New Roman" w:cs="Times New Roman"/>
          <w:i/>
          <w:sz w:val="24"/>
          <w:szCs w:val="24"/>
        </w:rPr>
        <w:t>Review of Economic Studies, 83</w:t>
      </w:r>
      <w:r w:rsidRPr="00447D29">
        <w:rPr>
          <w:rFonts w:ascii="Times New Roman" w:hAnsi="Times New Roman" w:cs="Times New Roman"/>
          <w:sz w:val="24"/>
          <w:szCs w:val="24"/>
        </w:rPr>
        <w:t>(4), 1334-1363.</w:t>
      </w:r>
    </w:p>
    <w:p w14:paraId="15D585FB"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Ashraf, Q., &amp; Galor, O. (2013). The 'Out of Africa' Hypothesis, Human Genetic Diversity, and Comparative Economic Development. </w:t>
      </w:r>
      <w:r w:rsidRPr="00447D29">
        <w:rPr>
          <w:rFonts w:ascii="Times New Roman" w:hAnsi="Times New Roman" w:cs="Times New Roman"/>
          <w:i/>
          <w:sz w:val="24"/>
          <w:szCs w:val="24"/>
        </w:rPr>
        <w:t>American Economic Review, 103</w:t>
      </w:r>
      <w:r w:rsidRPr="00447D29">
        <w:rPr>
          <w:rFonts w:ascii="Times New Roman" w:hAnsi="Times New Roman" w:cs="Times New Roman"/>
          <w:sz w:val="24"/>
          <w:szCs w:val="24"/>
        </w:rPr>
        <w:t>(1), 1-46.</w:t>
      </w:r>
    </w:p>
    <w:p w14:paraId="7FBA47B4"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Bernauer, T., &amp; Böhmelt, T. (2013). National climate policies in international comparison: The Climate Change Cooperation Index. </w:t>
      </w:r>
      <w:r w:rsidRPr="00447D29">
        <w:rPr>
          <w:rFonts w:ascii="Times New Roman" w:hAnsi="Times New Roman" w:cs="Times New Roman"/>
          <w:i/>
          <w:sz w:val="24"/>
          <w:szCs w:val="24"/>
        </w:rPr>
        <w:t>Environmental Science &amp; Policy, 25</w:t>
      </w:r>
      <w:r w:rsidRPr="00447D29">
        <w:rPr>
          <w:rFonts w:ascii="Times New Roman" w:hAnsi="Times New Roman" w:cs="Times New Roman"/>
          <w:sz w:val="24"/>
          <w:szCs w:val="24"/>
        </w:rPr>
        <w:t>, 196-206.</w:t>
      </w:r>
    </w:p>
    <w:p w14:paraId="1C4EDF87"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Conley, T. G. (1999). GMM estimation with cross sectional dependence. </w:t>
      </w:r>
      <w:r w:rsidRPr="00447D29">
        <w:rPr>
          <w:rFonts w:ascii="Times New Roman" w:hAnsi="Times New Roman" w:cs="Times New Roman"/>
          <w:i/>
          <w:sz w:val="24"/>
          <w:szCs w:val="24"/>
        </w:rPr>
        <w:t>Journal of Econometrics, 92</w:t>
      </w:r>
      <w:r w:rsidRPr="00447D29">
        <w:rPr>
          <w:rFonts w:ascii="Times New Roman" w:hAnsi="Times New Roman" w:cs="Times New Roman"/>
          <w:sz w:val="24"/>
          <w:szCs w:val="24"/>
        </w:rPr>
        <w:t>(1), 1-45.</w:t>
      </w:r>
    </w:p>
    <w:p w14:paraId="2E8E11E7"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Esty, D. C., Levy, M., Srebotnjak, T., &amp; Sherbinin, A. d. (2005). </w:t>
      </w:r>
      <w:r w:rsidRPr="00447D29">
        <w:rPr>
          <w:rFonts w:ascii="Times New Roman" w:hAnsi="Times New Roman" w:cs="Times New Roman"/>
          <w:i/>
          <w:sz w:val="24"/>
          <w:szCs w:val="24"/>
        </w:rPr>
        <w:t>2005 Environmental Sustainability Index: Benchmarking National Environmental Stewardship</w:t>
      </w:r>
      <w:r w:rsidRPr="00447D29">
        <w:rPr>
          <w:rFonts w:ascii="Times New Roman" w:hAnsi="Times New Roman" w:cs="Times New Roman"/>
          <w:sz w:val="24"/>
          <w:szCs w:val="24"/>
        </w:rPr>
        <w:t>. New Haven: Yale Center for Environmental Law &amp; Policy.</w:t>
      </w:r>
    </w:p>
    <w:p w14:paraId="48370742"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Gorodnichenko, Y., &amp; Roland, G. (2017). Culture, Institutions, and the Wealth of Nations. </w:t>
      </w:r>
      <w:r w:rsidRPr="00447D29">
        <w:rPr>
          <w:rFonts w:ascii="Times New Roman" w:hAnsi="Times New Roman" w:cs="Times New Roman"/>
          <w:i/>
          <w:sz w:val="24"/>
          <w:szCs w:val="24"/>
        </w:rPr>
        <w:t>Review of Economics and Statistics, 99</w:t>
      </w:r>
      <w:r w:rsidRPr="00447D29">
        <w:rPr>
          <w:rFonts w:ascii="Times New Roman" w:hAnsi="Times New Roman" w:cs="Times New Roman"/>
          <w:sz w:val="24"/>
          <w:szCs w:val="24"/>
        </w:rPr>
        <w:t>(3), 402-416.</w:t>
      </w:r>
    </w:p>
    <w:p w14:paraId="5F24285D"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Hofstede, G. (2001). </w:t>
      </w:r>
      <w:r w:rsidRPr="00447D29">
        <w:rPr>
          <w:rFonts w:ascii="Times New Roman" w:hAnsi="Times New Roman" w:cs="Times New Roman"/>
          <w:i/>
          <w:sz w:val="24"/>
          <w:szCs w:val="24"/>
        </w:rPr>
        <w:t>Culture’s Consequences: Comparing Values, Behaviors, and Organizations across Nations</w:t>
      </w:r>
      <w:r w:rsidRPr="00447D29">
        <w:rPr>
          <w:rFonts w:ascii="Times New Roman" w:hAnsi="Times New Roman" w:cs="Times New Roman"/>
          <w:sz w:val="24"/>
          <w:szCs w:val="24"/>
        </w:rPr>
        <w:t>. Thousand Oaks, CA: Sage.</w:t>
      </w:r>
    </w:p>
    <w:p w14:paraId="4E2158D9"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Klerman, D. M., Spamann, H., Weinstein, M. I., &amp; Mahoney, P. G. (2011). Legal Origin or Colonial History? </w:t>
      </w:r>
      <w:r w:rsidRPr="00447D29">
        <w:rPr>
          <w:rFonts w:ascii="Times New Roman" w:hAnsi="Times New Roman" w:cs="Times New Roman"/>
          <w:i/>
          <w:sz w:val="24"/>
          <w:szCs w:val="24"/>
        </w:rPr>
        <w:t>Journal of Legal Analysis, 3</w:t>
      </w:r>
      <w:r w:rsidRPr="00447D29">
        <w:rPr>
          <w:rFonts w:ascii="Times New Roman" w:hAnsi="Times New Roman" w:cs="Times New Roman"/>
          <w:sz w:val="24"/>
          <w:szCs w:val="24"/>
        </w:rPr>
        <w:t>(2), 379-409.</w:t>
      </w:r>
    </w:p>
    <w:p w14:paraId="07CECEFD"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La Porta, R., Lopez-de-Silanes, F., Shleifer, A., &amp; Vishny, R. (1999). The Quality of Government. </w:t>
      </w:r>
      <w:r w:rsidRPr="00447D29">
        <w:rPr>
          <w:rFonts w:ascii="Times New Roman" w:hAnsi="Times New Roman" w:cs="Times New Roman"/>
          <w:i/>
          <w:sz w:val="24"/>
          <w:szCs w:val="24"/>
        </w:rPr>
        <w:t>Journal of Law, Economics and Organization, 15</w:t>
      </w:r>
      <w:r w:rsidRPr="00447D29">
        <w:rPr>
          <w:rFonts w:ascii="Times New Roman" w:hAnsi="Times New Roman" w:cs="Times New Roman"/>
          <w:sz w:val="24"/>
          <w:szCs w:val="24"/>
        </w:rPr>
        <w:t>(1), 222-279.</w:t>
      </w:r>
    </w:p>
    <w:p w14:paraId="017ECBED"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Li, G. (1985). Robust Regression. In D. C. Hoaglin, F. Moseteller, &amp; J. W. Tukey (Eds.), </w:t>
      </w:r>
      <w:r w:rsidRPr="00447D29">
        <w:rPr>
          <w:rFonts w:ascii="Times New Roman" w:hAnsi="Times New Roman" w:cs="Times New Roman"/>
          <w:i/>
          <w:sz w:val="24"/>
          <w:szCs w:val="24"/>
        </w:rPr>
        <w:t>Exploring Data Tables, Trends, and Shapes</w:t>
      </w:r>
      <w:r w:rsidRPr="00447D29">
        <w:rPr>
          <w:rFonts w:ascii="Times New Roman" w:hAnsi="Times New Roman" w:cs="Times New Roman"/>
          <w:sz w:val="24"/>
          <w:szCs w:val="24"/>
        </w:rPr>
        <w:t xml:space="preserve"> (pp. 281-343). New York: Wiley.</w:t>
      </w:r>
    </w:p>
    <w:p w14:paraId="00C80DE4" w14:textId="75F3958F"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Putterman, L. (2006). Agricultural Transition Year-Country Dataset. Retrieved from </w:t>
      </w:r>
      <w:hyperlink r:id="rId15" w:history="1">
        <w:r w:rsidRPr="00447D29">
          <w:rPr>
            <w:rStyle w:val="Hyperlink"/>
            <w:rFonts w:ascii="Times New Roman" w:hAnsi="Times New Roman" w:cs="Times New Roman"/>
            <w:sz w:val="24"/>
            <w:szCs w:val="24"/>
          </w:rPr>
          <w:t>https://www.brown.edu/Departments/Economics/Faculty/Louis_Putterman/</w:t>
        </w:r>
      </w:hyperlink>
    </w:p>
    <w:p w14:paraId="6C85FBD7"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Schwartz, S. H. (1994). Beyond individualism/collectivism: New cultural dimensions of values. In U. Kim, H. C. Triandis, Ç. Kâğitçibaşi, S.-C. Choi, &amp; G. Yoon (Eds.), </w:t>
      </w:r>
      <w:r w:rsidRPr="00447D29">
        <w:rPr>
          <w:rFonts w:ascii="Times New Roman" w:hAnsi="Times New Roman" w:cs="Times New Roman"/>
          <w:i/>
          <w:sz w:val="24"/>
          <w:szCs w:val="24"/>
        </w:rPr>
        <w:t>Individualism and collectivism: Theory, method, and applications.</w:t>
      </w:r>
      <w:r w:rsidRPr="00447D29">
        <w:rPr>
          <w:rFonts w:ascii="Times New Roman" w:hAnsi="Times New Roman" w:cs="Times New Roman"/>
          <w:sz w:val="24"/>
          <w:szCs w:val="24"/>
        </w:rPr>
        <w:t xml:space="preserve"> (pp. 85-119). Thousand Oaks, CA, US: Sage Publications, Inc.</w:t>
      </w:r>
    </w:p>
    <w:p w14:paraId="3F0F6887"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Schwartz, S. H. (2004). Mapping and interpreting cultural differences around the world. </w:t>
      </w:r>
      <w:r w:rsidRPr="00447D29">
        <w:rPr>
          <w:rFonts w:ascii="Times New Roman" w:hAnsi="Times New Roman" w:cs="Times New Roman"/>
          <w:i/>
          <w:sz w:val="24"/>
          <w:szCs w:val="24"/>
        </w:rPr>
        <w:t>International Studies in Sociology and Social Anthropology, 93</w:t>
      </w:r>
      <w:r w:rsidRPr="00447D29">
        <w:rPr>
          <w:rFonts w:ascii="Times New Roman" w:hAnsi="Times New Roman" w:cs="Times New Roman"/>
          <w:sz w:val="24"/>
          <w:szCs w:val="24"/>
        </w:rPr>
        <w:t>, 43-73.</w:t>
      </w:r>
    </w:p>
    <w:p w14:paraId="5A1FBADE"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Tang, L., &amp; Koveos, P. E. (2008). A framework to update Hofstede's cultural value indices: economic dynamics and institutional stability. </w:t>
      </w:r>
      <w:r w:rsidRPr="00447D29">
        <w:rPr>
          <w:rFonts w:ascii="Times New Roman" w:hAnsi="Times New Roman" w:cs="Times New Roman"/>
          <w:i/>
          <w:sz w:val="24"/>
          <w:szCs w:val="24"/>
        </w:rPr>
        <w:t>Journal of International Business Studies, 39</w:t>
      </w:r>
      <w:r w:rsidRPr="00447D29">
        <w:rPr>
          <w:rFonts w:ascii="Times New Roman" w:hAnsi="Times New Roman" w:cs="Times New Roman"/>
          <w:sz w:val="24"/>
          <w:szCs w:val="24"/>
        </w:rPr>
        <w:t>(6), 1045-1063.</w:t>
      </w:r>
    </w:p>
    <w:p w14:paraId="630674C9" w14:textId="77777777" w:rsidR="00E07D83" w:rsidRPr="00447D29" w:rsidRDefault="00E07D83" w:rsidP="00447D29">
      <w:pPr>
        <w:pStyle w:val="EndNoteBibliography"/>
        <w:spacing w:after="0"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Uz, I. (2015). The Index of Cultural Tightness and Looseness Among 68 Countries. </w:t>
      </w:r>
      <w:r w:rsidRPr="00447D29">
        <w:rPr>
          <w:rFonts w:ascii="Times New Roman" w:hAnsi="Times New Roman" w:cs="Times New Roman"/>
          <w:i/>
          <w:sz w:val="24"/>
          <w:szCs w:val="24"/>
        </w:rPr>
        <w:t>Journal of Cross-Cultural Psychology, 46</w:t>
      </w:r>
      <w:r w:rsidRPr="00447D29">
        <w:rPr>
          <w:rFonts w:ascii="Times New Roman" w:hAnsi="Times New Roman" w:cs="Times New Roman"/>
          <w:sz w:val="24"/>
          <w:szCs w:val="24"/>
        </w:rPr>
        <w:t>(3), 319-335.</w:t>
      </w:r>
    </w:p>
    <w:p w14:paraId="49F6C468" w14:textId="77777777" w:rsidR="00E07D83" w:rsidRPr="00447D29" w:rsidRDefault="00E07D83" w:rsidP="00447D29">
      <w:pPr>
        <w:pStyle w:val="EndNoteBibliography"/>
        <w:spacing w:line="276" w:lineRule="auto"/>
        <w:ind w:left="720" w:hanging="720"/>
        <w:rPr>
          <w:rFonts w:ascii="Times New Roman" w:hAnsi="Times New Roman" w:cs="Times New Roman"/>
          <w:sz w:val="24"/>
          <w:szCs w:val="24"/>
        </w:rPr>
      </w:pPr>
      <w:r w:rsidRPr="00447D29">
        <w:rPr>
          <w:rFonts w:ascii="Times New Roman" w:hAnsi="Times New Roman" w:cs="Times New Roman"/>
          <w:sz w:val="24"/>
          <w:szCs w:val="24"/>
        </w:rPr>
        <w:t xml:space="preserve">Van de Vliert, E. (2011). Climato-Economic Origins of Variation in Ingroup Favoritism. </w:t>
      </w:r>
      <w:r w:rsidRPr="00447D29">
        <w:rPr>
          <w:rFonts w:ascii="Times New Roman" w:hAnsi="Times New Roman" w:cs="Times New Roman"/>
          <w:i/>
          <w:sz w:val="24"/>
          <w:szCs w:val="24"/>
        </w:rPr>
        <w:t>Journal of Cross-Cultural Psychology, 42</w:t>
      </w:r>
      <w:r w:rsidRPr="00447D29">
        <w:rPr>
          <w:rFonts w:ascii="Times New Roman" w:hAnsi="Times New Roman" w:cs="Times New Roman"/>
          <w:sz w:val="24"/>
          <w:szCs w:val="24"/>
        </w:rPr>
        <w:t>(3), 494-515.</w:t>
      </w:r>
    </w:p>
    <w:p w14:paraId="3672AFAC" w14:textId="6F5C7B65" w:rsidR="00463C51" w:rsidRPr="00476610" w:rsidRDefault="00623F21" w:rsidP="00447D29">
      <w:pPr>
        <w:spacing w:line="276" w:lineRule="auto"/>
        <w:jc w:val="both"/>
        <w:rPr>
          <w:rFonts w:ascii="Times New Roman" w:hAnsi="Times New Roman" w:cs="Times New Roman"/>
          <w:sz w:val="24"/>
          <w:szCs w:val="24"/>
          <w:lang w:val="en-US"/>
        </w:rPr>
      </w:pPr>
      <w:r w:rsidRPr="00447D29">
        <w:rPr>
          <w:rFonts w:ascii="Times New Roman" w:hAnsi="Times New Roman" w:cs="Times New Roman"/>
          <w:sz w:val="24"/>
          <w:szCs w:val="24"/>
          <w:lang w:val="en-US"/>
        </w:rPr>
        <w:fldChar w:fldCharType="end"/>
      </w:r>
    </w:p>
    <w:sectPr w:rsidR="00463C51" w:rsidRPr="00476610" w:rsidSect="00EA3A72">
      <w:pgSz w:w="11906" w:h="16838"/>
      <w:pgMar w:top="1276" w:right="1440" w:bottom="1276"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262F" w14:textId="77777777" w:rsidR="00B23C53" w:rsidRDefault="00B23C53" w:rsidP="00EA3A72">
      <w:pPr>
        <w:spacing w:after="0" w:line="240" w:lineRule="auto"/>
      </w:pPr>
      <w:r>
        <w:separator/>
      </w:r>
    </w:p>
  </w:endnote>
  <w:endnote w:type="continuationSeparator" w:id="0">
    <w:p w14:paraId="3F8BC172" w14:textId="77777777" w:rsidR="00B23C53" w:rsidRDefault="00B23C53" w:rsidP="00EA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664866"/>
      <w:docPartObj>
        <w:docPartGallery w:val="Page Numbers (Bottom of Page)"/>
        <w:docPartUnique/>
      </w:docPartObj>
    </w:sdtPr>
    <w:sdtEndPr>
      <w:rPr>
        <w:rFonts w:ascii="Times New Roman" w:hAnsi="Times New Roman" w:cs="Times New Roman"/>
        <w:noProof/>
      </w:rPr>
    </w:sdtEndPr>
    <w:sdtContent>
      <w:p w14:paraId="695A94C0" w14:textId="43F59FFC" w:rsidR="0063723E" w:rsidRPr="00EA3A72" w:rsidRDefault="0063723E">
        <w:pPr>
          <w:pStyle w:val="Footer"/>
          <w:jc w:val="center"/>
          <w:rPr>
            <w:rFonts w:ascii="Times New Roman" w:hAnsi="Times New Roman" w:cs="Times New Roman"/>
          </w:rPr>
        </w:pPr>
        <w:r w:rsidRPr="00EA3A72">
          <w:rPr>
            <w:rFonts w:ascii="Times New Roman" w:hAnsi="Times New Roman" w:cs="Times New Roman"/>
          </w:rPr>
          <w:fldChar w:fldCharType="begin"/>
        </w:r>
        <w:r w:rsidRPr="00EA3A72">
          <w:rPr>
            <w:rFonts w:ascii="Times New Roman" w:hAnsi="Times New Roman" w:cs="Times New Roman"/>
          </w:rPr>
          <w:instrText xml:space="preserve"> PAGE   \* MERGEFORMAT </w:instrText>
        </w:r>
        <w:r w:rsidRPr="00EA3A72">
          <w:rPr>
            <w:rFonts w:ascii="Times New Roman" w:hAnsi="Times New Roman" w:cs="Times New Roman"/>
          </w:rPr>
          <w:fldChar w:fldCharType="separate"/>
        </w:r>
        <w:r w:rsidR="00C81EDE">
          <w:rPr>
            <w:rFonts w:ascii="Times New Roman" w:hAnsi="Times New Roman" w:cs="Times New Roman"/>
            <w:noProof/>
          </w:rPr>
          <w:t>iii</w:t>
        </w:r>
        <w:r w:rsidRPr="00EA3A72">
          <w:rPr>
            <w:rFonts w:ascii="Times New Roman" w:hAnsi="Times New Roman" w:cs="Times New Roman"/>
            <w:noProof/>
          </w:rPr>
          <w:fldChar w:fldCharType="end"/>
        </w:r>
      </w:p>
    </w:sdtContent>
  </w:sdt>
  <w:p w14:paraId="0208D937" w14:textId="77777777" w:rsidR="0063723E" w:rsidRDefault="0063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00736" w14:textId="77777777" w:rsidR="00B23C53" w:rsidRDefault="00B23C53" w:rsidP="00EA3A72">
      <w:pPr>
        <w:spacing w:after="0" w:line="240" w:lineRule="auto"/>
      </w:pPr>
      <w:r>
        <w:separator/>
      </w:r>
    </w:p>
  </w:footnote>
  <w:footnote w:type="continuationSeparator" w:id="0">
    <w:p w14:paraId="1572EF08" w14:textId="77777777" w:rsidR="00B23C53" w:rsidRDefault="00B23C53" w:rsidP="00EA3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5106"/>
    <w:multiLevelType w:val="hybridMultilevel"/>
    <w:tmpl w:val="303E222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4375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5x9twd7sazdae9ef755ar32s5wttxfts92&quot;&gt;TrungVu&lt;record-ids&gt;&lt;item&gt;2&lt;/item&gt;&lt;item&gt;87&lt;/item&gt;&lt;item&gt;268&lt;/item&gt;&lt;item&gt;274&lt;/item&gt;&lt;item&gt;305&lt;/item&gt;&lt;item&gt;323&lt;/item&gt;&lt;item&gt;410&lt;/item&gt;&lt;item&gt;511&lt;/item&gt;&lt;item&gt;552&lt;/item&gt;&lt;item&gt;561&lt;/item&gt;&lt;item&gt;562&lt;/item&gt;&lt;item&gt;563&lt;/item&gt;&lt;item&gt;564&lt;/item&gt;&lt;item&gt;565&lt;/item&gt;&lt;item&gt;566&lt;/item&gt;&lt;/record-ids&gt;&lt;/item&gt;&lt;/Libraries&gt;"/>
  </w:docVars>
  <w:rsids>
    <w:rsidRoot w:val="00091EFC"/>
    <w:rsid w:val="000039C0"/>
    <w:rsid w:val="00010A3C"/>
    <w:rsid w:val="00014C33"/>
    <w:rsid w:val="00020ABC"/>
    <w:rsid w:val="00021811"/>
    <w:rsid w:val="000224FE"/>
    <w:rsid w:val="000334EF"/>
    <w:rsid w:val="00035C8B"/>
    <w:rsid w:val="00053133"/>
    <w:rsid w:val="000557D2"/>
    <w:rsid w:val="00055B37"/>
    <w:rsid w:val="00056162"/>
    <w:rsid w:val="000566B5"/>
    <w:rsid w:val="00066042"/>
    <w:rsid w:val="00071EF9"/>
    <w:rsid w:val="00073372"/>
    <w:rsid w:val="00082FD3"/>
    <w:rsid w:val="00087AAB"/>
    <w:rsid w:val="00091D4C"/>
    <w:rsid w:val="00091EFC"/>
    <w:rsid w:val="000A195A"/>
    <w:rsid w:val="000A268F"/>
    <w:rsid w:val="000A7630"/>
    <w:rsid w:val="000A7C8E"/>
    <w:rsid w:val="000B2EAD"/>
    <w:rsid w:val="000B4F57"/>
    <w:rsid w:val="000C4458"/>
    <w:rsid w:val="000C48F3"/>
    <w:rsid w:val="000C5196"/>
    <w:rsid w:val="000D3361"/>
    <w:rsid w:val="000E0976"/>
    <w:rsid w:val="000E09D2"/>
    <w:rsid w:val="000E566D"/>
    <w:rsid w:val="000E681F"/>
    <w:rsid w:val="000E6EF8"/>
    <w:rsid w:val="000F04F4"/>
    <w:rsid w:val="000F2105"/>
    <w:rsid w:val="000F5440"/>
    <w:rsid w:val="000F7670"/>
    <w:rsid w:val="00103B77"/>
    <w:rsid w:val="00107651"/>
    <w:rsid w:val="0011104A"/>
    <w:rsid w:val="001155D9"/>
    <w:rsid w:val="00121A1F"/>
    <w:rsid w:val="00131708"/>
    <w:rsid w:val="00143BF2"/>
    <w:rsid w:val="001446D7"/>
    <w:rsid w:val="00145025"/>
    <w:rsid w:val="001459DE"/>
    <w:rsid w:val="001511BD"/>
    <w:rsid w:val="00154EA5"/>
    <w:rsid w:val="00157AA3"/>
    <w:rsid w:val="00160393"/>
    <w:rsid w:val="00160BEE"/>
    <w:rsid w:val="00161DA3"/>
    <w:rsid w:val="00161E2D"/>
    <w:rsid w:val="0016238D"/>
    <w:rsid w:val="00162B23"/>
    <w:rsid w:val="001654AF"/>
    <w:rsid w:val="00166CEF"/>
    <w:rsid w:val="00174FFE"/>
    <w:rsid w:val="0017596A"/>
    <w:rsid w:val="0018036C"/>
    <w:rsid w:val="001854FA"/>
    <w:rsid w:val="00186723"/>
    <w:rsid w:val="00187994"/>
    <w:rsid w:val="00193D79"/>
    <w:rsid w:val="00194564"/>
    <w:rsid w:val="001A3CBF"/>
    <w:rsid w:val="001A4F50"/>
    <w:rsid w:val="001B0D1F"/>
    <w:rsid w:val="001B3AE0"/>
    <w:rsid w:val="001B59BE"/>
    <w:rsid w:val="001B7275"/>
    <w:rsid w:val="001C018A"/>
    <w:rsid w:val="001C0E50"/>
    <w:rsid w:val="001C50E0"/>
    <w:rsid w:val="001C6F99"/>
    <w:rsid w:val="001D1EFB"/>
    <w:rsid w:val="001D5B09"/>
    <w:rsid w:val="001E34B9"/>
    <w:rsid w:val="001E492C"/>
    <w:rsid w:val="001E79B1"/>
    <w:rsid w:val="001F2C13"/>
    <w:rsid w:val="001F3A16"/>
    <w:rsid w:val="001F4A7A"/>
    <w:rsid w:val="00203988"/>
    <w:rsid w:val="00204993"/>
    <w:rsid w:val="0021085C"/>
    <w:rsid w:val="00213436"/>
    <w:rsid w:val="00213932"/>
    <w:rsid w:val="00220CAB"/>
    <w:rsid w:val="00221D23"/>
    <w:rsid w:val="00232E70"/>
    <w:rsid w:val="00235E8D"/>
    <w:rsid w:val="002448B1"/>
    <w:rsid w:val="00245EF5"/>
    <w:rsid w:val="00247154"/>
    <w:rsid w:val="002475AF"/>
    <w:rsid w:val="002548A3"/>
    <w:rsid w:val="002570C3"/>
    <w:rsid w:val="002608F7"/>
    <w:rsid w:val="002611A4"/>
    <w:rsid w:val="00261552"/>
    <w:rsid w:val="00264786"/>
    <w:rsid w:val="00267B2F"/>
    <w:rsid w:val="002746FC"/>
    <w:rsid w:val="0027510C"/>
    <w:rsid w:val="00281846"/>
    <w:rsid w:val="00282391"/>
    <w:rsid w:val="00282B7F"/>
    <w:rsid w:val="00282BDC"/>
    <w:rsid w:val="00283648"/>
    <w:rsid w:val="00286996"/>
    <w:rsid w:val="002929F1"/>
    <w:rsid w:val="00292B78"/>
    <w:rsid w:val="002A08B7"/>
    <w:rsid w:val="002A16AF"/>
    <w:rsid w:val="002A2379"/>
    <w:rsid w:val="002B30C0"/>
    <w:rsid w:val="002B4138"/>
    <w:rsid w:val="002C1304"/>
    <w:rsid w:val="002C2D54"/>
    <w:rsid w:val="002C6888"/>
    <w:rsid w:val="002C713D"/>
    <w:rsid w:val="002C76CE"/>
    <w:rsid w:val="002D394D"/>
    <w:rsid w:val="002D45A5"/>
    <w:rsid w:val="002D6D96"/>
    <w:rsid w:val="002E55A8"/>
    <w:rsid w:val="002E5E3F"/>
    <w:rsid w:val="002E5E8D"/>
    <w:rsid w:val="002F1EBF"/>
    <w:rsid w:val="002F4466"/>
    <w:rsid w:val="003025FD"/>
    <w:rsid w:val="00306E3C"/>
    <w:rsid w:val="003206F2"/>
    <w:rsid w:val="00332BFE"/>
    <w:rsid w:val="003332F4"/>
    <w:rsid w:val="0033344C"/>
    <w:rsid w:val="00337039"/>
    <w:rsid w:val="003450EA"/>
    <w:rsid w:val="003460A9"/>
    <w:rsid w:val="0034699E"/>
    <w:rsid w:val="00347447"/>
    <w:rsid w:val="00350DCB"/>
    <w:rsid w:val="00350E11"/>
    <w:rsid w:val="00353922"/>
    <w:rsid w:val="003539D0"/>
    <w:rsid w:val="00356076"/>
    <w:rsid w:val="003577BA"/>
    <w:rsid w:val="00357993"/>
    <w:rsid w:val="00361E5D"/>
    <w:rsid w:val="003621E7"/>
    <w:rsid w:val="00363101"/>
    <w:rsid w:val="003707EC"/>
    <w:rsid w:val="00371C57"/>
    <w:rsid w:val="00373EA4"/>
    <w:rsid w:val="00380262"/>
    <w:rsid w:val="0038180E"/>
    <w:rsid w:val="00381F39"/>
    <w:rsid w:val="003844B4"/>
    <w:rsid w:val="0038714C"/>
    <w:rsid w:val="003902FA"/>
    <w:rsid w:val="0039546C"/>
    <w:rsid w:val="00395CF4"/>
    <w:rsid w:val="003A031F"/>
    <w:rsid w:val="003A158A"/>
    <w:rsid w:val="003A1A28"/>
    <w:rsid w:val="003A5DFD"/>
    <w:rsid w:val="003B0894"/>
    <w:rsid w:val="003B17E6"/>
    <w:rsid w:val="003B24B6"/>
    <w:rsid w:val="003B56E9"/>
    <w:rsid w:val="003B66C2"/>
    <w:rsid w:val="003C0F6D"/>
    <w:rsid w:val="003C20B1"/>
    <w:rsid w:val="003C4341"/>
    <w:rsid w:val="003C57B6"/>
    <w:rsid w:val="003D4735"/>
    <w:rsid w:val="003D71BE"/>
    <w:rsid w:val="003D720A"/>
    <w:rsid w:val="003E3B81"/>
    <w:rsid w:val="003F0AF4"/>
    <w:rsid w:val="003F0EA3"/>
    <w:rsid w:val="003F53C0"/>
    <w:rsid w:val="003F6727"/>
    <w:rsid w:val="003F6EB0"/>
    <w:rsid w:val="00402CD0"/>
    <w:rsid w:val="004042F9"/>
    <w:rsid w:val="00404C50"/>
    <w:rsid w:val="0040644C"/>
    <w:rsid w:val="004074A5"/>
    <w:rsid w:val="0041578B"/>
    <w:rsid w:val="00422DDC"/>
    <w:rsid w:val="00423401"/>
    <w:rsid w:val="00430374"/>
    <w:rsid w:val="00430DAB"/>
    <w:rsid w:val="00436878"/>
    <w:rsid w:val="00441BC6"/>
    <w:rsid w:val="004424F9"/>
    <w:rsid w:val="00442AE0"/>
    <w:rsid w:val="00443B46"/>
    <w:rsid w:val="00445494"/>
    <w:rsid w:val="00447D29"/>
    <w:rsid w:val="00447F6D"/>
    <w:rsid w:val="0045013E"/>
    <w:rsid w:val="00451036"/>
    <w:rsid w:val="00451C35"/>
    <w:rsid w:val="004526FA"/>
    <w:rsid w:val="00452BB1"/>
    <w:rsid w:val="00455AE5"/>
    <w:rsid w:val="00460171"/>
    <w:rsid w:val="00463C51"/>
    <w:rsid w:val="004703A8"/>
    <w:rsid w:val="00470452"/>
    <w:rsid w:val="00473DA0"/>
    <w:rsid w:val="00474960"/>
    <w:rsid w:val="00476610"/>
    <w:rsid w:val="00476F4F"/>
    <w:rsid w:val="0048088D"/>
    <w:rsid w:val="0048162E"/>
    <w:rsid w:val="0048278B"/>
    <w:rsid w:val="00492C55"/>
    <w:rsid w:val="00493494"/>
    <w:rsid w:val="0049694C"/>
    <w:rsid w:val="004B1893"/>
    <w:rsid w:val="004B433F"/>
    <w:rsid w:val="004B45B8"/>
    <w:rsid w:val="004B59F8"/>
    <w:rsid w:val="004B5C6F"/>
    <w:rsid w:val="004B7586"/>
    <w:rsid w:val="004C1728"/>
    <w:rsid w:val="004C2FD9"/>
    <w:rsid w:val="004C5406"/>
    <w:rsid w:val="004D2FF7"/>
    <w:rsid w:val="004D34CD"/>
    <w:rsid w:val="004D46E8"/>
    <w:rsid w:val="004D49B3"/>
    <w:rsid w:val="004D72F9"/>
    <w:rsid w:val="004D7C77"/>
    <w:rsid w:val="004E46E2"/>
    <w:rsid w:val="004E55BC"/>
    <w:rsid w:val="004E7113"/>
    <w:rsid w:val="004E7A22"/>
    <w:rsid w:val="004F55C1"/>
    <w:rsid w:val="00506198"/>
    <w:rsid w:val="00506695"/>
    <w:rsid w:val="0052255B"/>
    <w:rsid w:val="005269B6"/>
    <w:rsid w:val="005307DA"/>
    <w:rsid w:val="00532961"/>
    <w:rsid w:val="00543B12"/>
    <w:rsid w:val="005450F9"/>
    <w:rsid w:val="00545741"/>
    <w:rsid w:val="00546A7D"/>
    <w:rsid w:val="00547035"/>
    <w:rsid w:val="00555A85"/>
    <w:rsid w:val="005621D8"/>
    <w:rsid w:val="00567D92"/>
    <w:rsid w:val="00571D25"/>
    <w:rsid w:val="00573DB0"/>
    <w:rsid w:val="005760AE"/>
    <w:rsid w:val="005778C3"/>
    <w:rsid w:val="00580B12"/>
    <w:rsid w:val="0058499D"/>
    <w:rsid w:val="00586407"/>
    <w:rsid w:val="00586775"/>
    <w:rsid w:val="00591B0F"/>
    <w:rsid w:val="005930F5"/>
    <w:rsid w:val="0059450E"/>
    <w:rsid w:val="005B4025"/>
    <w:rsid w:val="005B4C1D"/>
    <w:rsid w:val="005B5C82"/>
    <w:rsid w:val="005B714D"/>
    <w:rsid w:val="005C09DF"/>
    <w:rsid w:val="005C25B3"/>
    <w:rsid w:val="005D5E9B"/>
    <w:rsid w:val="005D72C5"/>
    <w:rsid w:val="005E22EE"/>
    <w:rsid w:val="005E7E46"/>
    <w:rsid w:val="005F0B1B"/>
    <w:rsid w:val="005F3A75"/>
    <w:rsid w:val="005F59D7"/>
    <w:rsid w:val="005F76C7"/>
    <w:rsid w:val="006148C7"/>
    <w:rsid w:val="00614E64"/>
    <w:rsid w:val="00622553"/>
    <w:rsid w:val="00623F21"/>
    <w:rsid w:val="006248C2"/>
    <w:rsid w:val="0063065E"/>
    <w:rsid w:val="006356AB"/>
    <w:rsid w:val="00635E06"/>
    <w:rsid w:val="0063723E"/>
    <w:rsid w:val="0064232A"/>
    <w:rsid w:val="00642BB1"/>
    <w:rsid w:val="00652947"/>
    <w:rsid w:val="00653E19"/>
    <w:rsid w:val="00657614"/>
    <w:rsid w:val="006651FB"/>
    <w:rsid w:val="00665EB1"/>
    <w:rsid w:val="0066753D"/>
    <w:rsid w:val="00671C1F"/>
    <w:rsid w:val="00671C7A"/>
    <w:rsid w:val="00682292"/>
    <w:rsid w:val="006855F0"/>
    <w:rsid w:val="00686D00"/>
    <w:rsid w:val="00690D3D"/>
    <w:rsid w:val="00692590"/>
    <w:rsid w:val="006962FA"/>
    <w:rsid w:val="00697C72"/>
    <w:rsid w:val="006A036A"/>
    <w:rsid w:val="006A0EEF"/>
    <w:rsid w:val="006A20E1"/>
    <w:rsid w:val="006A326C"/>
    <w:rsid w:val="006A3EE5"/>
    <w:rsid w:val="006B082B"/>
    <w:rsid w:val="006B3245"/>
    <w:rsid w:val="006C0475"/>
    <w:rsid w:val="006C250B"/>
    <w:rsid w:val="006C796C"/>
    <w:rsid w:val="006E1529"/>
    <w:rsid w:val="006E1FF0"/>
    <w:rsid w:val="006E3506"/>
    <w:rsid w:val="006E783E"/>
    <w:rsid w:val="006F1CB9"/>
    <w:rsid w:val="006F4F67"/>
    <w:rsid w:val="006F55D0"/>
    <w:rsid w:val="006F5B37"/>
    <w:rsid w:val="006F5F58"/>
    <w:rsid w:val="007041BC"/>
    <w:rsid w:val="00712B7C"/>
    <w:rsid w:val="00714A40"/>
    <w:rsid w:val="00715AEA"/>
    <w:rsid w:val="00720015"/>
    <w:rsid w:val="007205E2"/>
    <w:rsid w:val="00730A89"/>
    <w:rsid w:val="00732B44"/>
    <w:rsid w:val="00733473"/>
    <w:rsid w:val="00743438"/>
    <w:rsid w:val="007467B7"/>
    <w:rsid w:val="00747A75"/>
    <w:rsid w:val="007557DC"/>
    <w:rsid w:val="00761CEF"/>
    <w:rsid w:val="007630AE"/>
    <w:rsid w:val="00772E8F"/>
    <w:rsid w:val="00776C57"/>
    <w:rsid w:val="00776E56"/>
    <w:rsid w:val="00784264"/>
    <w:rsid w:val="007900F0"/>
    <w:rsid w:val="00791CDD"/>
    <w:rsid w:val="00797481"/>
    <w:rsid w:val="007A437A"/>
    <w:rsid w:val="007A7A1F"/>
    <w:rsid w:val="007B2E6A"/>
    <w:rsid w:val="007B530B"/>
    <w:rsid w:val="007C011A"/>
    <w:rsid w:val="007C0BDE"/>
    <w:rsid w:val="007C69E9"/>
    <w:rsid w:val="007C736C"/>
    <w:rsid w:val="007C7E9C"/>
    <w:rsid w:val="007D4B4B"/>
    <w:rsid w:val="007D6A81"/>
    <w:rsid w:val="007D7096"/>
    <w:rsid w:val="007E2874"/>
    <w:rsid w:val="007E543D"/>
    <w:rsid w:val="007E6497"/>
    <w:rsid w:val="007F3985"/>
    <w:rsid w:val="00802A6F"/>
    <w:rsid w:val="00803B6D"/>
    <w:rsid w:val="00803F3A"/>
    <w:rsid w:val="00813BBA"/>
    <w:rsid w:val="008163EA"/>
    <w:rsid w:val="00822FBF"/>
    <w:rsid w:val="00831004"/>
    <w:rsid w:val="00846432"/>
    <w:rsid w:val="0084727A"/>
    <w:rsid w:val="008511DA"/>
    <w:rsid w:val="0085530D"/>
    <w:rsid w:val="00857478"/>
    <w:rsid w:val="00863561"/>
    <w:rsid w:val="008660D0"/>
    <w:rsid w:val="00883B13"/>
    <w:rsid w:val="0088415D"/>
    <w:rsid w:val="008853B1"/>
    <w:rsid w:val="00886942"/>
    <w:rsid w:val="00886B90"/>
    <w:rsid w:val="00893DDE"/>
    <w:rsid w:val="00895568"/>
    <w:rsid w:val="00897F0B"/>
    <w:rsid w:val="00897FDC"/>
    <w:rsid w:val="008A0839"/>
    <w:rsid w:val="008A555A"/>
    <w:rsid w:val="008A569D"/>
    <w:rsid w:val="008B097C"/>
    <w:rsid w:val="008B6012"/>
    <w:rsid w:val="008B62D5"/>
    <w:rsid w:val="008B6D4F"/>
    <w:rsid w:val="008B7F90"/>
    <w:rsid w:val="008C4035"/>
    <w:rsid w:val="008D284A"/>
    <w:rsid w:val="008D4AC8"/>
    <w:rsid w:val="008D508A"/>
    <w:rsid w:val="008E318D"/>
    <w:rsid w:val="008E34A7"/>
    <w:rsid w:val="008E418D"/>
    <w:rsid w:val="008E4258"/>
    <w:rsid w:val="008F1B5E"/>
    <w:rsid w:val="008F3E3F"/>
    <w:rsid w:val="0090069A"/>
    <w:rsid w:val="0091309C"/>
    <w:rsid w:val="00913349"/>
    <w:rsid w:val="00916B76"/>
    <w:rsid w:val="00931159"/>
    <w:rsid w:val="00931A2C"/>
    <w:rsid w:val="0093364E"/>
    <w:rsid w:val="0093418B"/>
    <w:rsid w:val="00934F91"/>
    <w:rsid w:val="00940126"/>
    <w:rsid w:val="00940175"/>
    <w:rsid w:val="009409FC"/>
    <w:rsid w:val="00951963"/>
    <w:rsid w:val="00953508"/>
    <w:rsid w:val="00953EF6"/>
    <w:rsid w:val="00954C18"/>
    <w:rsid w:val="0095700D"/>
    <w:rsid w:val="00957269"/>
    <w:rsid w:val="0097003C"/>
    <w:rsid w:val="00971B08"/>
    <w:rsid w:val="00982736"/>
    <w:rsid w:val="00983EA5"/>
    <w:rsid w:val="009847FC"/>
    <w:rsid w:val="00985505"/>
    <w:rsid w:val="009855AF"/>
    <w:rsid w:val="00987B77"/>
    <w:rsid w:val="009923B7"/>
    <w:rsid w:val="00996A92"/>
    <w:rsid w:val="009A4AE9"/>
    <w:rsid w:val="009A4FFD"/>
    <w:rsid w:val="009B587E"/>
    <w:rsid w:val="009B7569"/>
    <w:rsid w:val="009C0606"/>
    <w:rsid w:val="009C0899"/>
    <w:rsid w:val="009C3288"/>
    <w:rsid w:val="009D24A9"/>
    <w:rsid w:val="009D3AD5"/>
    <w:rsid w:val="009D5810"/>
    <w:rsid w:val="009D5A48"/>
    <w:rsid w:val="009D69AE"/>
    <w:rsid w:val="009D723E"/>
    <w:rsid w:val="009E4C20"/>
    <w:rsid w:val="009E7F17"/>
    <w:rsid w:val="009F57E7"/>
    <w:rsid w:val="00A03CB4"/>
    <w:rsid w:val="00A044FB"/>
    <w:rsid w:val="00A0687F"/>
    <w:rsid w:val="00A07DF4"/>
    <w:rsid w:val="00A171D9"/>
    <w:rsid w:val="00A172F8"/>
    <w:rsid w:val="00A20355"/>
    <w:rsid w:val="00A27553"/>
    <w:rsid w:val="00A309C0"/>
    <w:rsid w:val="00A31BD1"/>
    <w:rsid w:val="00A3415C"/>
    <w:rsid w:val="00A34BA1"/>
    <w:rsid w:val="00A36FC0"/>
    <w:rsid w:val="00A44290"/>
    <w:rsid w:val="00A45114"/>
    <w:rsid w:val="00A50FE1"/>
    <w:rsid w:val="00A528A2"/>
    <w:rsid w:val="00A6243E"/>
    <w:rsid w:val="00A76BB0"/>
    <w:rsid w:val="00A828A9"/>
    <w:rsid w:val="00A87C58"/>
    <w:rsid w:val="00A97E17"/>
    <w:rsid w:val="00AA2CA8"/>
    <w:rsid w:val="00AA4AEE"/>
    <w:rsid w:val="00AB1BC2"/>
    <w:rsid w:val="00AC2204"/>
    <w:rsid w:val="00AC5B77"/>
    <w:rsid w:val="00AC6161"/>
    <w:rsid w:val="00AD0643"/>
    <w:rsid w:val="00AE2508"/>
    <w:rsid w:val="00AE30B9"/>
    <w:rsid w:val="00AF001A"/>
    <w:rsid w:val="00AF1B68"/>
    <w:rsid w:val="00AF3F08"/>
    <w:rsid w:val="00AF4233"/>
    <w:rsid w:val="00B13A6E"/>
    <w:rsid w:val="00B1709F"/>
    <w:rsid w:val="00B23C53"/>
    <w:rsid w:val="00B36852"/>
    <w:rsid w:val="00B41094"/>
    <w:rsid w:val="00B42011"/>
    <w:rsid w:val="00B617F7"/>
    <w:rsid w:val="00B63906"/>
    <w:rsid w:val="00B659AF"/>
    <w:rsid w:val="00B65ECC"/>
    <w:rsid w:val="00B67F89"/>
    <w:rsid w:val="00B70347"/>
    <w:rsid w:val="00B721DC"/>
    <w:rsid w:val="00B80E5A"/>
    <w:rsid w:val="00B8384E"/>
    <w:rsid w:val="00B8532D"/>
    <w:rsid w:val="00B87AB0"/>
    <w:rsid w:val="00B94915"/>
    <w:rsid w:val="00B94EC1"/>
    <w:rsid w:val="00B954C8"/>
    <w:rsid w:val="00BB061E"/>
    <w:rsid w:val="00BB20E8"/>
    <w:rsid w:val="00BC1194"/>
    <w:rsid w:val="00BC3690"/>
    <w:rsid w:val="00BC5BFE"/>
    <w:rsid w:val="00BD20B3"/>
    <w:rsid w:val="00BD30BE"/>
    <w:rsid w:val="00BD3529"/>
    <w:rsid w:val="00BE04F9"/>
    <w:rsid w:val="00BE0AF8"/>
    <w:rsid w:val="00BE3032"/>
    <w:rsid w:val="00BE51E1"/>
    <w:rsid w:val="00BF2DE1"/>
    <w:rsid w:val="00BF7ED5"/>
    <w:rsid w:val="00C00438"/>
    <w:rsid w:val="00C150D3"/>
    <w:rsid w:val="00C22DFA"/>
    <w:rsid w:val="00C25681"/>
    <w:rsid w:val="00C2706C"/>
    <w:rsid w:val="00C43F0F"/>
    <w:rsid w:val="00C46CAA"/>
    <w:rsid w:val="00C47B8F"/>
    <w:rsid w:val="00C47D27"/>
    <w:rsid w:val="00C51BA5"/>
    <w:rsid w:val="00C54061"/>
    <w:rsid w:val="00C543C7"/>
    <w:rsid w:val="00C62888"/>
    <w:rsid w:val="00C6636E"/>
    <w:rsid w:val="00C71A49"/>
    <w:rsid w:val="00C73E33"/>
    <w:rsid w:val="00C76B64"/>
    <w:rsid w:val="00C76FDB"/>
    <w:rsid w:val="00C81EDE"/>
    <w:rsid w:val="00C83984"/>
    <w:rsid w:val="00C86C15"/>
    <w:rsid w:val="00C86DE9"/>
    <w:rsid w:val="00C91BE1"/>
    <w:rsid w:val="00CA4635"/>
    <w:rsid w:val="00CB1962"/>
    <w:rsid w:val="00CB21AF"/>
    <w:rsid w:val="00CB6CF6"/>
    <w:rsid w:val="00CB7560"/>
    <w:rsid w:val="00CC19C1"/>
    <w:rsid w:val="00CD3A81"/>
    <w:rsid w:val="00CD75CE"/>
    <w:rsid w:val="00CD7C06"/>
    <w:rsid w:val="00CE4625"/>
    <w:rsid w:val="00CF38DD"/>
    <w:rsid w:val="00D010FC"/>
    <w:rsid w:val="00D076B0"/>
    <w:rsid w:val="00D078C1"/>
    <w:rsid w:val="00D10ED8"/>
    <w:rsid w:val="00D266C3"/>
    <w:rsid w:val="00D26F97"/>
    <w:rsid w:val="00D351DA"/>
    <w:rsid w:val="00D54363"/>
    <w:rsid w:val="00D60585"/>
    <w:rsid w:val="00D63715"/>
    <w:rsid w:val="00D65CD9"/>
    <w:rsid w:val="00D65FE9"/>
    <w:rsid w:val="00D730A6"/>
    <w:rsid w:val="00D826D3"/>
    <w:rsid w:val="00D86F95"/>
    <w:rsid w:val="00D87D6F"/>
    <w:rsid w:val="00D91405"/>
    <w:rsid w:val="00D964E6"/>
    <w:rsid w:val="00DA0E30"/>
    <w:rsid w:val="00DA1092"/>
    <w:rsid w:val="00DA204A"/>
    <w:rsid w:val="00DA3743"/>
    <w:rsid w:val="00DA690D"/>
    <w:rsid w:val="00DB3417"/>
    <w:rsid w:val="00DB6304"/>
    <w:rsid w:val="00DC0CF9"/>
    <w:rsid w:val="00DC1FFA"/>
    <w:rsid w:val="00DC3A61"/>
    <w:rsid w:val="00DD20E2"/>
    <w:rsid w:val="00DD51B2"/>
    <w:rsid w:val="00DD71AF"/>
    <w:rsid w:val="00DE00D8"/>
    <w:rsid w:val="00DE2D0D"/>
    <w:rsid w:val="00DE5C0C"/>
    <w:rsid w:val="00DE5E4D"/>
    <w:rsid w:val="00DE72BF"/>
    <w:rsid w:val="00DF28BC"/>
    <w:rsid w:val="00DF5753"/>
    <w:rsid w:val="00E00A82"/>
    <w:rsid w:val="00E02291"/>
    <w:rsid w:val="00E0230C"/>
    <w:rsid w:val="00E0445F"/>
    <w:rsid w:val="00E04C6A"/>
    <w:rsid w:val="00E0720F"/>
    <w:rsid w:val="00E07D83"/>
    <w:rsid w:val="00E200F2"/>
    <w:rsid w:val="00E30482"/>
    <w:rsid w:val="00E32C88"/>
    <w:rsid w:val="00E336DB"/>
    <w:rsid w:val="00E33857"/>
    <w:rsid w:val="00E37825"/>
    <w:rsid w:val="00E44F35"/>
    <w:rsid w:val="00E46F66"/>
    <w:rsid w:val="00E47BE2"/>
    <w:rsid w:val="00E50B55"/>
    <w:rsid w:val="00E542C4"/>
    <w:rsid w:val="00E62457"/>
    <w:rsid w:val="00E63DDA"/>
    <w:rsid w:val="00E734D2"/>
    <w:rsid w:val="00E757BA"/>
    <w:rsid w:val="00E84892"/>
    <w:rsid w:val="00E86021"/>
    <w:rsid w:val="00E91BAC"/>
    <w:rsid w:val="00E948AD"/>
    <w:rsid w:val="00E96E81"/>
    <w:rsid w:val="00E973D2"/>
    <w:rsid w:val="00EA077F"/>
    <w:rsid w:val="00EA1694"/>
    <w:rsid w:val="00EA3A72"/>
    <w:rsid w:val="00EA4ED9"/>
    <w:rsid w:val="00EB1EAB"/>
    <w:rsid w:val="00EB2499"/>
    <w:rsid w:val="00EB2EF8"/>
    <w:rsid w:val="00EB324C"/>
    <w:rsid w:val="00EB54B6"/>
    <w:rsid w:val="00EB690E"/>
    <w:rsid w:val="00EB70EF"/>
    <w:rsid w:val="00EC1E06"/>
    <w:rsid w:val="00EC5A14"/>
    <w:rsid w:val="00EE3A1D"/>
    <w:rsid w:val="00EE4E50"/>
    <w:rsid w:val="00EE65D4"/>
    <w:rsid w:val="00EF499B"/>
    <w:rsid w:val="00EF7841"/>
    <w:rsid w:val="00EF7B29"/>
    <w:rsid w:val="00F03417"/>
    <w:rsid w:val="00F03F0A"/>
    <w:rsid w:val="00F11E7A"/>
    <w:rsid w:val="00F12F03"/>
    <w:rsid w:val="00F1355C"/>
    <w:rsid w:val="00F167FB"/>
    <w:rsid w:val="00F20F00"/>
    <w:rsid w:val="00F25B7C"/>
    <w:rsid w:val="00F25FCB"/>
    <w:rsid w:val="00F30B6A"/>
    <w:rsid w:val="00F33F07"/>
    <w:rsid w:val="00F353DB"/>
    <w:rsid w:val="00F417B4"/>
    <w:rsid w:val="00F4392F"/>
    <w:rsid w:val="00F46B32"/>
    <w:rsid w:val="00F47EBF"/>
    <w:rsid w:val="00F50615"/>
    <w:rsid w:val="00F52128"/>
    <w:rsid w:val="00F5582F"/>
    <w:rsid w:val="00F6796A"/>
    <w:rsid w:val="00F712B9"/>
    <w:rsid w:val="00F805C8"/>
    <w:rsid w:val="00F80ADF"/>
    <w:rsid w:val="00F845A1"/>
    <w:rsid w:val="00F85AC3"/>
    <w:rsid w:val="00F9134A"/>
    <w:rsid w:val="00F9221D"/>
    <w:rsid w:val="00F9483A"/>
    <w:rsid w:val="00F95469"/>
    <w:rsid w:val="00FA2379"/>
    <w:rsid w:val="00FA2B9E"/>
    <w:rsid w:val="00FA3E01"/>
    <w:rsid w:val="00FA4FC8"/>
    <w:rsid w:val="00FA5179"/>
    <w:rsid w:val="00FA59DE"/>
    <w:rsid w:val="00FA6639"/>
    <w:rsid w:val="00FB0ED4"/>
    <w:rsid w:val="00FB4E63"/>
    <w:rsid w:val="00FB5C44"/>
    <w:rsid w:val="00FB7924"/>
    <w:rsid w:val="00FC0324"/>
    <w:rsid w:val="00FC287B"/>
    <w:rsid w:val="00FC56F4"/>
    <w:rsid w:val="00FC5943"/>
    <w:rsid w:val="00FD0DB4"/>
    <w:rsid w:val="00FD2C53"/>
    <w:rsid w:val="00FD2F0F"/>
    <w:rsid w:val="00FD7190"/>
    <w:rsid w:val="00FE2375"/>
    <w:rsid w:val="00FE44EC"/>
    <w:rsid w:val="00FF1A60"/>
    <w:rsid w:val="00FF2947"/>
    <w:rsid w:val="00FF78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4B60"/>
  <w15:chartTrackingRefBased/>
  <w15:docId w15:val="{528BBFB9-A5CC-4427-88FE-BA144845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EFC"/>
    <w:pPr>
      <w:ind w:left="720"/>
      <w:contextualSpacing/>
    </w:pPr>
  </w:style>
  <w:style w:type="table" w:styleId="TableGrid">
    <w:name w:val="Table Grid"/>
    <w:basedOn w:val="TableNormal"/>
    <w:uiPriority w:val="39"/>
    <w:rsid w:val="00E46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23F2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23F21"/>
    <w:rPr>
      <w:rFonts w:ascii="Calibri" w:hAnsi="Calibri" w:cs="Calibri"/>
      <w:noProof/>
      <w:lang w:val="en-US"/>
    </w:rPr>
  </w:style>
  <w:style w:type="paragraph" w:customStyle="1" w:styleId="EndNoteBibliography">
    <w:name w:val="EndNote Bibliography"/>
    <w:basedOn w:val="Normal"/>
    <w:link w:val="EndNoteBibliographyChar"/>
    <w:rsid w:val="00623F21"/>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623F21"/>
    <w:rPr>
      <w:rFonts w:ascii="Calibri" w:hAnsi="Calibri" w:cs="Calibri"/>
      <w:noProof/>
      <w:lang w:val="en-US"/>
    </w:rPr>
  </w:style>
  <w:style w:type="paragraph" w:customStyle="1" w:styleId="Default">
    <w:name w:val="Default"/>
    <w:rsid w:val="005930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930F5"/>
    <w:rPr>
      <w:color w:val="0000FF"/>
      <w:u w:val="single"/>
    </w:rPr>
  </w:style>
  <w:style w:type="paragraph" w:styleId="Caption">
    <w:name w:val="caption"/>
    <w:basedOn w:val="Normal"/>
    <w:next w:val="Normal"/>
    <w:uiPriority w:val="35"/>
    <w:unhideWhenUsed/>
    <w:qFormat/>
    <w:rsid w:val="002D45A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A3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A72"/>
  </w:style>
  <w:style w:type="paragraph" w:styleId="Footer">
    <w:name w:val="footer"/>
    <w:basedOn w:val="Normal"/>
    <w:link w:val="FooterChar"/>
    <w:uiPriority w:val="99"/>
    <w:unhideWhenUsed/>
    <w:rsid w:val="00EA3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A72"/>
  </w:style>
  <w:style w:type="paragraph" w:styleId="Quote">
    <w:name w:val="Quote"/>
    <w:basedOn w:val="Normal"/>
    <w:next w:val="Normal"/>
    <w:link w:val="QuoteChar"/>
    <w:uiPriority w:val="29"/>
    <w:qFormat/>
    <w:rsid w:val="00AF1B6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F1B68"/>
    <w:rPr>
      <w:i/>
      <w:iCs/>
      <w:color w:val="404040" w:themeColor="text1" w:themeTint="BF"/>
    </w:rPr>
  </w:style>
  <w:style w:type="character" w:styleId="UnresolvedMention">
    <w:name w:val="Unresolved Mention"/>
    <w:basedOn w:val="DefaultParagraphFont"/>
    <w:uiPriority w:val="99"/>
    <w:semiHidden/>
    <w:unhideWhenUsed/>
    <w:rsid w:val="00E07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21721">
      <w:bodyDiv w:val="1"/>
      <w:marLeft w:val="0"/>
      <w:marRight w:val="0"/>
      <w:marTop w:val="0"/>
      <w:marBottom w:val="0"/>
      <w:divBdr>
        <w:top w:val="none" w:sz="0" w:space="0" w:color="auto"/>
        <w:left w:val="none" w:sz="0" w:space="0" w:color="auto"/>
        <w:bottom w:val="none" w:sz="0" w:space="0" w:color="auto"/>
        <w:right w:val="none" w:sz="0" w:space="0" w:color="auto"/>
      </w:divBdr>
    </w:div>
    <w:div w:id="12134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i.envirocenter.yal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rmanwatch.org/en/cr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ldvaluessurvey.org/wvs.jsp" TargetMode="External"/><Relationship Id="rId5" Type="http://schemas.openxmlformats.org/officeDocument/2006/relationships/numbering" Target="numbering.xml"/><Relationship Id="rId15" Type="http://schemas.openxmlformats.org/officeDocument/2006/relationships/hyperlink" Target="https://www.brown.edu/Departments/Economics/Faculty/Louis_Putterm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7A062A12261F46AE353CCEEAB38180" ma:contentTypeVersion="10" ma:contentTypeDescription="Create a new document." ma:contentTypeScope="" ma:versionID="21e1356ce31ab6d771878f18c9eff1cb">
  <xsd:schema xmlns:xsd="http://www.w3.org/2001/XMLSchema" xmlns:xs="http://www.w3.org/2001/XMLSchema" xmlns:p="http://schemas.microsoft.com/office/2006/metadata/properties" xmlns:ns3="2df49774-fce5-4a32-82dc-0e9e1f0748bc" targetNamespace="http://schemas.microsoft.com/office/2006/metadata/properties" ma:root="true" ma:fieldsID="951c3533686dc8b22f1d99cc1568d5f9" ns3:_="">
    <xsd:import namespace="2df49774-fce5-4a32-82dc-0e9e1f0748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49774-fce5-4a32-82dc-0e9e1f074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1219-C482-46C3-8814-8AB132F6BD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635D93-F4AC-4162-8F9A-A3C979E34D7D}">
  <ds:schemaRefs>
    <ds:schemaRef ds:uri="http://schemas.openxmlformats.org/officeDocument/2006/bibliography"/>
  </ds:schemaRefs>
</ds:datastoreItem>
</file>

<file path=customXml/itemProps3.xml><?xml version="1.0" encoding="utf-8"?>
<ds:datastoreItem xmlns:ds="http://schemas.openxmlformats.org/officeDocument/2006/customXml" ds:itemID="{1D555DF2-0FDA-4F54-ABA2-3BAB6023195A}">
  <ds:schemaRefs>
    <ds:schemaRef ds:uri="http://schemas.microsoft.com/sharepoint/v3/contenttype/forms"/>
  </ds:schemaRefs>
</ds:datastoreItem>
</file>

<file path=customXml/itemProps4.xml><?xml version="1.0" encoding="utf-8"?>
<ds:datastoreItem xmlns:ds="http://schemas.openxmlformats.org/officeDocument/2006/customXml" ds:itemID="{AEAF951B-A18D-466D-B4D9-7F42075D6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49774-fce5-4a32-82dc-0e9e1f074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13</Pages>
  <Words>5962</Words>
  <Characters>33988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Otago Business School</Company>
  <LinksUpToDate>false</LinksUpToDate>
  <CharactersWithSpaces>39871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Vu</dc:creator>
  <cp:keywords/>
  <dc:description/>
  <cp:lastModifiedBy>Trung Vu</cp:lastModifiedBy>
  <cp:revision>715</cp:revision>
  <cp:lastPrinted>2020-02-21T02:09:00Z</cp:lastPrinted>
  <dcterms:created xsi:type="dcterms:W3CDTF">2020-01-17T00:22:00Z</dcterms:created>
  <dcterms:modified xsi:type="dcterms:W3CDTF">2022-12-19T16:05:00Z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0x0101008F7A062A12261F46AE353CCEEAB38180</vt:lpwstr>
  </property>
</Properties>
</file>