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9774E" w14:textId="63740ABA" w:rsidR="0034107C" w:rsidRDefault="0034107C" w:rsidP="0034107C">
      <w:pPr>
        <w:pStyle w:val="Heading1"/>
        <w:rPr>
          <w:rFonts w:eastAsia="Times New Roman"/>
          <w:noProof/>
          <w:lang w:val="en-IN" w:eastAsia="en-IN"/>
        </w:rPr>
      </w:pPr>
      <w:r>
        <w:rPr>
          <w:rFonts w:eastAsia="Times New Roman"/>
          <w:noProof/>
          <w:lang w:val="en-IN" w:eastAsia="en-IN"/>
        </w:rPr>
        <w:t>Supplementary Material</w:t>
      </w:r>
      <w:bookmarkStart w:id="0" w:name="_GoBack"/>
      <w:bookmarkEnd w:id="0"/>
    </w:p>
    <w:p w14:paraId="5B6B7E00" w14:textId="77777777" w:rsidR="0034107C" w:rsidRDefault="0034107C" w:rsidP="0034107C">
      <w:pPr>
        <w:spacing w:after="0" w:line="360" w:lineRule="auto"/>
        <w:rPr>
          <w:rFonts w:asciiTheme="majorBidi" w:eastAsia="Times New Roman" w:hAnsiTheme="majorBidi" w:cstheme="majorBidi"/>
          <w:kern w:val="0"/>
          <w:lang w:eastAsia="en-AU"/>
          <w14:ligatures w14:val="none"/>
        </w:rPr>
      </w:pPr>
      <w:r>
        <w:rPr>
          <w:rFonts w:asciiTheme="majorBidi" w:eastAsia="Times New Roman" w:hAnsiTheme="majorBidi" w:cstheme="majorBidi"/>
          <w:noProof/>
          <w:kern w:val="0"/>
          <w:lang w:val="en-IN" w:eastAsia="en-IN"/>
        </w:rPr>
        <w:drawing>
          <wp:inline distT="0" distB="0" distL="0" distR="0" wp14:anchorId="3BD10EBE" wp14:editId="5E2F5FE8">
            <wp:extent cx="5731510" cy="34366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_Figure_S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AEC0" w14:textId="77777777" w:rsidR="0034107C" w:rsidRDefault="0034107C" w:rsidP="0034107C">
      <w:pPr>
        <w:spacing w:after="0" w:line="360" w:lineRule="auto"/>
        <w:rPr>
          <w:rFonts w:asciiTheme="majorBidi" w:hAnsiTheme="majorBidi" w:cstheme="majorBidi"/>
        </w:rPr>
      </w:pPr>
      <w:r w:rsidRPr="00AA0800">
        <w:rPr>
          <w:rFonts w:asciiTheme="majorBidi" w:eastAsia="Times New Roman" w:hAnsiTheme="majorBidi" w:cstheme="majorBidi"/>
          <w:kern w:val="0"/>
          <w:lang w:eastAsia="en-AU"/>
          <w14:ligatures w14:val="none"/>
        </w:rPr>
        <w:t>Supplementary Figure S1</w:t>
      </w:r>
      <w:r w:rsidRPr="00113517">
        <w:rPr>
          <w:rFonts w:asciiTheme="majorBidi" w:hAnsiTheme="majorBidi" w:cstheme="majorBidi"/>
        </w:rPr>
        <w:t>. Theoretical Pathways from Construction Site Characteristics to MHW Outcome</w:t>
      </w:r>
    </w:p>
    <w:p w14:paraId="7EB5D30A" w14:textId="77777777" w:rsidR="0034107C" w:rsidRDefault="0034107C" w:rsidP="0034107C">
      <w:pPr>
        <w:spacing w:after="0" w:line="360" w:lineRule="auto"/>
        <w:rPr>
          <w:rFonts w:asciiTheme="majorBidi" w:hAnsiTheme="majorBidi" w:cstheme="majorBidi"/>
        </w:rPr>
      </w:pPr>
    </w:p>
    <w:p w14:paraId="206E17ED" w14:textId="77777777" w:rsidR="0034107C" w:rsidRPr="00113517" w:rsidRDefault="0034107C" w:rsidP="0034107C">
      <w:pPr>
        <w:spacing w:after="0"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IN" w:eastAsia="en-IN"/>
        </w:rPr>
        <w:drawing>
          <wp:inline distT="0" distB="0" distL="0" distR="0" wp14:anchorId="5A7F375F" wp14:editId="5D7C2D86">
            <wp:extent cx="5041921" cy="286387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ry_Figure_S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21" cy="286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AB27" w14:textId="77777777" w:rsidR="0034107C" w:rsidRDefault="0034107C" w:rsidP="0034107C">
      <w:pPr>
        <w:spacing w:after="0"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Supplementary Figure S2</w:t>
      </w:r>
      <w:r w:rsidRPr="00113517">
        <w:rPr>
          <w:rFonts w:asciiTheme="majorBidi" w:hAnsiTheme="majorBidi" w:cstheme="majorBidi"/>
        </w:rPr>
        <w:t>. Geographical distribution of reviewed studies (2014–2025)</w:t>
      </w:r>
    </w:p>
    <w:p w14:paraId="0DEAB8A9" w14:textId="77777777" w:rsidR="0034107C" w:rsidRDefault="0034107C" w:rsidP="0034107C">
      <w:pPr>
        <w:spacing w:after="0" w:line="360" w:lineRule="auto"/>
        <w:rPr>
          <w:rFonts w:asciiTheme="majorBidi" w:hAnsiTheme="majorBidi" w:cstheme="majorBidi"/>
        </w:rPr>
      </w:pPr>
    </w:p>
    <w:p w14:paraId="00BAD56F" w14:textId="77777777" w:rsidR="0034107C" w:rsidRPr="00113517" w:rsidRDefault="0034107C" w:rsidP="0034107C">
      <w:pPr>
        <w:spacing w:after="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  <w:lang w:val="en-IN" w:eastAsia="en-IN"/>
        </w:rPr>
        <w:lastRenderedPageBreak/>
        <w:drawing>
          <wp:inline distT="0" distB="0" distL="0" distR="0" wp14:anchorId="7FEB4ABD" wp14:editId="009F256E">
            <wp:extent cx="5731510" cy="37617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_Figure_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B2FB" w14:textId="77777777" w:rsidR="0034107C" w:rsidRPr="00113517" w:rsidRDefault="0034107C" w:rsidP="0034107C">
      <w:pPr>
        <w:spacing w:after="0" w:line="360" w:lineRule="auto"/>
        <w:rPr>
          <w:rFonts w:asciiTheme="majorBidi" w:hAnsiTheme="majorBidi" w:cstheme="majorBidi"/>
          <w:rtl/>
        </w:rPr>
      </w:pPr>
      <w:r w:rsidRPr="00953752">
        <w:rPr>
          <w:rFonts w:asciiTheme="majorBidi" w:hAnsiTheme="majorBidi" w:cstheme="majorBidi"/>
          <w:color w:val="000000" w:themeColor="text1"/>
        </w:rPr>
        <w:t>Supplementary Figure S</w:t>
      </w:r>
      <w:r>
        <w:rPr>
          <w:rFonts w:asciiTheme="majorBidi" w:hAnsiTheme="majorBidi" w:cstheme="majorBidi"/>
          <w:color w:val="000000" w:themeColor="text1"/>
        </w:rPr>
        <w:t>3</w:t>
      </w:r>
      <w:r w:rsidRPr="00113517">
        <w:rPr>
          <w:rFonts w:asciiTheme="majorBidi" w:hAnsiTheme="majorBidi" w:cstheme="majorBidi"/>
        </w:rPr>
        <w:t>. Co-occurrence network of keywords in the reviewed literature</w:t>
      </w:r>
    </w:p>
    <w:p w14:paraId="41A7D518" w14:textId="77777777" w:rsidR="009A3AA3" w:rsidRDefault="009A3AA3" w:rsidP="009A3AA3">
      <w:pPr>
        <w:spacing w:after="0"/>
        <w:jc w:val="both"/>
        <w:rPr>
          <w:rFonts w:asciiTheme="majorBidi" w:hAnsiTheme="majorBidi" w:cstheme="majorBidi"/>
        </w:rPr>
      </w:pPr>
    </w:p>
    <w:p w14:paraId="746BAEAC" w14:textId="6218E1C9" w:rsidR="0034107C" w:rsidRDefault="0034107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6F9AD793" w14:textId="77777777" w:rsidR="0034107C" w:rsidRDefault="0034107C" w:rsidP="009A3AA3">
      <w:pPr>
        <w:spacing w:after="0"/>
        <w:jc w:val="both"/>
        <w:rPr>
          <w:rFonts w:asciiTheme="majorBidi" w:hAnsiTheme="majorBidi" w:cstheme="majorBidi"/>
        </w:rPr>
      </w:pPr>
    </w:p>
    <w:p w14:paraId="5EA6C818" w14:textId="32D7B843" w:rsidR="009A3AA3" w:rsidRPr="00E735FC" w:rsidRDefault="00484BBD" w:rsidP="009A3AA3">
      <w:pPr>
        <w:spacing w:after="120"/>
        <w:rPr>
          <w:rFonts w:asciiTheme="majorBidi" w:hAnsiTheme="majorBidi" w:cstheme="majorBidi"/>
          <w:sz w:val="22"/>
          <w:szCs w:val="22"/>
          <w:rtl/>
        </w:rPr>
      </w:pPr>
      <w:r w:rsidRPr="00E765FD">
        <w:rPr>
          <w:rFonts w:asciiTheme="majorBidi" w:hAnsiTheme="majorBidi" w:cstheme="majorBidi"/>
          <w:sz w:val="22"/>
          <w:szCs w:val="22"/>
        </w:rPr>
        <w:t>Supplementary Table S</w:t>
      </w:r>
      <w:r>
        <w:rPr>
          <w:rFonts w:asciiTheme="majorBidi" w:hAnsiTheme="majorBidi" w:cstheme="majorBidi"/>
          <w:sz w:val="22"/>
          <w:szCs w:val="22"/>
        </w:rPr>
        <w:t>1</w:t>
      </w:r>
      <w:r w:rsidR="009A3AA3" w:rsidRPr="00E735FC">
        <w:rPr>
          <w:rFonts w:asciiTheme="majorBidi" w:hAnsiTheme="majorBidi" w:cstheme="majorBidi"/>
          <w:sz w:val="22"/>
          <w:szCs w:val="22"/>
        </w:rPr>
        <w:t>. Article search string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383"/>
        <w:gridCol w:w="1776"/>
        <w:gridCol w:w="5867"/>
      </w:tblGrid>
      <w:tr w:rsidR="009A3AA3" w:rsidRPr="003A3062" w14:paraId="30E4D7FD" w14:textId="77777777" w:rsidTr="00E84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3F571A69" w14:textId="77777777" w:rsidR="009A3AA3" w:rsidRPr="000E1D81" w:rsidRDefault="009A3AA3" w:rsidP="00E847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E1D8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Database</w:t>
            </w:r>
          </w:p>
        </w:tc>
        <w:tc>
          <w:tcPr>
            <w:tcW w:w="0" w:type="dxa"/>
            <w:vAlign w:val="center"/>
            <w:hideMark/>
          </w:tcPr>
          <w:p w14:paraId="0B9CF1E2" w14:textId="77777777" w:rsidR="009A3AA3" w:rsidRPr="003A3062" w:rsidRDefault="009A3AA3" w:rsidP="00E84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</w:pPr>
            <w:r w:rsidRPr="003A3062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Conceptual Category</w:t>
            </w:r>
          </w:p>
        </w:tc>
        <w:tc>
          <w:tcPr>
            <w:tcW w:w="0" w:type="dxa"/>
            <w:vAlign w:val="center"/>
            <w:hideMark/>
          </w:tcPr>
          <w:p w14:paraId="1EF8265F" w14:textId="77777777" w:rsidR="009A3AA3" w:rsidRPr="003A3062" w:rsidRDefault="009A3AA3" w:rsidP="00E84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</w:pPr>
            <w:r w:rsidRPr="003A3062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Keywords (TITLE-ABS-KEY)</w:t>
            </w:r>
          </w:p>
        </w:tc>
      </w:tr>
      <w:tr w:rsidR="009A3AA3" w:rsidRPr="003A3062" w14:paraId="11A10E43" w14:textId="77777777" w:rsidTr="00E84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vMerge w:val="restart"/>
          </w:tcPr>
          <w:p w14:paraId="563ED7B4" w14:textId="77777777" w:rsidR="009A3AA3" w:rsidRPr="000E1D81" w:rsidRDefault="009A3AA3" w:rsidP="00E847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E1D81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2"/>
                <w:szCs w:val="22"/>
                <w:lang w:eastAsia="en-AU"/>
                <w14:ligatures w14:val="none"/>
              </w:rPr>
              <w:t>PubMed,</w:t>
            </w:r>
          </w:p>
          <w:p w14:paraId="43E60994" w14:textId="77777777" w:rsidR="009A3AA3" w:rsidRPr="000E1D81" w:rsidRDefault="009A3AA3" w:rsidP="00E847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E1D81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2"/>
                <w:szCs w:val="22"/>
                <w:lang w:eastAsia="en-AU"/>
                <w14:ligatures w14:val="none"/>
              </w:rPr>
              <w:t>Scopus,</w:t>
            </w:r>
          </w:p>
          <w:p w14:paraId="6B0A4FE6" w14:textId="77777777" w:rsidR="009A3AA3" w:rsidRPr="000E1D81" w:rsidRDefault="009A3AA3" w:rsidP="00E847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E1D81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2"/>
                <w:szCs w:val="22"/>
                <w:lang w:eastAsia="en-AU"/>
                <w14:ligatures w14:val="none"/>
              </w:rPr>
              <w:t>Web of Science</w:t>
            </w:r>
          </w:p>
          <w:p w14:paraId="05A8224B" w14:textId="77777777" w:rsidR="009A3AA3" w:rsidRPr="000E1D81" w:rsidRDefault="009A3AA3" w:rsidP="00E847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776" w:type="dxa"/>
            <w:hideMark/>
          </w:tcPr>
          <w:p w14:paraId="1E3854EA" w14:textId="77777777" w:rsidR="009A3AA3" w:rsidRPr="003A3062" w:rsidRDefault="009A3AA3" w:rsidP="00E84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</w:pPr>
            <w:r w:rsidRPr="003A3062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1. Construction Site Characteristics &amp; Environmental Factors</w:t>
            </w:r>
          </w:p>
        </w:tc>
        <w:tc>
          <w:tcPr>
            <w:tcW w:w="5867" w:type="dxa"/>
            <w:hideMark/>
          </w:tcPr>
          <w:p w14:paraId="721E5B4A" w14:textId="77777777" w:rsidR="009A3AA3" w:rsidRPr="003A3062" w:rsidRDefault="009A3AA3" w:rsidP="00E847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</w:pPr>
            <w:r w:rsidRPr="003A3062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"built environment", "building characteristic*", "physical environment", "construction site", "workplace design", "ergonomics", "safety feature*", "environmental factor*", "lighting", "noise", "air", "ventilation", "temperature", "humidity", "moisture", "waste pollution", "water pollution", "food pollution", "infrastructure", "workplace layout", "break area", "rest area", "break room", "lounge area", "private space", "individual area", "personal space"</w:t>
            </w:r>
          </w:p>
        </w:tc>
      </w:tr>
      <w:tr w:rsidR="009A3AA3" w:rsidRPr="003A3062" w14:paraId="00780986" w14:textId="77777777" w:rsidTr="00E84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vMerge/>
          </w:tcPr>
          <w:p w14:paraId="6AACD4DD" w14:textId="77777777" w:rsidR="009A3AA3" w:rsidRPr="000E1D81" w:rsidRDefault="009A3AA3" w:rsidP="00E847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776" w:type="dxa"/>
            <w:hideMark/>
          </w:tcPr>
          <w:p w14:paraId="036F08CB" w14:textId="77777777" w:rsidR="009A3AA3" w:rsidRPr="003A3062" w:rsidRDefault="009A3AA3" w:rsidP="00E847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</w:pPr>
            <w:r w:rsidRPr="003A3062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2. Mental Health, Wellbeing &amp; Construction Workforce</w:t>
            </w:r>
          </w:p>
        </w:tc>
        <w:tc>
          <w:tcPr>
            <w:tcW w:w="5867" w:type="dxa"/>
            <w:hideMark/>
          </w:tcPr>
          <w:p w14:paraId="55B0F371" w14:textId="77777777" w:rsidR="009A3AA3" w:rsidRPr="003A3062" w:rsidRDefault="009A3AA3" w:rsidP="00E847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</w:pPr>
            <w:r w:rsidRPr="003A3062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"mental health", "mental wellbeing", "psychological wellbeing", "stress", "anxiety", "depression", "burnout", "job satisfaction", "emotional wellbeing", "worker fatigue", "mental fatigue", "psychosocial stressors"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 xml:space="preserve">, </w:t>
            </w:r>
            <w:r w:rsidRPr="00F367AF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"psychological distress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”</w:t>
            </w:r>
            <w:r w:rsidRPr="003A3062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, "mental health outcomes", "well-being", "psychosocial health", "workplace stress", "occupational stress", "construction worker*", "construction employee*", "construction industry", "construction workforce*", "site worker*", "building worker*", "construction labourer*", "field worker*", "construction professionals", "construction personnel"</w:t>
            </w:r>
          </w:p>
        </w:tc>
      </w:tr>
    </w:tbl>
    <w:p w14:paraId="42F2AB79" w14:textId="77777777" w:rsidR="00694A6A" w:rsidRDefault="00694A6A" w:rsidP="00694A6A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</w:p>
    <w:p w14:paraId="4F02A760" w14:textId="3CE28F8D" w:rsidR="0013034B" w:rsidRDefault="0013034B">
      <w:pPr>
        <w:rPr>
          <w:lang w:bidi="fa-IR"/>
        </w:rPr>
      </w:pPr>
    </w:p>
    <w:p w14:paraId="360A5686" w14:textId="77777777" w:rsidR="0034107C" w:rsidRDefault="0034107C">
      <w:pPr>
        <w:rPr>
          <w:lang w:bidi="fa-IR"/>
        </w:rPr>
      </w:pPr>
    </w:p>
    <w:p w14:paraId="378E43FC" w14:textId="77777777" w:rsidR="0034107C" w:rsidRPr="009A3AA3" w:rsidRDefault="0034107C" w:rsidP="0034107C">
      <w:pPr>
        <w:spacing w:after="120"/>
        <w:rPr>
          <w:rFonts w:asciiTheme="majorBidi" w:eastAsia="Times New Roman" w:hAnsiTheme="majorBidi" w:cstheme="majorBidi"/>
          <w:kern w:val="0"/>
          <w:sz w:val="20"/>
          <w:szCs w:val="20"/>
          <w:lang w:eastAsia="en-AU"/>
          <w14:ligatures w14:val="none"/>
        </w:rPr>
      </w:pPr>
      <w:r w:rsidRPr="00E765FD">
        <w:rPr>
          <w:rFonts w:asciiTheme="majorBidi" w:hAnsiTheme="majorBidi" w:cstheme="majorBidi"/>
          <w:sz w:val="22"/>
          <w:szCs w:val="22"/>
        </w:rPr>
        <w:t>Supplementary Table S</w:t>
      </w:r>
      <w:r>
        <w:rPr>
          <w:rFonts w:asciiTheme="majorBidi" w:hAnsiTheme="majorBidi" w:cstheme="majorBidi"/>
          <w:sz w:val="22"/>
          <w:szCs w:val="22"/>
        </w:rPr>
        <w:t>2</w:t>
      </w:r>
      <w:r w:rsidRPr="009A3AA3">
        <w:rPr>
          <w:rFonts w:asciiTheme="majorBidi" w:hAnsiTheme="majorBidi" w:cstheme="majorBidi"/>
          <w:sz w:val="22"/>
          <w:szCs w:val="22"/>
        </w:rPr>
        <w:t>. Journals by number of papers on construction site characteristics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5699"/>
        <w:gridCol w:w="416"/>
        <w:gridCol w:w="2056"/>
      </w:tblGrid>
      <w:tr w:rsidR="0034107C" w:rsidRPr="004C119F" w14:paraId="5E2D43A7" w14:textId="77777777" w:rsidTr="00894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D2F236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Journal (top outlets)</w:t>
            </w:r>
          </w:p>
        </w:tc>
        <w:tc>
          <w:tcPr>
            <w:tcW w:w="0" w:type="auto"/>
            <w:hideMark/>
          </w:tcPr>
          <w:p w14:paraId="22A2EF64" w14:textId="77777777" w:rsidR="0034107C" w:rsidRPr="004C119F" w:rsidRDefault="0034107C" w:rsidP="008940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n</w:t>
            </w:r>
          </w:p>
        </w:tc>
        <w:tc>
          <w:tcPr>
            <w:tcW w:w="0" w:type="auto"/>
            <w:hideMark/>
          </w:tcPr>
          <w:p w14:paraId="5FC686C6" w14:textId="77777777" w:rsidR="0034107C" w:rsidRPr="004C119F" w:rsidRDefault="0034107C" w:rsidP="008940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% of included studies</w:t>
            </w:r>
          </w:p>
        </w:tc>
      </w:tr>
      <w:tr w:rsidR="0034107C" w:rsidRPr="004C119F" w14:paraId="03622FC3" w14:textId="77777777" w:rsidTr="0089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8942D3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kern w:val="0"/>
                <w:sz w:val="20"/>
                <w:szCs w:val="20"/>
                <w:lang w:eastAsia="en-AU"/>
                <w14:ligatures w14:val="none"/>
              </w:rPr>
              <w:t>International Journal of Environmental Research and Public Health</w:t>
            </w:r>
          </w:p>
        </w:tc>
        <w:tc>
          <w:tcPr>
            <w:tcW w:w="0" w:type="auto"/>
            <w:hideMark/>
          </w:tcPr>
          <w:p w14:paraId="71D5545E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20129170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7.8 %</w:t>
            </w:r>
          </w:p>
        </w:tc>
      </w:tr>
      <w:tr w:rsidR="0034107C" w:rsidRPr="004C119F" w14:paraId="5391D875" w14:textId="77777777" w:rsidTr="008940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CEF68C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kern w:val="0"/>
                <w:sz w:val="20"/>
                <w:szCs w:val="20"/>
                <w:lang w:eastAsia="en-AU"/>
                <w14:ligatures w14:val="none"/>
              </w:rPr>
              <w:t>Buildings</w:t>
            </w:r>
          </w:p>
        </w:tc>
        <w:tc>
          <w:tcPr>
            <w:tcW w:w="0" w:type="auto"/>
            <w:hideMark/>
          </w:tcPr>
          <w:p w14:paraId="66D5473A" w14:textId="77777777" w:rsidR="0034107C" w:rsidRPr="004C119F" w:rsidRDefault="0034107C" w:rsidP="00894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1F1A6B44" w14:textId="77777777" w:rsidR="0034107C" w:rsidRPr="004C119F" w:rsidRDefault="0034107C" w:rsidP="00894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7.8 %</w:t>
            </w:r>
          </w:p>
        </w:tc>
      </w:tr>
      <w:tr w:rsidR="0034107C" w:rsidRPr="004C119F" w14:paraId="270B160D" w14:textId="77777777" w:rsidTr="0089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29E8A8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kern w:val="0"/>
                <w:sz w:val="20"/>
                <w:szCs w:val="20"/>
                <w:lang w:eastAsia="en-AU"/>
                <w14:ligatures w14:val="none"/>
              </w:rPr>
              <w:t>Applied Ergonomics</w:t>
            </w:r>
          </w:p>
        </w:tc>
        <w:tc>
          <w:tcPr>
            <w:tcW w:w="0" w:type="auto"/>
            <w:hideMark/>
          </w:tcPr>
          <w:p w14:paraId="6BCF3AF0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0814F517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5.9 %</w:t>
            </w:r>
          </w:p>
        </w:tc>
      </w:tr>
      <w:tr w:rsidR="0034107C" w:rsidRPr="004C119F" w14:paraId="6D7522CE" w14:textId="77777777" w:rsidTr="008940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59A804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kern w:val="0"/>
                <w:sz w:val="20"/>
                <w:szCs w:val="20"/>
                <w:lang w:eastAsia="en-AU"/>
                <w14:ligatures w14:val="none"/>
              </w:rPr>
              <w:t>Journal of Building Engineering</w:t>
            </w:r>
          </w:p>
        </w:tc>
        <w:tc>
          <w:tcPr>
            <w:tcW w:w="0" w:type="auto"/>
            <w:hideMark/>
          </w:tcPr>
          <w:p w14:paraId="5D8FA39A" w14:textId="77777777" w:rsidR="0034107C" w:rsidRPr="004C119F" w:rsidRDefault="0034107C" w:rsidP="00894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6A84386A" w14:textId="77777777" w:rsidR="0034107C" w:rsidRPr="004C119F" w:rsidRDefault="0034107C" w:rsidP="00894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3.9 %</w:t>
            </w:r>
          </w:p>
        </w:tc>
      </w:tr>
      <w:tr w:rsidR="0034107C" w:rsidRPr="004C119F" w14:paraId="15428278" w14:textId="77777777" w:rsidTr="0089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C5330B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kern w:val="0"/>
                <w:sz w:val="20"/>
                <w:szCs w:val="20"/>
                <w:lang w:eastAsia="en-AU"/>
                <w14:ligatures w14:val="none"/>
              </w:rPr>
              <w:t>Journal of Engineering, Design and Technology</w:t>
            </w:r>
          </w:p>
        </w:tc>
        <w:tc>
          <w:tcPr>
            <w:tcW w:w="0" w:type="auto"/>
            <w:hideMark/>
          </w:tcPr>
          <w:p w14:paraId="454410BA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5F428057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3.9 %</w:t>
            </w:r>
          </w:p>
        </w:tc>
      </w:tr>
      <w:tr w:rsidR="0034107C" w:rsidRPr="004C119F" w14:paraId="40E6A788" w14:textId="77777777" w:rsidTr="008940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93E88C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kern w:val="0"/>
                <w:sz w:val="20"/>
                <w:szCs w:val="20"/>
                <w:lang w:eastAsia="en-AU"/>
                <w14:ligatures w14:val="none"/>
              </w:rPr>
              <w:t>Frontiers in Psychology</w:t>
            </w:r>
          </w:p>
        </w:tc>
        <w:tc>
          <w:tcPr>
            <w:tcW w:w="0" w:type="auto"/>
            <w:hideMark/>
          </w:tcPr>
          <w:p w14:paraId="4C4D0A1E" w14:textId="77777777" w:rsidR="0034107C" w:rsidRPr="004C119F" w:rsidRDefault="0034107C" w:rsidP="00894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4289F0C6" w14:textId="77777777" w:rsidR="0034107C" w:rsidRPr="004C119F" w:rsidRDefault="0034107C" w:rsidP="00894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3.9 %</w:t>
            </w:r>
          </w:p>
        </w:tc>
      </w:tr>
      <w:tr w:rsidR="0034107C" w:rsidRPr="004C119F" w14:paraId="1793FF4B" w14:textId="77777777" w:rsidTr="0089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B5F0CF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kern w:val="0"/>
                <w:sz w:val="20"/>
                <w:szCs w:val="20"/>
                <w:lang w:eastAsia="en-AU"/>
                <w14:ligatures w14:val="none"/>
              </w:rPr>
              <w:t>Annals of Work Exposures and Health</w:t>
            </w:r>
          </w:p>
        </w:tc>
        <w:tc>
          <w:tcPr>
            <w:tcW w:w="0" w:type="auto"/>
            <w:hideMark/>
          </w:tcPr>
          <w:p w14:paraId="3DE41E53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736C29FF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3.9 %</w:t>
            </w:r>
          </w:p>
        </w:tc>
      </w:tr>
      <w:tr w:rsidR="0034107C" w:rsidRPr="004C119F" w14:paraId="2F0AA30B" w14:textId="77777777" w:rsidTr="008940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B5AA34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kern w:val="0"/>
                <w:sz w:val="20"/>
                <w:szCs w:val="20"/>
                <w:lang w:eastAsia="en-AU"/>
                <w14:ligatures w14:val="none"/>
              </w:rPr>
              <w:t>International Journal of Construction Education and Research</w:t>
            </w:r>
          </w:p>
        </w:tc>
        <w:tc>
          <w:tcPr>
            <w:tcW w:w="0" w:type="auto"/>
            <w:hideMark/>
          </w:tcPr>
          <w:p w14:paraId="0B4F4B16" w14:textId="77777777" w:rsidR="0034107C" w:rsidRPr="004C119F" w:rsidRDefault="0034107C" w:rsidP="00894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7C003553" w14:textId="77777777" w:rsidR="0034107C" w:rsidRPr="004C119F" w:rsidRDefault="0034107C" w:rsidP="00894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3.9 %</w:t>
            </w:r>
          </w:p>
        </w:tc>
      </w:tr>
      <w:tr w:rsidR="0034107C" w:rsidRPr="004C119F" w14:paraId="444A0796" w14:textId="77777777" w:rsidTr="0089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1DBA6E" w14:textId="77777777" w:rsidR="0034107C" w:rsidRPr="004C119F" w:rsidRDefault="0034107C" w:rsidP="008940C1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  <w:t>Other journals (</w:t>
            </w: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kern w:val="0"/>
                <w:sz w:val="20"/>
                <w:szCs w:val="20"/>
                <w:lang w:eastAsia="en-AU"/>
                <w14:ligatures w14:val="none"/>
              </w:rPr>
              <w:t>n = 30</w:t>
            </w:r>
            <w:r w:rsidRPr="004C119F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AU"/>
                <w14:ligatures w14:val="none"/>
              </w:rPr>
              <w:t>)</w:t>
            </w:r>
          </w:p>
        </w:tc>
        <w:tc>
          <w:tcPr>
            <w:tcW w:w="0" w:type="auto"/>
            <w:hideMark/>
          </w:tcPr>
          <w:p w14:paraId="7D85FB34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1802F3A7" w14:textId="77777777" w:rsidR="0034107C" w:rsidRPr="004C119F" w:rsidRDefault="0034107C" w:rsidP="00894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C119F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AU"/>
                <w14:ligatures w14:val="none"/>
              </w:rPr>
              <w:t>58.8 %</w:t>
            </w:r>
          </w:p>
        </w:tc>
      </w:tr>
    </w:tbl>
    <w:p w14:paraId="6711EEFD" w14:textId="77777777" w:rsidR="0034107C" w:rsidRDefault="0034107C" w:rsidP="0034107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vertAlign w:val="superscript"/>
        </w:rPr>
        <w:t>*</w:t>
      </w:r>
      <w:r w:rsidRPr="0081745B">
        <w:rPr>
          <w:rFonts w:asciiTheme="majorBidi" w:hAnsiTheme="majorBidi" w:cstheme="majorBidi"/>
          <w:sz w:val="20"/>
          <w:szCs w:val="20"/>
          <w:vertAlign w:val="superscript"/>
        </w:rPr>
        <w:t>Examples (each n = 1):</w:t>
      </w:r>
      <w:r>
        <w:rPr>
          <w:rFonts w:asciiTheme="majorBidi" w:hAnsiTheme="majorBidi" w:cstheme="majorBidi"/>
          <w:sz w:val="20"/>
          <w:szCs w:val="20"/>
          <w:vertAlign w:val="superscript"/>
        </w:rPr>
        <w:t xml:space="preserve"> </w:t>
      </w:r>
      <w:r w:rsidRPr="0081745B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>Construction Innovation; Automation in Construction; Pertanika Journal of Science and Technology; International Journal of Integrated Engineering; International Journal of Climatology; Proceedings of the ICE: Municipal Engineer; International Journal of Construction Management; Ergonomics; International Journal of Productivity and Performance Management; Iranian Journal of Public Health; Construction Management and Economics; Engineering Construction and Architectural Management; Journal of Management in Engineering; Building and Environment; Textile Research Journal; Review of Managerial Science; Journal of Construction Engineering and Management; Safety Science; Industrial Health; Journal of Safety Research; Frontiers in Public Health; Medicine del Lavoro; Indian Journal of Occupational and Environmental Medicine; Built Environment Project and Asset Management; BMC Public Health; Smart and Sustainable Built Environment; International Journal of Civil Engineering; Behavioral Sciences; Sustainability; Medicine.</w:t>
      </w:r>
      <w:r w:rsidRPr="005578C6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>.</w:t>
      </w:r>
    </w:p>
    <w:p w14:paraId="471CD117" w14:textId="77777777" w:rsidR="0034107C" w:rsidRDefault="0034107C">
      <w:pPr>
        <w:rPr>
          <w:rtl/>
          <w:lang w:bidi="fa-IR"/>
        </w:rPr>
      </w:pPr>
    </w:p>
    <w:sectPr w:rsidR="0034107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66B722" w14:textId="77777777" w:rsidR="001B2AC2" w:rsidRDefault="001B2AC2" w:rsidP="00694A6A">
      <w:pPr>
        <w:spacing w:after="0" w:line="240" w:lineRule="auto"/>
      </w:pPr>
      <w:r>
        <w:separator/>
      </w:r>
    </w:p>
  </w:endnote>
  <w:endnote w:type="continuationSeparator" w:id="0">
    <w:p w14:paraId="65888D89" w14:textId="77777777" w:rsidR="001B2AC2" w:rsidRDefault="001B2AC2" w:rsidP="00694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6959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64CEB9" w14:textId="3D78B578" w:rsidR="00694A6A" w:rsidRDefault="00694A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107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6A075D0" w14:textId="77777777" w:rsidR="00694A6A" w:rsidRDefault="00694A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DEAF8" w14:textId="77777777" w:rsidR="001B2AC2" w:rsidRDefault="001B2AC2" w:rsidP="00694A6A">
      <w:pPr>
        <w:spacing w:after="0" w:line="240" w:lineRule="auto"/>
      </w:pPr>
      <w:r>
        <w:separator/>
      </w:r>
    </w:p>
  </w:footnote>
  <w:footnote w:type="continuationSeparator" w:id="0">
    <w:p w14:paraId="7E5C840C" w14:textId="77777777" w:rsidR="001B2AC2" w:rsidRDefault="001B2AC2" w:rsidP="00694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EB892" w14:textId="1E8B6B8B" w:rsidR="0034107C" w:rsidRPr="0034107C" w:rsidRDefault="0034107C">
    <w:pPr>
      <w:pStyle w:val="Header"/>
      <w:rPr>
        <w:lang w:val="en-US"/>
      </w:rPr>
    </w:pPr>
    <w:r>
      <w:rPr>
        <w:lang w:val="en-US"/>
      </w:rPr>
      <w:t>SUPPLEMENTARY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AA3"/>
    <w:rsid w:val="000158E2"/>
    <w:rsid w:val="0013034B"/>
    <w:rsid w:val="001B2AC2"/>
    <w:rsid w:val="0034107C"/>
    <w:rsid w:val="00484BBD"/>
    <w:rsid w:val="004E30DB"/>
    <w:rsid w:val="00694A6A"/>
    <w:rsid w:val="006A7444"/>
    <w:rsid w:val="007213A5"/>
    <w:rsid w:val="00882B41"/>
    <w:rsid w:val="00952057"/>
    <w:rsid w:val="00975CC9"/>
    <w:rsid w:val="009A3AA3"/>
    <w:rsid w:val="00C6238D"/>
    <w:rsid w:val="00E765FD"/>
    <w:rsid w:val="00F9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AE799"/>
  <w15:chartTrackingRefBased/>
  <w15:docId w15:val="{6669E83E-7234-44FB-9DF0-EE382919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AA3"/>
  </w:style>
  <w:style w:type="paragraph" w:styleId="Heading1">
    <w:name w:val="heading 1"/>
    <w:basedOn w:val="Normal"/>
    <w:next w:val="Normal"/>
    <w:link w:val="Heading1Char"/>
    <w:uiPriority w:val="9"/>
    <w:qFormat/>
    <w:rsid w:val="009A3A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3A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3A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3A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3A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3A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3A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3A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3A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3A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3A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3A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3A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3A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3A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3A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3A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3A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3A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3A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3A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3A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3A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3A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3A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3A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3A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3A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3AA3"/>
    <w:rPr>
      <w:b/>
      <w:bCs/>
      <w:smallCaps/>
      <w:color w:val="0F4761" w:themeColor="accent1" w:themeShade="BF"/>
      <w:spacing w:val="5"/>
    </w:rPr>
  </w:style>
  <w:style w:type="table" w:styleId="PlainTable2">
    <w:name w:val="Plain Table 2"/>
    <w:basedOn w:val="TableNormal"/>
    <w:uiPriority w:val="42"/>
    <w:rsid w:val="009A3A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94A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4A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4A6A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94A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A6A"/>
  </w:style>
  <w:style w:type="paragraph" w:styleId="Footer">
    <w:name w:val="footer"/>
    <w:basedOn w:val="Normal"/>
    <w:link w:val="FooterChar"/>
    <w:uiPriority w:val="99"/>
    <w:unhideWhenUsed/>
    <w:rsid w:val="00694A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Parisa.Moshashaei</dc:creator>
  <cp:keywords/>
  <dc:description/>
  <cp:lastModifiedBy>Atharva Phatak</cp:lastModifiedBy>
  <cp:revision>2</cp:revision>
  <dcterms:created xsi:type="dcterms:W3CDTF">2026-04-25T11:52:00Z</dcterms:created>
  <dcterms:modified xsi:type="dcterms:W3CDTF">2026-04-25T11:52:00Z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6fef03-d487-4433-8e43-6b81c0a1b7be_Enabled">
    <vt:lpwstr>true</vt:lpwstr>
  </property>
  <property fmtid="{D5CDD505-2E9C-101B-9397-08002B2CF9AE}" pid="3" name="MSIP_Label_bf6fef03-d487-4433-8e43-6b81c0a1b7be_SetDate">
    <vt:lpwstr>2026-01-09T23:41:42Z</vt:lpwstr>
  </property>
  <property fmtid="{D5CDD505-2E9C-101B-9397-08002B2CF9AE}" pid="4" name="MSIP_Label_bf6fef03-d487-4433-8e43-6b81c0a1b7be_Method">
    <vt:lpwstr>Standard</vt:lpwstr>
  </property>
  <property fmtid="{D5CDD505-2E9C-101B-9397-08002B2CF9AE}" pid="5" name="MSIP_Label_bf6fef03-d487-4433-8e43-6b81c0a1b7be_Name">
    <vt:lpwstr>Unclassified</vt:lpwstr>
  </property>
  <property fmtid="{D5CDD505-2E9C-101B-9397-08002B2CF9AE}" pid="6" name="MSIP_Label_bf6fef03-d487-4433-8e43-6b81c0a1b7be_SiteId">
    <vt:lpwstr>1daf5147-a543-4707-a2fb-2acf0b2a3936</vt:lpwstr>
  </property>
  <property fmtid="{D5CDD505-2E9C-101B-9397-08002B2CF9AE}" pid="7" name="MSIP_Label_bf6fef03-d487-4433-8e43-6b81c0a1b7be_ActionId">
    <vt:lpwstr>7c12fc1c-0297-431b-8844-7c91df0ccd30</vt:lpwstr>
  </property>
  <property fmtid="{D5CDD505-2E9C-101B-9397-08002B2CF9AE}" pid="8" name="MSIP_Label_bf6fef03-d487-4433-8e43-6b81c0a1b7be_ContentBits">
    <vt:lpwstr>0</vt:lpwstr>
  </property>
  <property fmtid="{D5CDD505-2E9C-101B-9397-08002B2CF9AE}" pid="9" name="MSIP_Label_bf6fef03-d487-4433-8e43-6b81c0a1b7be_Tag">
    <vt:lpwstr>10, 3, 0, 1</vt:lpwstr>
  </property>
</Properties>
</file>