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060DD" w14:textId="77777777" w:rsidR="00D151F6" w:rsidRDefault="00D151F6" w:rsidP="00D151F6">
      <w:r>
        <w:rPr>
          <w:b/>
          <w:bCs/>
        </w:rPr>
        <w:t>Supplementary information 1: numerical analysis of consolidation transient used in test BC1</w:t>
      </w:r>
      <w:bookmarkStart w:id="0" w:name="_Toc147227091"/>
    </w:p>
    <w:p w14:paraId="7950B7B7" w14:textId="77777777" w:rsidR="00D151F6" w:rsidRPr="00E05B55" w:rsidRDefault="00D151F6" w:rsidP="00D151F6">
      <w:pPr>
        <w:pStyle w:val="ListParagraph"/>
        <w:numPr>
          <w:ilvl w:val="2"/>
          <w:numId w:val="1"/>
        </w:numPr>
        <w:ind w:left="540" w:hanging="450"/>
        <w:rPr>
          <w:b/>
          <w:bCs/>
        </w:rPr>
      </w:pPr>
      <w:r w:rsidRPr="0044519B">
        <w:rPr>
          <w:b/>
          <w:bCs/>
        </w:rPr>
        <w:t>Numerical model: linear elastic skeletal deformation</w:t>
      </w:r>
      <w:bookmarkEnd w:id="0"/>
    </w:p>
    <w:p w14:paraId="28A4DD3B" w14:textId="77777777" w:rsidR="00D151F6" w:rsidRPr="004A4AE1" w:rsidRDefault="00D151F6" w:rsidP="00D151F6">
      <w:pPr>
        <w:spacing w:before="240" w:after="0"/>
        <w:rPr>
          <w:rFonts w:cstheme="minorHAnsi"/>
          <w:szCs w:val="20"/>
        </w:rPr>
      </w:pPr>
      <w:r w:rsidRPr="004A4AE1">
        <w:rPr>
          <w:rFonts w:cstheme="minorHAnsi"/>
          <w:szCs w:val="20"/>
        </w:rPr>
        <w:t xml:space="preserve">The fluid flow through a compressible porous medium may be described by Biot’s model [1], where the governing equation for flow is obtained by combining Darcy’s law with the mass conservation equation. Thus, </w:t>
      </w:r>
    </w:p>
    <w:p w14:paraId="57C7F853" w14:textId="77777777" w:rsidR="00D151F6" w:rsidRPr="004A4AE1" w:rsidRDefault="00D151F6" w:rsidP="00D151F6">
      <w:pPr>
        <w:tabs>
          <w:tab w:val="center" w:pos="4536"/>
          <w:tab w:val="right" w:pos="9026"/>
        </w:tabs>
        <w:spacing w:after="0"/>
        <w:rPr>
          <w:rFonts w:eastAsiaTheme="minorEastAsia" w:cstheme="minorHAnsi"/>
          <w:szCs w:val="20"/>
        </w:rPr>
      </w:pPr>
      <w:bookmarkStart w:id="1" w:name="_GoBack"/>
      <w:bookmarkEnd w:id="1"/>
      <w:r w:rsidRPr="004A4AE1">
        <w:rPr>
          <w:rFonts w:eastAsiaTheme="minorEastAsia" w:cstheme="minorHAnsi"/>
          <w:szCs w:val="20"/>
        </w:rPr>
        <w:tab/>
      </w:r>
      <m:oMath>
        <m:r>
          <m:rPr>
            <m:sty m:val="p"/>
          </m:rPr>
          <w:rPr>
            <w:rFonts w:ascii="Cambria Math" w:hAnsi="Cambria Math" w:cstheme="minorHAnsi"/>
            <w:szCs w:val="20"/>
          </w:rPr>
          <m:t>∇</m:t>
        </m:r>
        <m:r>
          <w:rPr>
            <w:rFonts w:ascii="Cambria Math" w:hAnsi="Cambria Math" w:cstheme="minorHAnsi"/>
            <w:szCs w:val="20"/>
          </w:rPr>
          <m:t>∙(</m:t>
        </m:r>
        <m:f>
          <m:fPr>
            <m:ctrlPr>
              <w:rPr>
                <w:rFonts w:ascii="Cambria Math" w:hAnsi="Cambria Math" w:cstheme="minorHAnsi"/>
                <w:i/>
                <w:szCs w:val="20"/>
              </w:rPr>
            </m:ctrlPr>
          </m:fPr>
          <m:num>
            <m:r>
              <w:rPr>
                <w:rFonts w:ascii="Cambria Math" w:hAnsi="Cambria Math" w:cstheme="minorHAnsi"/>
                <w:szCs w:val="20"/>
              </w:rPr>
              <m:t>k</m:t>
            </m:r>
          </m:num>
          <m:den>
            <m:r>
              <w:rPr>
                <w:rFonts w:ascii="Cambria Math" w:hAnsi="Cambria Math" w:cstheme="minorHAnsi"/>
                <w:szCs w:val="20"/>
              </w:rPr>
              <m:t>μ</m:t>
            </m:r>
          </m:den>
        </m:f>
        <m:r>
          <m:rPr>
            <m:sty m:val="p"/>
          </m:rPr>
          <w:rPr>
            <w:rFonts w:ascii="Cambria Math" w:hAnsi="Cambria Math" w:cstheme="minorHAnsi"/>
            <w:szCs w:val="20"/>
          </w:rPr>
          <m:t>∇</m:t>
        </m:r>
        <m:r>
          <w:rPr>
            <w:rFonts w:ascii="Cambria Math" w:hAnsi="Cambria Math" w:cstheme="minorHAnsi"/>
            <w:szCs w:val="20"/>
          </w:rPr>
          <m:t>p)= ϕβ</m:t>
        </m:r>
        <m:f>
          <m:fPr>
            <m:ctrlPr>
              <w:rPr>
                <w:rFonts w:ascii="Cambria Math" w:hAnsi="Cambria Math" w:cstheme="minorHAnsi"/>
                <w:i/>
                <w:szCs w:val="20"/>
              </w:rPr>
            </m:ctrlPr>
          </m:fPr>
          <m:num>
            <m:r>
              <w:rPr>
                <w:rFonts w:ascii="Cambria Math" w:hAnsi="Cambria Math" w:cstheme="minorHAnsi"/>
                <w:szCs w:val="20"/>
              </w:rPr>
              <m:t>∂p</m:t>
            </m:r>
          </m:num>
          <m:den>
            <m:r>
              <w:rPr>
                <w:rFonts w:ascii="Cambria Math" w:hAnsi="Cambria Math" w:cstheme="minorHAnsi"/>
                <w:szCs w:val="20"/>
              </w:rPr>
              <m:t>∂t</m:t>
            </m:r>
          </m:den>
        </m:f>
        <m:r>
          <m:rPr>
            <m:sty m:val="p"/>
          </m:rPr>
          <w:rPr>
            <w:rFonts w:ascii="Cambria Math" w:hAnsi="Cambria Math" w:cstheme="minorHAnsi"/>
            <w:szCs w:val="20"/>
          </w:rPr>
          <m:t>+</m:t>
        </m:r>
        <m:f>
          <m:fPr>
            <m:ctrlPr>
              <w:rPr>
                <w:rFonts w:ascii="Cambria Math" w:hAnsi="Cambria Math" w:cstheme="minorHAnsi"/>
                <w:szCs w:val="20"/>
              </w:rPr>
            </m:ctrlPr>
          </m:fPr>
          <m:num>
            <m:r>
              <w:rPr>
                <w:rFonts w:ascii="Cambria Math" w:hAnsi="Cambria Math" w:cstheme="minorHAnsi"/>
                <w:szCs w:val="20"/>
              </w:rPr>
              <m:t>∂</m:t>
            </m:r>
          </m:num>
          <m:den>
            <m:r>
              <w:rPr>
                <w:rFonts w:ascii="Cambria Math" w:hAnsi="Cambria Math" w:cstheme="minorHAnsi"/>
                <w:szCs w:val="20"/>
              </w:rPr>
              <m:t>∂t</m:t>
            </m:r>
          </m:den>
        </m:f>
        <m:r>
          <w:rPr>
            <w:rFonts w:ascii="Cambria Math" w:hAnsi="Cambria Math" w:cstheme="minorHAnsi"/>
            <w:szCs w:val="20"/>
          </w:rPr>
          <m:t>(</m:t>
        </m:r>
        <m:r>
          <m:rPr>
            <m:sty m:val="p"/>
          </m:rPr>
          <w:rPr>
            <w:rFonts w:ascii="Cambria Math" w:hAnsi="Cambria Math" w:cstheme="minorHAnsi"/>
            <w:szCs w:val="20"/>
          </w:rPr>
          <m:t>∇</m:t>
        </m:r>
        <m:r>
          <w:rPr>
            <w:rFonts w:ascii="Cambria Math" w:hAnsi="Cambria Math" w:cstheme="minorHAnsi"/>
            <w:szCs w:val="20"/>
          </w:rPr>
          <m:t>∙</m:t>
        </m:r>
        <m:r>
          <m:rPr>
            <m:sty m:val="bi"/>
          </m:rPr>
          <w:rPr>
            <w:rFonts w:ascii="Cambria Math" w:hAnsi="Cambria Math" w:cstheme="minorHAnsi"/>
            <w:szCs w:val="20"/>
          </w:rPr>
          <m:t>u</m:t>
        </m:r>
        <m:r>
          <w:rPr>
            <w:rFonts w:ascii="Cambria Math" w:hAnsi="Cambria Math" w:cstheme="minorHAnsi"/>
            <w:szCs w:val="20"/>
          </w:rPr>
          <m:t>)</m:t>
        </m:r>
      </m:oMath>
      <w:r w:rsidRPr="004A4AE1">
        <w:rPr>
          <w:rFonts w:eastAsiaTheme="minorEastAsia" w:cstheme="minorHAnsi"/>
          <w:szCs w:val="20"/>
        </w:rPr>
        <w:tab/>
        <w:t>(1)</w:t>
      </w:r>
    </w:p>
    <w:p w14:paraId="2D8E6477" w14:textId="77777777" w:rsidR="00D151F6" w:rsidRPr="004A4AE1" w:rsidRDefault="00D151F6" w:rsidP="00D151F6">
      <w:pPr>
        <w:spacing w:after="0"/>
        <w:rPr>
          <w:rFonts w:eastAsiaTheme="minorEastAsia" w:cstheme="minorHAnsi"/>
          <w:szCs w:val="20"/>
        </w:rPr>
      </w:pPr>
      <w:r w:rsidRPr="004A4AE1">
        <w:rPr>
          <w:rFonts w:cstheme="minorHAnsi"/>
          <w:szCs w:val="20"/>
        </w:rPr>
        <w:t xml:space="preserve">where </w:t>
      </w:r>
      <m:oMath>
        <m:r>
          <m:rPr>
            <m:sty m:val="bi"/>
          </m:rPr>
          <w:rPr>
            <w:rFonts w:ascii="Cambria Math" w:hAnsi="Cambria Math" w:cstheme="minorHAnsi"/>
            <w:szCs w:val="20"/>
          </w:rPr>
          <m:t>u</m:t>
        </m:r>
      </m:oMath>
      <w:r w:rsidRPr="004A4AE1">
        <w:rPr>
          <w:rFonts w:eastAsiaTheme="minorEastAsia" w:cstheme="minorHAnsi"/>
          <w:szCs w:val="20"/>
        </w:rPr>
        <w:t xml:space="preserve"> is the solid displacement [m], </w:t>
      </w:r>
      <m:oMath>
        <m:r>
          <w:rPr>
            <w:rFonts w:ascii="Cambria Math" w:hAnsi="Cambria Math" w:cstheme="minorHAnsi"/>
            <w:szCs w:val="20"/>
          </w:rPr>
          <m:t>p</m:t>
        </m:r>
      </m:oMath>
      <w:r w:rsidRPr="004A4AE1">
        <w:rPr>
          <w:rFonts w:eastAsiaTheme="minorEastAsia" w:cstheme="minorHAnsi"/>
          <w:szCs w:val="20"/>
        </w:rPr>
        <w:t xml:space="preserve"> is the fluid pressure [Pa], </w:t>
      </w:r>
      <m:oMath>
        <m:r>
          <w:rPr>
            <w:rFonts w:ascii="Cambria Math" w:hAnsi="Cambria Math" w:cstheme="minorHAnsi"/>
            <w:szCs w:val="20"/>
          </w:rPr>
          <m:t>k</m:t>
        </m:r>
      </m:oMath>
      <w:r w:rsidRPr="004A4AE1">
        <w:rPr>
          <w:rFonts w:eastAsiaTheme="minorEastAsia" w:cstheme="minorHAnsi"/>
          <w:szCs w:val="20"/>
        </w:rPr>
        <w:t xml:space="preserve"> is the intrinsic permeability [m</w:t>
      </w:r>
      <w:r w:rsidRPr="004A4AE1">
        <w:rPr>
          <w:rFonts w:eastAsiaTheme="minorEastAsia" w:cstheme="minorHAnsi"/>
          <w:szCs w:val="20"/>
          <w:vertAlign w:val="superscript"/>
        </w:rPr>
        <w:t>2</w:t>
      </w:r>
      <w:r w:rsidRPr="004A4AE1">
        <w:rPr>
          <w:rFonts w:eastAsiaTheme="minorEastAsia" w:cstheme="minorHAnsi"/>
          <w:szCs w:val="20"/>
        </w:rPr>
        <w:t xml:space="preserve">], </w:t>
      </w:r>
      <m:oMath>
        <m:r>
          <w:rPr>
            <w:rFonts w:ascii="Cambria Math" w:hAnsi="Cambria Math" w:cstheme="minorHAnsi"/>
            <w:szCs w:val="20"/>
          </w:rPr>
          <m:t>μ</m:t>
        </m:r>
      </m:oMath>
      <w:r w:rsidRPr="004A4AE1">
        <w:rPr>
          <w:rFonts w:eastAsiaTheme="minorEastAsia" w:cstheme="minorHAnsi"/>
          <w:szCs w:val="20"/>
        </w:rPr>
        <w:t xml:space="preserve"> is the dynamic viscosity of the fluid [Pa</w:t>
      </w:r>
      <m:oMath>
        <m:r>
          <w:rPr>
            <w:rFonts w:ascii="Cambria Math" w:hAnsi="Cambria Math" w:cstheme="minorHAnsi"/>
            <w:szCs w:val="20"/>
          </w:rPr>
          <m:t>∙</m:t>
        </m:r>
      </m:oMath>
      <w:r w:rsidRPr="004A4AE1">
        <w:rPr>
          <w:rFonts w:eastAsiaTheme="minorEastAsia" w:cstheme="minorHAnsi"/>
          <w:szCs w:val="20"/>
        </w:rPr>
        <w:t xml:space="preserve">s], </w:t>
      </w:r>
      <m:oMath>
        <m:r>
          <w:rPr>
            <w:rFonts w:ascii="Cambria Math" w:hAnsi="Cambria Math" w:cstheme="minorHAnsi"/>
            <w:szCs w:val="20"/>
          </w:rPr>
          <m:t>ϕ</m:t>
        </m:r>
      </m:oMath>
      <w:r w:rsidRPr="004A4AE1">
        <w:rPr>
          <w:rFonts w:eastAsiaTheme="minorEastAsia" w:cstheme="minorHAnsi"/>
          <w:szCs w:val="20"/>
        </w:rPr>
        <w:t xml:space="preserve"> is the porosity [-] and </w:t>
      </w:r>
      <m:oMath>
        <m:r>
          <w:rPr>
            <w:rFonts w:ascii="Cambria Math" w:hAnsi="Cambria Math" w:cstheme="minorHAnsi"/>
            <w:szCs w:val="20"/>
          </w:rPr>
          <m:t>β</m:t>
        </m:r>
      </m:oMath>
      <w:r w:rsidRPr="004A4AE1">
        <w:rPr>
          <w:rFonts w:eastAsiaTheme="minorEastAsia" w:cstheme="minorHAnsi"/>
          <w:szCs w:val="20"/>
        </w:rPr>
        <w:t xml:space="preserve"> is the compressibility of the fluid [Pa</w:t>
      </w:r>
      <w:r w:rsidRPr="004A4AE1">
        <w:rPr>
          <w:rFonts w:eastAsiaTheme="minorEastAsia" w:cstheme="minorHAnsi"/>
          <w:szCs w:val="20"/>
          <w:vertAlign w:val="superscript"/>
        </w:rPr>
        <w:t>-1</w:t>
      </w:r>
      <w:r w:rsidRPr="004A4AE1">
        <w:rPr>
          <w:rFonts w:eastAsiaTheme="minorEastAsia" w:cstheme="minorHAnsi"/>
          <w:szCs w:val="20"/>
        </w:rPr>
        <w:t xml:space="preserve">]. Note that an isotropic permeability, represented by the scalar </w:t>
      </w:r>
      <m:oMath>
        <m:r>
          <w:rPr>
            <w:rFonts w:ascii="Cambria Math" w:hAnsi="Cambria Math" w:cstheme="minorHAnsi"/>
            <w:szCs w:val="20"/>
          </w:rPr>
          <m:t>k</m:t>
        </m:r>
      </m:oMath>
      <w:r w:rsidRPr="004A4AE1">
        <w:rPr>
          <w:rFonts w:eastAsiaTheme="minorEastAsia" w:cstheme="minorHAnsi"/>
          <w:szCs w:val="20"/>
        </w:rPr>
        <w:t>, is here assumed.</w:t>
      </w:r>
    </w:p>
    <w:p w14:paraId="4AB0FAAD" w14:textId="77777777" w:rsidR="00D151F6" w:rsidRPr="004A4AE1" w:rsidRDefault="00D151F6" w:rsidP="00D151F6">
      <w:pPr>
        <w:spacing w:after="0"/>
        <w:rPr>
          <w:rFonts w:cstheme="minorHAnsi"/>
          <w:szCs w:val="20"/>
        </w:rPr>
      </w:pPr>
      <w:r w:rsidRPr="004A4AE1">
        <w:rPr>
          <w:rFonts w:cstheme="minorHAnsi"/>
          <w:szCs w:val="20"/>
        </w:rPr>
        <w:t xml:space="preserve">In this work, an elastic deformation of the matrix is assumed. Hence, </w:t>
      </w:r>
    </w:p>
    <w:p w14:paraId="028DA9B3" w14:textId="77777777" w:rsidR="00D151F6" w:rsidRPr="004A4AE1" w:rsidRDefault="00D151F6" w:rsidP="00D151F6">
      <w:pPr>
        <w:tabs>
          <w:tab w:val="center" w:pos="4536"/>
          <w:tab w:val="right" w:pos="9026"/>
        </w:tabs>
        <w:spacing w:after="0"/>
        <w:rPr>
          <w:rFonts w:eastAsiaTheme="minorEastAsia" w:cstheme="minorHAnsi"/>
          <w:szCs w:val="20"/>
        </w:rPr>
      </w:pPr>
      <w:r w:rsidRPr="004A4AE1">
        <w:rPr>
          <w:rFonts w:eastAsiaTheme="minorEastAsia" w:cstheme="minorHAnsi"/>
          <w:szCs w:val="20"/>
        </w:rPr>
        <w:tab/>
      </w:r>
      <m:oMath>
        <m:r>
          <m:rPr>
            <m:sty m:val="p"/>
          </m:rPr>
          <w:rPr>
            <w:rFonts w:ascii="Cambria Math" w:hAnsi="Cambria Math" w:cstheme="minorHAnsi"/>
            <w:szCs w:val="20"/>
          </w:rPr>
          <m:t>∇</m:t>
        </m:r>
        <m:r>
          <w:rPr>
            <w:rFonts w:ascii="Cambria Math" w:hAnsi="Cambria Math" w:cstheme="minorHAnsi"/>
            <w:szCs w:val="20"/>
          </w:rPr>
          <m:t>∙</m:t>
        </m:r>
        <m:r>
          <m:rPr>
            <m:sty m:val="bi"/>
          </m:rPr>
          <w:rPr>
            <w:rFonts w:ascii="Cambria Math" w:hAnsi="Cambria Math" w:cstheme="minorHAnsi"/>
            <w:szCs w:val="20"/>
          </w:rPr>
          <m:t>τ</m:t>
        </m:r>
        <m:r>
          <w:rPr>
            <w:rFonts w:ascii="Cambria Math" w:hAnsi="Cambria Math" w:cstheme="minorHAnsi"/>
            <w:szCs w:val="20"/>
          </w:rPr>
          <m:t>+</m:t>
        </m:r>
        <m:r>
          <m:rPr>
            <m:sty m:val="bi"/>
          </m:rPr>
          <w:rPr>
            <w:rFonts w:ascii="Cambria Math" w:hAnsi="Cambria Math" w:cstheme="minorHAnsi"/>
            <w:szCs w:val="20"/>
          </w:rPr>
          <m:t>f</m:t>
        </m:r>
        <m:r>
          <w:rPr>
            <w:rFonts w:ascii="Cambria Math" w:hAnsi="Cambria Math" w:cstheme="minorHAnsi"/>
            <w:szCs w:val="20"/>
          </w:rPr>
          <m:t xml:space="preserve">= </m:t>
        </m:r>
        <m:r>
          <m:rPr>
            <m:sty m:val="bi"/>
          </m:rPr>
          <w:rPr>
            <w:rFonts w:ascii="Cambria Math" w:hAnsi="Cambria Math" w:cstheme="minorHAnsi"/>
            <w:szCs w:val="20"/>
          </w:rPr>
          <m:t>0</m:t>
        </m:r>
      </m:oMath>
      <w:r w:rsidRPr="004A4AE1">
        <w:rPr>
          <w:rFonts w:eastAsiaTheme="minorEastAsia" w:cstheme="minorHAnsi"/>
          <w:szCs w:val="20"/>
        </w:rPr>
        <w:t xml:space="preserve"> </w:t>
      </w:r>
      <w:r w:rsidRPr="004A4AE1">
        <w:rPr>
          <w:rFonts w:eastAsiaTheme="minorEastAsia" w:cstheme="minorHAnsi"/>
          <w:szCs w:val="20"/>
        </w:rPr>
        <w:tab/>
        <w:t>(2)</w:t>
      </w:r>
    </w:p>
    <w:p w14:paraId="0FB3EC41" w14:textId="77777777" w:rsidR="00D151F6" w:rsidRPr="004A4AE1" w:rsidRDefault="00D151F6" w:rsidP="00D151F6">
      <w:pPr>
        <w:spacing w:after="0"/>
        <w:rPr>
          <w:rFonts w:cstheme="minorHAnsi"/>
          <w:szCs w:val="20"/>
        </w:rPr>
      </w:pPr>
      <w:r w:rsidRPr="004A4AE1">
        <w:rPr>
          <w:rFonts w:cstheme="minorHAnsi"/>
          <w:szCs w:val="20"/>
        </w:rPr>
        <w:t xml:space="preserve">where </w:t>
      </w:r>
      <m:oMath>
        <m:r>
          <m:rPr>
            <m:sty m:val="bi"/>
          </m:rPr>
          <w:rPr>
            <w:rFonts w:ascii="Cambria Math" w:hAnsi="Cambria Math" w:cstheme="minorHAnsi"/>
            <w:szCs w:val="20"/>
          </w:rPr>
          <m:t>f</m:t>
        </m:r>
      </m:oMath>
      <w:r w:rsidRPr="004A4AE1">
        <w:rPr>
          <w:rFonts w:eastAsiaTheme="minorEastAsia" w:cstheme="minorHAnsi"/>
          <w:szCs w:val="20"/>
        </w:rPr>
        <w:t xml:space="preserve"> is the body force per unit volume of the medium [N/m</w:t>
      </w:r>
      <w:r w:rsidRPr="004A4AE1">
        <w:rPr>
          <w:rFonts w:eastAsiaTheme="minorEastAsia" w:cstheme="minorHAnsi"/>
          <w:szCs w:val="20"/>
          <w:vertAlign w:val="superscript"/>
        </w:rPr>
        <w:t>2</w:t>
      </w:r>
      <w:r w:rsidRPr="004A4AE1">
        <w:rPr>
          <w:rFonts w:eastAsiaTheme="minorEastAsia" w:cstheme="minorHAnsi"/>
          <w:szCs w:val="20"/>
        </w:rPr>
        <w:t xml:space="preserve">] and </w:t>
      </w:r>
      <m:oMath>
        <m:r>
          <m:rPr>
            <m:sty m:val="bi"/>
          </m:rPr>
          <w:rPr>
            <w:rFonts w:ascii="Cambria Math" w:hAnsi="Cambria Math" w:cstheme="minorHAnsi"/>
            <w:szCs w:val="20"/>
          </w:rPr>
          <m:t>τ</m:t>
        </m:r>
      </m:oMath>
      <w:r w:rsidRPr="004A4AE1">
        <w:rPr>
          <w:rFonts w:eastAsiaTheme="minorEastAsia" w:cstheme="minorHAnsi"/>
          <w:b/>
          <w:szCs w:val="20"/>
        </w:rPr>
        <w:t xml:space="preserve"> </w:t>
      </w:r>
      <w:r w:rsidRPr="004A4AE1">
        <w:rPr>
          <w:rFonts w:eastAsiaTheme="minorEastAsia" w:cstheme="minorHAnsi"/>
          <w:szCs w:val="20"/>
        </w:rPr>
        <w:t>is the total stress on the medium [Pa], which can be expressed as</w:t>
      </w:r>
    </w:p>
    <w:p w14:paraId="047B4440" w14:textId="77777777" w:rsidR="00D151F6" w:rsidRPr="004A4AE1" w:rsidRDefault="00D151F6" w:rsidP="00D151F6">
      <w:pPr>
        <w:tabs>
          <w:tab w:val="center" w:pos="4536"/>
          <w:tab w:val="right" w:pos="9026"/>
        </w:tabs>
        <w:spacing w:after="0"/>
        <w:rPr>
          <w:rFonts w:eastAsiaTheme="minorEastAsia" w:cstheme="minorHAnsi"/>
          <w:szCs w:val="20"/>
        </w:rPr>
      </w:pPr>
      <w:r w:rsidRPr="004A4AE1">
        <w:rPr>
          <w:rFonts w:eastAsiaTheme="minorEastAsia" w:cstheme="minorHAnsi"/>
          <w:szCs w:val="20"/>
        </w:rPr>
        <w:tab/>
      </w:r>
      <m:oMath>
        <m:r>
          <m:rPr>
            <m:sty m:val="bi"/>
          </m:rPr>
          <w:rPr>
            <w:rFonts w:ascii="Cambria Math" w:hAnsi="Cambria Math" w:cstheme="minorHAnsi"/>
            <w:szCs w:val="20"/>
          </w:rPr>
          <m:t>τ= σ</m:t>
        </m:r>
        <m:r>
          <w:rPr>
            <w:rFonts w:ascii="Cambria Math" w:hAnsi="Cambria Math" w:cstheme="minorHAnsi"/>
            <w:szCs w:val="20"/>
          </w:rPr>
          <m:t>-αp</m:t>
        </m:r>
        <m:r>
          <m:rPr>
            <m:nor/>
          </m:rPr>
          <w:rPr>
            <w:rFonts w:cstheme="minorHAnsi"/>
            <w:b/>
            <w:szCs w:val="20"/>
          </w:rPr>
          <m:t>I</m:t>
        </m:r>
      </m:oMath>
      <w:r w:rsidRPr="004A4AE1">
        <w:rPr>
          <w:rFonts w:eastAsiaTheme="minorEastAsia" w:cstheme="minorHAnsi"/>
          <w:szCs w:val="20"/>
        </w:rPr>
        <w:tab/>
        <w:t>(3)</w:t>
      </w:r>
    </w:p>
    <w:p w14:paraId="07F5EC13" w14:textId="77777777" w:rsidR="00D151F6" w:rsidRPr="004A4AE1" w:rsidRDefault="00D151F6" w:rsidP="00D151F6">
      <w:pPr>
        <w:spacing w:after="0"/>
        <w:rPr>
          <w:rFonts w:eastAsiaTheme="minorEastAsia" w:cstheme="minorHAnsi"/>
          <w:szCs w:val="20"/>
        </w:rPr>
      </w:pPr>
      <w:r w:rsidRPr="004A4AE1">
        <w:rPr>
          <w:rFonts w:cstheme="minorHAnsi"/>
          <w:szCs w:val="20"/>
        </w:rPr>
        <w:t xml:space="preserve">where </w:t>
      </w:r>
      <m:oMath>
        <m:r>
          <m:rPr>
            <m:sty m:val="bi"/>
          </m:rPr>
          <w:rPr>
            <w:rFonts w:ascii="Cambria Math" w:hAnsi="Cambria Math" w:cstheme="minorHAnsi"/>
            <w:szCs w:val="20"/>
          </w:rPr>
          <m:t>σ</m:t>
        </m:r>
      </m:oMath>
      <w:r w:rsidRPr="004A4AE1">
        <w:rPr>
          <w:rFonts w:eastAsiaTheme="minorEastAsia" w:cstheme="minorHAnsi"/>
          <w:b/>
          <w:szCs w:val="20"/>
        </w:rPr>
        <w:t xml:space="preserve"> </w:t>
      </w:r>
      <w:r w:rsidRPr="004A4AE1">
        <w:rPr>
          <w:rFonts w:eastAsiaTheme="minorEastAsia" w:cstheme="minorHAnsi"/>
          <w:szCs w:val="20"/>
        </w:rPr>
        <w:t xml:space="preserve">is the effective stress tensor [Pa], </w:t>
      </w:r>
      <m:oMath>
        <m:r>
          <w:rPr>
            <w:rFonts w:ascii="Cambria Math" w:hAnsi="Cambria Math" w:cstheme="minorHAnsi"/>
            <w:szCs w:val="20"/>
          </w:rPr>
          <m:t>α</m:t>
        </m:r>
      </m:oMath>
      <w:r w:rsidRPr="004A4AE1">
        <w:rPr>
          <w:rFonts w:eastAsiaTheme="minorEastAsia" w:cstheme="minorHAnsi"/>
          <w:szCs w:val="20"/>
        </w:rPr>
        <w:t xml:space="preserve"> is the Biot’s coefficient [-] and</w:t>
      </w:r>
      <w:r w:rsidRPr="004A4AE1">
        <w:rPr>
          <w:rFonts w:eastAsiaTheme="minorEastAsia" w:cstheme="minorHAnsi"/>
          <w:b/>
          <w:szCs w:val="20"/>
        </w:rPr>
        <w:t xml:space="preserve"> </w:t>
      </w:r>
      <m:oMath>
        <m:r>
          <m:rPr>
            <m:nor/>
          </m:rPr>
          <w:rPr>
            <w:rFonts w:cstheme="minorHAnsi"/>
            <w:b/>
            <w:szCs w:val="20"/>
          </w:rPr>
          <m:t>I</m:t>
        </m:r>
      </m:oMath>
      <w:r w:rsidRPr="004A4AE1">
        <w:rPr>
          <w:rFonts w:eastAsiaTheme="minorEastAsia" w:cstheme="minorHAnsi"/>
          <w:szCs w:val="20"/>
        </w:rPr>
        <w:t xml:space="preserve"> is the identity tensor. Note that, under the assumption of small strains and an isotropic linear elastic material, the effective stress tensor takes the form </w:t>
      </w:r>
    </w:p>
    <w:p w14:paraId="006E3773" w14:textId="77777777" w:rsidR="00D151F6" w:rsidRPr="004A4AE1" w:rsidRDefault="00D151F6" w:rsidP="00D151F6">
      <w:pPr>
        <w:tabs>
          <w:tab w:val="center" w:pos="4536"/>
          <w:tab w:val="right" w:pos="9026"/>
        </w:tabs>
        <w:spacing w:after="0"/>
        <w:rPr>
          <w:rFonts w:eastAsiaTheme="minorEastAsia" w:cstheme="minorHAnsi"/>
          <w:szCs w:val="20"/>
        </w:rPr>
      </w:pPr>
      <w:r w:rsidRPr="004A4AE1">
        <w:rPr>
          <w:rFonts w:eastAsiaTheme="minorEastAsia" w:cstheme="minorHAnsi"/>
          <w:szCs w:val="20"/>
        </w:rPr>
        <w:tab/>
      </w:r>
      <m:oMath>
        <m:r>
          <m:rPr>
            <m:sty m:val="bi"/>
          </m:rPr>
          <w:rPr>
            <w:rFonts w:ascii="Cambria Math" w:hAnsi="Cambria Math" w:cstheme="minorHAnsi"/>
            <w:szCs w:val="20"/>
          </w:rPr>
          <m:t xml:space="preserve"> σ=</m:t>
        </m:r>
        <m:r>
          <w:rPr>
            <w:rFonts w:ascii="Cambria Math" w:hAnsi="Cambria Math" w:cstheme="minorHAnsi"/>
            <w:szCs w:val="20"/>
          </w:rPr>
          <m:t>λtr</m:t>
        </m:r>
        <m:d>
          <m:dPr>
            <m:ctrlPr>
              <w:rPr>
                <w:rFonts w:ascii="Cambria Math" w:hAnsi="Cambria Math" w:cstheme="minorHAnsi"/>
                <w:i/>
                <w:szCs w:val="20"/>
              </w:rPr>
            </m:ctrlPr>
          </m:dPr>
          <m:e>
            <m:r>
              <m:rPr>
                <m:sty m:val="bi"/>
              </m:rPr>
              <w:rPr>
                <w:rFonts w:ascii="Cambria Math" w:hAnsi="Cambria Math" w:cstheme="minorHAnsi"/>
                <w:szCs w:val="20"/>
              </w:rPr>
              <m:t>ε</m:t>
            </m:r>
          </m:e>
        </m:d>
        <m:r>
          <m:rPr>
            <m:nor/>
          </m:rPr>
          <w:rPr>
            <w:rFonts w:cstheme="minorHAnsi"/>
            <w:b/>
            <w:szCs w:val="20"/>
          </w:rPr>
          <m:t>I</m:t>
        </m:r>
        <m:r>
          <m:rPr>
            <m:nor/>
          </m:rPr>
          <w:rPr>
            <w:rFonts w:cstheme="minorHAnsi"/>
            <w:szCs w:val="20"/>
          </w:rPr>
          <m:t>+</m:t>
        </m:r>
        <m:r>
          <w:rPr>
            <w:rFonts w:ascii="Cambria Math" w:hAnsi="Cambria Math" w:cstheme="minorHAnsi"/>
            <w:szCs w:val="20"/>
          </w:rPr>
          <m:t>2G</m:t>
        </m:r>
        <m:r>
          <m:rPr>
            <m:sty m:val="bi"/>
          </m:rPr>
          <w:rPr>
            <w:rFonts w:ascii="Cambria Math" w:hAnsi="Cambria Math" w:cstheme="minorHAnsi"/>
            <w:szCs w:val="20"/>
          </w:rPr>
          <m:t>ε</m:t>
        </m:r>
      </m:oMath>
      <w:r w:rsidRPr="004A4AE1">
        <w:rPr>
          <w:rFonts w:eastAsiaTheme="minorEastAsia" w:cstheme="minorHAnsi"/>
          <w:szCs w:val="20"/>
        </w:rPr>
        <w:tab/>
        <w:t>(4)</w:t>
      </w:r>
    </w:p>
    <w:p w14:paraId="1F51E024" w14:textId="77777777" w:rsidR="00D151F6" w:rsidRPr="004A4AE1" w:rsidRDefault="00D151F6" w:rsidP="00D151F6">
      <w:pPr>
        <w:spacing w:after="0"/>
        <w:rPr>
          <w:rFonts w:eastAsiaTheme="minorEastAsia" w:cstheme="minorHAnsi"/>
          <w:szCs w:val="20"/>
        </w:rPr>
      </w:pPr>
      <w:r w:rsidRPr="004A4AE1">
        <w:rPr>
          <w:rFonts w:cstheme="minorHAnsi"/>
          <w:szCs w:val="20"/>
        </w:rPr>
        <w:t xml:space="preserve">where </w:t>
      </w:r>
      <m:oMath>
        <m:r>
          <w:rPr>
            <w:rFonts w:ascii="Cambria Math" w:hAnsi="Cambria Math" w:cstheme="minorHAnsi"/>
            <w:szCs w:val="20"/>
          </w:rPr>
          <m:t>λ</m:t>
        </m:r>
      </m:oMath>
      <w:r w:rsidRPr="004A4AE1">
        <w:rPr>
          <w:rFonts w:eastAsiaTheme="minorEastAsia" w:cstheme="minorHAnsi"/>
          <w:szCs w:val="20"/>
        </w:rPr>
        <w:t xml:space="preserve"> is the first La</w:t>
      </w:r>
      <w:r w:rsidRPr="004A4AE1">
        <w:rPr>
          <w:rFonts w:cstheme="minorHAnsi"/>
          <w:szCs w:val="20"/>
        </w:rPr>
        <w:t>mé’s</w:t>
      </w:r>
      <w:r w:rsidRPr="004A4AE1">
        <w:rPr>
          <w:rFonts w:eastAsiaTheme="minorEastAsia" w:cstheme="minorHAnsi"/>
          <w:szCs w:val="20"/>
        </w:rPr>
        <w:t xml:space="preserve"> constant [Pa], </w:t>
      </w:r>
      <m:oMath>
        <m:r>
          <w:rPr>
            <w:rFonts w:ascii="Cambria Math" w:hAnsi="Cambria Math" w:cstheme="minorHAnsi"/>
            <w:szCs w:val="20"/>
          </w:rPr>
          <m:t>G</m:t>
        </m:r>
      </m:oMath>
      <w:r w:rsidRPr="004A4AE1">
        <w:rPr>
          <w:rFonts w:eastAsiaTheme="minorEastAsia" w:cstheme="minorHAnsi"/>
          <w:szCs w:val="20"/>
        </w:rPr>
        <w:t xml:space="preserve"> is the shear modulus [Pa] and </w:t>
      </w:r>
      <m:oMath>
        <m:r>
          <w:rPr>
            <w:rFonts w:ascii="Cambria Math" w:hAnsi="Cambria Math" w:cstheme="minorHAnsi"/>
            <w:szCs w:val="20"/>
          </w:rPr>
          <m:t>tr</m:t>
        </m:r>
      </m:oMath>
      <w:r w:rsidRPr="004A4AE1">
        <w:rPr>
          <w:rFonts w:eastAsiaTheme="minorEastAsia" w:cstheme="minorHAnsi"/>
          <w:szCs w:val="20"/>
        </w:rPr>
        <w:t xml:space="preserve"> stands for the trace operator. For the sake of simplicity, </w:t>
      </w:r>
      <m:oMath>
        <m:r>
          <w:rPr>
            <w:rFonts w:ascii="Cambria Math" w:hAnsi="Cambria Math" w:cstheme="minorHAnsi"/>
            <w:szCs w:val="20"/>
          </w:rPr>
          <m:t>α=1</m:t>
        </m:r>
      </m:oMath>
      <w:r w:rsidRPr="004A4AE1">
        <w:rPr>
          <w:rFonts w:eastAsiaTheme="minorEastAsia" w:cstheme="minorHAnsi"/>
          <w:szCs w:val="20"/>
        </w:rPr>
        <w:t xml:space="preserve"> is here assumed. This is a reasonable assumption for a saturated porous medium and leads to the equation</w:t>
      </w:r>
    </w:p>
    <w:p w14:paraId="231082BF" w14:textId="77777777" w:rsidR="00D151F6" w:rsidRPr="004A4AE1" w:rsidRDefault="00D151F6" w:rsidP="00D151F6">
      <w:pPr>
        <w:tabs>
          <w:tab w:val="center" w:pos="4536"/>
          <w:tab w:val="right" w:pos="9026"/>
        </w:tabs>
        <w:spacing w:after="0"/>
        <w:rPr>
          <w:rFonts w:eastAsiaTheme="minorEastAsia" w:cstheme="minorHAnsi"/>
          <w:szCs w:val="20"/>
        </w:rPr>
      </w:pPr>
      <w:r w:rsidRPr="004A4AE1">
        <w:rPr>
          <w:rFonts w:eastAsiaTheme="minorEastAsia" w:cstheme="minorHAnsi"/>
          <w:szCs w:val="20"/>
        </w:rPr>
        <w:tab/>
      </w:r>
      <m:oMath>
        <m:f>
          <m:fPr>
            <m:ctrlPr>
              <w:rPr>
                <w:rFonts w:ascii="Cambria Math" w:hAnsi="Cambria Math" w:cstheme="minorHAnsi"/>
                <w:i/>
                <w:szCs w:val="20"/>
              </w:rPr>
            </m:ctrlPr>
          </m:fPr>
          <m:num>
            <m:r>
              <w:rPr>
                <w:rFonts w:ascii="Cambria Math" w:hAnsi="Cambria Math" w:cstheme="minorHAnsi"/>
                <w:szCs w:val="20"/>
              </w:rPr>
              <m:t>E</m:t>
            </m:r>
          </m:num>
          <m:den>
            <m:r>
              <w:rPr>
                <w:rFonts w:ascii="Cambria Math" w:hAnsi="Cambria Math" w:cstheme="minorHAnsi"/>
                <w:szCs w:val="20"/>
              </w:rPr>
              <m:t>2(1+ν)(1-2ν)</m:t>
            </m:r>
          </m:den>
        </m:f>
        <m:r>
          <w:rPr>
            <w:rFonts w:ascii="Cambria Math" w:hAnsi="Cambria Math" w:cstheme="minorHAnsi"/>
            <w:szCs w:val="20"/>
          </w:rPr>
          <m:t xml:space="preserve"> </m:t>
        </m:r>
        <m:r>
          <m:rPr>
            <m:sty m:val="p"/>
          </m:rPr>
          <w:rPr>
            <w:rFonts w:ascii="Cambria Math" w:hAnsi="Cambria Math" w:cstheme="minorHAnsi"/>
            <w:szCs w:val="20"/>
          </w:rPr>
          <m:t>∇</m:t>
        </m:r>
        <m:d>
          <m:dPr>
            <m:ctrlPr>
              <w:rPr>
                <w:rFonts w:ascii="Cambria Math" w:hAnsi="Cambria Math" w:cstheme="minorHAnsi"/>
                <w:szCs w:val="20"/>
              </w:rPr>
            </m:ctrlPr>
          </m:dPr>
          <m:e>
            <m:r>
              <m:rPr>
                <m:sty m:val="p"/>
              </m:rPr>
              <w:rPr>
                <w:rFonts w:ascii="Cambria Math" w:hAnsi="Cambria Math" w:cstheme="minorHAnsi"/>
                <w:szCs w:val="20"/>
              </w:rPr>
              <m:t>∇</m:t>
            </m:r>
            <m:r>
              <w:rPr>
                <w:rFonts w:ascii="Cambria Math" w:hAnsi="Cambria Math" w:cstheme="minorHAnsi"/>
                <w:szCs w:val="20"/>
              </w:rPr>
              <m:t>∙</m:t>
            </m:r>
            <m:r>
              <m:rPr>
                <m:sty m:val="bi"/>
              </m:rPr>
              <w:rPr>
                <w:rFonts w:ascii="Cambria Math" w:hAnsi="Cambria Math" w:cstheme="minorHAnsi"/>
                <w:szCs w:val="20"/>
              </w:rPr>
              <m:t>u</m:t>
            </m:r>
            <m:ctrlPr>
              <w:rPr>
                <w:rFonts w:ascii="Cambria Math" w:hAnsi="Cambria Math" w:cstheme="minorHAnsi"/>
                <w:i/>
                <w:szCs w:val="20"/>
              </w:rPr>
            </m:ctrlPr>
          </m:e>
        </m:d>
        <m:r>
          <w:rPr>
            <w:rFonts w:ascii="Cambria Math" w:hAnsi="Cambria Math" w:cstheme="minorHAnsi"/>
            <w:szCs w:val="20"/>
          </w:rPr>
          <m:t>+</m:t>
        </m:r>
        <m:f>
          <m:fPr>
            <m:ctrlPr>
              <w:rPr>
                <w:rFonts w:ascii="Cambria Math" w:hAnsi="Cambria Math" w:cstheme="minorHAnsi"/>
                <w:i/>
                <w:szCs w:val="20"/>
              </w:rPr>
            </m:ctrlPr>
          </m:fPr>
          <m:num>
            <m:r>
              <w:rPr>
                <w:rFonts w:ascii="Cambria Math" w:hAnsi="Cambria Math" w:cstheme="minorHAnsi"/>
                <w:szCs w:val="20"/>
              </w:rPr>
              <m:t>E</m:t>
            </m:r>
          </m:num>
          <m:den>
            <m:r>
              <w:rPr>
                <w:rFonts w:ascii="Cambria Math" w:hAnsi="Cambria Math" w:cstheme="minorHAnsi"/>
                <w:szCs w:val="20"/>
              </w:rPr>
              <m:t>2(1+ν)</m:t>
            </m:r>
          </m:den>
        </m:f>
        <m:sSup>
          <m:sSupPr>
            <m:ctrlPr>
              <w:rPr>
                <w:rFonts w:ascii="Cambria Math" w:hAnsi="Cambria Math" w:cstheme="minorHAnsi"/>
                <w:szCs w:val="20"/>
              </w:rPr>
            </m:ctrlPr>
          </m:sSupPr>
          <m:e>
            <m:r>
              <m:rPr>
                <m:sty m:val="p"/>
              </m:rPr>
              <w:rPr>
                <w:rFonts w:ascii="Cambria Math" w:hAnsi="Cambria Math" w:cstheme="minorHAnsi"/>
                <w:szCs w:val="20"/>
              </w:rPr>
              <m:t>∇</m:t>
            </m:r>
          </m:e>
          <m:sup>
            <m:r>
              <w:rPr>
                <w:rFonts w:ascii="Cambria Math" w:hAnsi="Cambria Math" w:cstheme="minorHAnsi"/>
                <w:szCs w:val="20"/>
              </w:rPr>
              <m:t>2</m:t>
            </m:r>
          </m:sup>
        </m:sSup>
        <m:r>
          <m:rPr>
            <m:sty m:val="bi"/>
          </m:rPr>
          <w:rPr>
            <w:rFonts w:ascii="Cambria Math" w:hAnsi="Cambria Math" w:cstheme="minorHAnsi"/>
            <w:szCs w:val="20"/>
          </w:rPr>
          <m:t>u -</m:t>
        </m:r>
        <m:r>
          <m:rPr>
            <m:sty m:val="p"/>
          </m:rPr>
          <w:rPr>
            <w:rFonts w:ascii="Cambria Math" w:hAnsi="Cambria Math" w:cstheme="minorHAnsi"/>
            <w:szCs w:val="20"/>
          </w:rPr>
          <m:t>∇</m:t>
        </m:r>
        <m:r>
          <w:rPr>
            <w:rFonts w:ascii="Cambria Math" w:hAnsi="Cambria Math" w:cstheme="minorHAnsi"/>
            <w:szCs w:val="20"/>
          </w:rPr>
          <m:t xml:space="preserve">p= </m:t>
        </m:r>
        <m:r>
          <m:rPr>
            <m:sty m:val="bi"/>
          </m:rPr>
          <w:rPr>
            <w:rFonts w:ascii="Cambria Math" w:hAnsi="Cambria Math" w:cstheme="minorHAnsi"/>
            <w:szCs w:val="20"/>
          </w:rPr>
          <m:t>-f</m:t>
        </m:r>
      </m:oMath>
      <w:r w:rsidRPr="004A4AE1">
        <w:rPr>
          <w:rFonts w:eastAsiaTheme="minorEastAsia" w:cstheme="minorHAnsi"/>
          <w:szCs w:val="20"/>
        </w:rPr>
        <w:t xml:space="preserve"> </w:t>
      </w:r>
      <w:r w:rsidRPr="004A4AE1">
        <w:rPr>
          <w:rFonts w:eastAsiaTheme="minorEastAsia" w:cstheme="minorHAnsi"/>
          <w:szCs w:val="20"/>
        </w:rPr>
        <w:tab/>
        <w:t>(5)</w:t>
      </w:r>
    </w:p>
    <w:p w14:paraId="4B74AB2C" w14:textId="77777777" w:rsidR="00D151F6" w:rsidRDefault="00D151F6" w:rsidP="00D151F6">
      <w:pPr>
        <w:spacing w:after="0"/>
        <w:rPr>
          <w:rFonts w:eastAsiaTheme="minorEastAsia" w:cstheme="minorHAnsi"/>
          <w:b/>
          <w:szCs w:val="20"/>
        </w:rPr>
      </w:pPr>
      <w:r w:rsidRPr="004A4AE1">
        <w:rPr>
          <w:rFonts w:cstheme="minorHAnsi"/>
          <w:szCs w:val="20"/>
        </w:rPr>
        <w:t xml:space="preserve">where </w:t>
      </w:r>
      <m:oMath>
        <m:r>
          <w:rPr>
            <w:rFonts w:ascii="Cambria Math" w:hAnsi="Cambria Math" w:cstheme="minorHAnsi"/>
            <w:szCs w:val="20"/>
          </w:rPr>
          <m:t>E</m:t>
        </m:r>
      </m:oMath>
      <w:r w:rsidRPr="004A4AE1">
        <w:rPr>
          <w:rFonts w:cstheme="minorHAnsi"/>
          <w:szCs w:val="20"/>
        </w:rPr>
        <w:t xml:space="preserve"> is the Young’s modulus [Pa] and </w:t>
      </w:r>
      <m:oMath>
        <m:r>
          <w:rPr>
            <w:rFonts w:ascii="Cambria Math" w:hAnsi="Cambria Math" w:cstheme="minorHAnsi"/>
            <w:szCs w:val="20"/>
          </w:rPr>
          <m:t>ν</m:t>
        </m:r>
      </m:oMath>
      <w:r w:rsidRPr="004A4AE1">
        <w:rPr>
          <w:rFonts w:eastAsiaTheme="minorEastAsia" w:cstheme="minorHAnsi"/>
          <w:szCs w:val="20"/>
        </w:rPr>
        <w:t xml:space="preserve"> is the Poisson’s coefficient [-]. Note that the </w:t>
      </w:r>
      <w:r w:rsidRPr="004A4AE1">
        <w:rPr>
          <w:rFonts w:cstheme="minorHAnsi"/>
          <w:szCs w:val="20"/>
        </w:rPr>
        <w:t>relationships</w:t>
      </w:r>
      <w:r w:rsidRPr="004A4AE1">
        <w:rPr>
          <w:rFonts w:eastAsiaTheme="minorEastAsia" w:cstheme="minorHAnsi"/>
          <w:szCs w:val="20"/>
        </w:rPr>
        <w:t xml:space="preserve"> </w:t>
      </w:r>
      <m:oMath>
        <m:r>
          <m:rPr>
            <m:sty m:val="bi"/>
          </m:rPr>
          <w:rPr>
            <w:rFonts w:ascii="Cambria Math" w:hAnsi="Cambria Math" w:cstheme="minorHAnsi"/>
            <w:szCs w:val="20"/>
          </w:rPr>
          <m:t>ε=</m:t>
        </m:r>
        <m:sSup>
          <m:sSupPr>
            <m:ctrlPr>
              <w:rPr>
                <w:rFonts w:ascii="Cambria Math" w:hAnsi="Cambria Math" w:cstheme="minorHAnsi"/>
                <w:szCs w:val="20"/>
              </w:rPr>
            </m:ctrlPr>
          </m:sSupPr>
          <m:e>
            <m:r>
              <m:rPr>
                <m:sty m:val="p"/>
              </m:rPr>
              <w:rPr>
                <w:rFonts w:ascii="Cambria Math" w:hAnsi="Cambria Math" w:cstheme="minorHAnsi"/>
                <w:szCs w:val="20"/>
              </w:rPr>
              <m:t>∇</m:t>
            </m:r>
          </m:e>
          <m:sup>
            <m:r>
              <w:rPr>
                <w:rFonts w:ascii="Cambria Math" w:hAnsi="Cambria Math" w:cstheme="minorHAnsi"/>
                <w:szCs w:val="20"/>
              </w:rPr>
              <m:t>s</m:t>
            </m:r>
          </m:sup>
        </m:sSup>
        <m:r>
          <m:rPr>
            <m:sty m:val="bi"/>
          </m:rPr>
          <w:rPr>
            <w:rFonts w:ascii="Cambria Math" w:hAnsi="Cambria Math" w:cstheme="minorHAnsi"/>
            <w:szCs w:val="20"/>
          </w:rPr>
          <m:t>u</m:t>
        </m:r>
      </m:oMath>
      <w:r w:rsidRPr="004A4AE1">
        <w:rPr>
          <w:rFonts w:eastAsiaTheme="minorEastAsia" w:cstheme="minorHAnsi"/>
          <w:b/>
          <w:szCs w:val="20"/>
        </w:rPr>
        <w:t xml:space="preserve">, </w:t>
      </w:r>
      <m:oMath>
        <m:r>
          <w:rPr>
            <w:rFonts w:ascii="Cambria Math" w:hAnsi="Cambria Math" w:cstheme="minorHAnsi"/>
            <w:szCs w:val="20"/>
          </w:rPr>
          <m:t>λ=</m:t>
        </m:r>
        <m:f>
          <m:fPr>
            <m:ctrlPr>
              <w:rPr>
                <w:rFonts w:ascii="Cambria Math" w:hAnsi="Cambria Math" w:cstheme="minorHAnsi"/>
                <w:i/>
                <w:szCs w:val="20"/>
              </w:rPr>
            </m:ctrlPr>
          </m:fPr>
          <m:num>
            <m:r>
              <w:rPr>
                <w:rFonts w:ascii="Cambria Math" w:hAnsi="Cambria Math" w:cstheme="minorHAnsi"/>
                <w:szCs w:val="20"/>
              </w:rPr>
              <m:t>Eν</m:t>
            </m:r>
          </m:num>
          <m:den>
            <m:r>
              <w:rPr>
                <w:rFonts w:ascii="Cambria Math" w:hAnsi="Cambria Math" w:cstheme="minorHAnsi"/>
                <w:szCs w:val="20"/>
              </w:rPr>
              <m:t>(1+ν)(1-2ν)</m:t>
            </m:r>
          </m:den>
        </m:f>
      </m:oMath>
      <w:r w:rsidRPr="004A4AE1">
        <w:rPr>
          <w:rFonts w:eastAsiaTheme="minorEastAsia" w:cstheme="minorHAnsi"/>
          <w:szCs w:val="20"/>
        </w:rPr>
        <w:t xml:space="preserve"> and </w:t>
      </w:r>
      <m:oMath>
        <m:r>
          <w:rPr>
            <w:rFonts w:ascii="Cambria Math" w:hAnsi="Cambria Math" w:cstheme="minorHAnsi"/>
            <w:szCs w:val="20"/>
          </w:rPr>
          <m:t>G=</m:t>
        </m:r>
        <m:f>
          <m:fPr>
            <m:ctrlPr>
              <w:rPr>
                <w:rFonts w:ascii="Cambria Math" w:hAnsi="Cambria Math" w:cstheme="minorHAnsi"/>
                <w:i/>
                <w:szCs w:val="20"/>
              </w:rPr>
            </m:ctrlPr>
          </m:fPr>
          <m:num>
            <m:r>
              <w:rPr>
                <w:rFonts w:ascii="Cambria Math" w:hAnsi="Cambria Math" w:cstheme="minorHAnsi"/>
                <w:szCs w:val="20"/>
              </w:rPr>
              <m:t>E</m:t>
            </m:r>
          </m:num>
          <m:den>
            <m:r>
              <w:rPr>
                <w:rFonts w:ascii="Cambria Math" w:hAnsi="Cambria Math" w:cstheme="minorHAnsi"/>
                <w:szCs w:val="20"/>
              </w:rPr>
              <m:t>2(1+ν)</m:t>
            </m:r>
          </m:den>
        </m:f>
      </m:oMath>
      <w:r w:rsidRPr="004A4AE1">
        <w:rPr>
          <w:rFonts w:eastAsiaTheme="minorEastAsia" w:cstheme="minorHAnsi"/>
          <w:szCs w:val="20"/>
        </w:rPr>
        <w:t xml:space="preserve"> have here been used.</w:t>
      </w:r>
      <w:r w:rsidRPr="004A4AE1">
        <w:rPr>
          <w:rFonts w:eastAsiaTheme="minorEastAsia" w:cstheme="minorHAnsi"/>
          <w:b/>
          <w:szCs w:val="20"/>
        </w:rPr>
        <w:t xml:space="preserve"> </w:t>
      </w:r>
    </w:p>
    <w:p w14:paraId="55D787A5" w14:textId="77777777" w:rsidR="00D151F6" w:rsidRPr="0029171B" w:rsidRDefault="00D151F6" w:rsidP="00D151F6">
      <w:pPr>
        <w:spacing w:after="0"/>
        <w:rPr>
          <w:rFonts w:eastAsiaTheme="minorEastAsia" w:cstheme="minorHAnsi"/>
          <w:b/>
          <w:szCs w:val="20"/>
        </w:rPr>
      </w:pPr>
    </w:p>
    <w:p w14:paraId="487BA034" w14:textId="77777777" w:rsidR="00D151F6" w:rsidRPr="0044519B" w:rsidRDefault="00D151F6" w:rsidP="00D151F6">
      <w:pPr>
        <w:pStyle w:val="ListParagraph"/>
        <w:numPr>
          <w:ilvl w:val="2"/>
          <w:numId w:val="1"/>
        </w:numPr>
        <w:ind w:left="540" w:hanging="450"/>
        <w:rPr>
          <w:b/>
          <w:bCs/>
        </w:rPr>
      </w:pPr>
      <w:bookmarkStart w:id="2" w:name="_Toc147227092"/>
      <w:r w:rsidRPr="0044519B">
        <w:rPr>
          <w:b/>
          <w:bCs/>
        </w:rPr>
        <w:t>Finite element formulation</w:t>
      </w:r>
      <w:bookmarkEnd w:id="2"/>
    </w:p>
    <w:p w14:paraId="49BDCDDF" w14:textId="77777777" w:rsidR="00D151F6" w:rsidRPr="004A4AE1" w:rsidRDefault="00D151F6" w:rsidP="00D151F6">
      <w:pPr>
        <w:spacing w:before="240" w:after="0"/>
        <w:rPr>
          <w:rFonts w:eastAsiaTheme="minorEastAsia" w:cstheme="minorHAnsi"/>
          <w:szCs w:val="20"/>
        </w:rPr>
      </w:pPr>
      <w:r w:rsidRPr="004A4AE1">
        <w:rPr>
          <w:rFonts w:cstheme="minorHAnsi"/>
          <w:szCs w:val="20"/>
        </w:rPr>
        <w:t>Following standard procedures, the numerical solution of Biot’s model is solved using the Galerkin finite element method. Hence,</w:t>
      </w:r>
      <w:r w:rsidRPr="004A4AE1">
        <w:rPr>
          <w:rFonts w:eastAsiaTheme="minorEastAsia" w:cstheme="minorHAnsi"/>
          <w:szCs w:val="20"/>
        </w:rPr>
        <w:t xml:space="preserve"> the coupled-system of discretized equations</w:t>
      </w:r>
    </w:p>
    <w:p w14:paraId="118FBBD5" w14:textId="77777777" w:rsidR="00D151F6" w:rsidRPr="004A4AE1" w:rsidRDefault="00D151F6" w:rsidP="00D151F6">
      <w:pPr>
        <w:tabs>
          <w:tab w:val="center" w:pos="4536"/>
          <w:tab w:val="right" w:pos="9026"/>
        </w:tabs>
        <w:spacing w:after="0"/>
        <w:rPr>
          <w:rFonts w:eastAsiaTheme="minorEastAsia" w:cstheme="minorHAnsi"/>
          <w:szCs w:val="20"/>
        </w:rPr>
      </w:pPr>
      <w:r w:rsidRPr="004A4AE1">
        <w:rPr>
          <w:rFonts w:eastAsiaTheme="minorEastAsia" w:cstheme="minorHAnsi"/>
          <w:szCs w:val="20"/>
        </w:rPr>
        <w:tab/>
      </w:r>
      <m:oMath>
        <m:sSup>
          <m:sSupPr>
            <m:ctrlPr>
              <w:rPr>
                <w:rFonts w:ascii="Cambria Math" w:hAnsi="Cambria Math" w:cstheme="minorHAnsi"/>
                <w:b/>
                <w:szCs w:val="20"/>
              </w:rPr>
            </m:ctrlPr>
          </m:sSupPr>
          <m:e>
            <m:r>
              <m:rPr>
                <m:nor/>
              </m:rPr>
              <w:rPr>
                <w:rFonts w:cstheme="minorHAnsi"/>
                <w:b/>
                <w:szCs w:val="20"/>
              </w:rPr>
              <m:t>L</m:t>
            </m:r>
          </m:e>
          <m:sup>
            <m:r>
              <m:rPr>
                <m:nor/>
              </m:rPr>
              <w:rPr>
                <w:rFonts w:cstheme="minorHAnsi"/>
                <w:szCs w:val="20"/>
              </w:rPr>
              <m:t>T</m:t>
            </m:r>
          </m:sup>
        </m:sSup>
        <m:f>
          <m:fPr>
            <m:ctrlPr>
              <w:rPr>
                <w:rFonts w:ascii="Cambria Math" w:hAnsi="Cambria Math" w:cstheme="minorHAnsi"/>
                <w:b/>
                <w:szCs w:val="20"/>
              </w:rPr>
            </m:ctrlPr>
          </m:fPr>
          <m:num>
            <m:r>
              <w:rPr>
                <w:rFonts w:ascii="Cambria Math" w:hAnsi="Cambria Math" w:cstheme="minorHAnsi"/>
                <w:szCs w:val="20"/>
              </w:rPr>
              <m:t>d</m:t>
            </m:r>
            <m:r>
              <m:rPr>
                <m:nor/>
              </m:rPr>
              <w:rPr>
                <w:rFonts w:cstheme="minorHAnsi"/>
                <w:b/>
                <w:szCs w:val="20"/>
              </w:rPr>
              <m:t>u</m:t>
            </m:r>
          </m:num>
          <m:den>
            <m:r>
              <w:rPr>
                <w:rFonts w:ascii="Cambria Math" w:hAnsi="Cambria Math" w:cstheme="minorHAnsi"/>
                <w:szCs w:val="20"/>
              </w:rPr>
              <m:t>dt</m:t>
            </m:r>
          </m:den>
        </m:f>
        <m:r>
          <w:rPr>
            <w:rFonts w:ascii="Cambria Math" w:hAnsi="Cambria Math" w:cstheme="minorHAnsi"/>
            <w:szCs w:val="20"/>
          </w:rPr>
          <m:t>+</m:t>
        </m:r>
        <m:r>
          <m:rPr>
            <m:nor/>
          </m:rPr>
          <w:rPr>
            <w:rFonts w:cstheme="minorHAnsi"/>
            <w:b/>
            <w:szCs w:val="20"/>
          </w:rPr>
          <m:t xml:space="preserve">Hp </m:t>
        </m:r>
        <m:r>
          <m:rPr>
            <m:nor/>
          </m:rPr>
          <w:rPr>
            <w:rFonts w:cstheme="minorHAnsi"/>
            <w:szCs w:val="20"/>
          </w:rPr>
          <m:t xml:space="preserve">+ </m:t>
        </m:r>
        <m:r>
          <m:rPr>
            <m:nor/>
          </m:rPr>
          <w:rPr>
            <w:rFonts w:cstheme="minorHAnsi"/>
            <w:b/>
            <w:szCs w:val="20"/>
          </w:rPr>
          <m:t>S</m:t>
        </m:r>
        <m:f>
          <m:fPr>
            <m:ctrlPr>
              <w:rPr>
                <w:rFonts w:ascii="Cambria Math" w:hAnsi="Cambria Math" w:cstheme="minorHAnsi"/>
                <w:b/>
                <w:szCs w:val="20"/>
              </w:rPr>
            </m:ctrlPr>
          </m:fPr>
          <m:num>
            <m:r>
              <w:rPr>
                <w:rFonts w:ascii="Cambria Math" w:hAnsi="Cambria Math" w:cstheme="minorHAnsi"/>
                <w:szCs w:val="20"/>
              </w:rPr>
              <m:t>d</m:t>
            </m:r>
            <m:r>
              <m:rPr>
                <m:nor/>
              </m:rPr>
              <w:rPr>
                <w:rFonts w:cstheme="minorHAnsi"/>
                <w:b/>
                <w:szCs w:val="20"/>
              </w:rPr>
              <m:t>p</m:t>
            </m:r>
          </m:num>
          <m:den>
            <m:r>
              <w:rPr>
                <w:rFonts w:ascii="Cambria Math" w:hAnsi="Cambria Math" w:cstheme="minorHAnsi"/>
                <w:szCs w:val="20"/>
              </w:rPr>
              <m:t>dt</m:t>
            </m:r>
          </m:den>
        </m:f>
        <m:r>
          <m:rPr>
            <m:nor/>
          </m:rPr>
          <w:rPr>
            <w:rFonts w:cstheme="minorHAnsi"/>
            <w:b/>
            <w:szCs w:val="20"/>
          </w:rPr>
          <m:t xml:space="preserve"> = </m:t>
        </m:r>
        <m:sSub>
          <m:sSubPr>
            <m:ctrlPr>
              <w:rPr>
                <w:rFonts w:ascii="Cambria Math" w:hAnsi="Cambria Math" w:cstheme="minorHAnsi"/>
                <w:b/>
                <w:i/>
                <w:szCs w:val="20"/>
              </w:rPr>
            </m:ctrlPr>
          </m:sSubPr>
          <m:e>
            <m:r>
              <m:rPr>
                <m:nor/>
              </m:rPr>
              <w:rPr>
                <w:rFonts w:cstheme="minorHAnsi"/>
                <w:b/>
                <w:szCs w:val="20"/>
              </w:rPr>
              <m:t>-F</m:t>
            </m:r>
          </m:e>
          <m:sub>
            <m:r>
              <m:rPr>
                <m:nor/>
              </m:rPr>
              <w:rPr>
                <w:rFonts w:cstheme="minorHAnsi"/>
                <w:b/>
                <w:szCs w:val="20"/>
              </w:rPr>
              <m:t>p</m:t>
            </m:r>
          </m:sub>
        </m:sSub>
      </m:oMath>
      <w:r w:rsidRPr="004A4AE1">
        <w:rPr>
          <w:rFonts w:eastAsiaTheme="minorEastAsia" w:cstheme="minorHAnsi"/>
          <w:szCs w:val="20"/>
        </w:rPr>
        <w:tab/>
        <w:t>(6.1)</w:t>
      </w:r>
    </w:p>
    <w:p w14:paraId="5225895C" w14:textId="77777777" w:rsidR="00D151F6" w:rsidRPr="00B04315" w:rsidRDefault="00D151F6" w:rsidP="00D151F6">
      <w:pPr>
        <w:tabs>
          <w:tab w:val="center" w:pos="4536"/>
          <w:tab w:val="right" w:pos="9026"/>
        </w:tabs>
        <w:spacing w:after="0"/>
        <w:rPr>
          <w:rFonts w:eastAsiaTheme="minorEastAsia" w:cstheme="minorHAnsi"/>
          <w:szCs w:val="20"/>
          <w:lang w:val="nl-BE"/>
        </w:rPr>
      </w:pPr>
      <w:r w:rsidRPr="004A4AE1">
        <w:rPr>
          <w:rFonts w:eastAsiaTheme="minorEastAsia" w:cstheme="minorHAnsi"/>
          <w:szCs w:val="20"/>
        </w:rPr>
        <w:tab/>
      </w:r>
      <m:oMath>
        <m:r>
          <m:rPr>
            <m:nor/>
          </m:rPr>
          <w:rPr>
            <w:rFonts w:cstheme="minorHAnsi"/>
            <w:b/>
            <w:szCs w:val="20"/>
            <w:lang w:val="nl-BE"/>
          </w:rPr>
          <m:t>K</m:t>
        </m:r>
        <m:sSup>
          <m:sSupPr>
            <m:ctrlPr>
              <w:rPr>
                <w:rFonts w:ascii="Cambria Math" w:hAnsi="Cambria Math" w:cstheme="minorHAnsi"/>
                <w:b/>
                <w:szCs w:val="20"/>
              </w:rPr>
            </m:ctrlPr>
          </m:sSupPr>
          <m:e>
            <m:r>
              <m:rPr>
                <m:nor/>
              </m:rPr>
              <w:rPr>
                <w:rFonts w:cstheme="minorHAnsi"/>
                <w:b/>
                <w:szCs w:val="20"/>
                <w:lang w:val="nl-BE"/>
              </w:rPr>
              <m:t>u</m:t>
            </m:r>
          </m:e>
          <m:sup>
            <m:r>
              <w:rPr>
                <w:rFonts w:ascii="Cambria Math" w:hAnsi="Cambria Math" w:cstheme="minorHAnsi"/>
                <w:szCs w:val="20"/>
              </w:rPr>
              <m:t>n</m:t>
            </m:r>
            <m:r>
              <w:rPr>
                <w:rFonts w:ascii="Cambria Math" w:hAnsi="Cambria Math" w:cstheme="minorHAnsi"/>
                <w:szCs w:val="20"/>
                <w:lang w:val="nl-BE"/>
              </w:rPr>
              <m:t>+1</m:t>
            </m:r>
          </m:sup>
        </m:sSup>
        <m:r>
          <w:rPr>
            <w:rFonts w:ascii="Cambria Math" w:hAnsi="Cambria Math" w:cstheme="minorHAnsi"/>
            <w:szCs w:val="20"/>
            <w:lang w:val="nl-BE"/>
          </w:rPr>
          <m:t>-</m:t>
        </m:r>
        <m:r>
          <m:rPr>
            <m:nor/>
          </m:rPr>
          <w:rPr>
            <w:rFonts w:cstheme="minorHAnsi"/>
            <w:b/>
            <w:szCs w:val="20"/>
            <w:lang w:val="nl-BE"/>
          </w:rPr>
          <m:t>L</m:t>
        </m:r>
        <m:sSup>
          <m:sSupPr>
            <m:ctrlPr>
              <w:rPr>
                <w:rFonts w:ascii="Cambria Math" w:hAnsi="Cambria Math" w:cstheme="minorHAnsi"/>
                <w:b/>
                <w:szCs w:val="20"/>
              </w:rPr>
            </m:ctrlPr>
          </m:sSupPr>
          <m:e>
            <m:r>
              <m:rPr>
                <m:nor/>
              </m:rPr>
              <w:rPr>
                <w:rFonts w:cstheme="minorHAnsi"/>
                <w:b/>
                <w:szCs w:val="20"/>
                <w:lang w:val="nl-BE"/>
              </w:rPr>
              <m:t>p</m:t>
            </m:r>
          </m:e>
          <m:sup>
            <m:r>
              <w:rPr>
                <w:rFonts w:ascii="Cambria Math" w:hAnsi="Cambria Math" w:cstheme="minorHAnsi"/>
                <w:szCs w:val="20"/>
              </w:rPr>
              <m:t>n</m:t>
            </m:r>
            <m:r>
              <w:rPr>
                <w:rFonts w:ascii="Cambria Math" w:hAnsi="Cambria Math" w:cstheme="minorHAnsi"/>
                <w:szCs w:val="20"/>
                <w:lang w:val="nl-BE"/>
              </w:rPr>
              <m:t>+1</m:t>
            </m:r>
          </m:sup>
        </m:sSup>
        <m:r>
          <m:rPr>
            <m:nor/>
          </m:rPr>
          <w:rPr>
            <w:rFonts w:cstheme="minorHAnsi"/>
            <w:b/>
            <w:szCs w:val="20"/>
            <w:lang w:val="nl-BE"/>
          </w:rPr>
          <m:t xml:space="preserve"> = </m:t>
        </m:r>
        <m:sSub>
          <m:sSubPr>
            <m:ctrlPr>
              <w:rPr>
                <w:rFonts w:ascii="Cambria Math" w:hAnsi="Cambria Math" w:cstheme="minorHAnsi"/>
                <w:b/>
                <w:i/>
                <w:szCs w:val="20"/>
              </w:rPr>
            </m:ctrlPr>
          </m:sSubPr>
          <m:e>
            <m:r>
              <m:rPr>
                <m:nor/>
              </m:rPr>
              <w:rPr>
                <w:rFonts w:cstheme="minorHAnsi"/>
                <w:b/>
                <w:szCs w:val="20"/>
                <w:lang w:val="nl-BE"/>
              </w:rPr>
              <m:t>F</m:t>
            </m:r>
          </m:e>
          <m:sub>
            <m:r>
              <m:rPr>
                <m:nor/>
              </m:rPr>
              <w:rPr>
                <w:rFonts w:cstheme="minorHAnsi"/>
                <w:b/>
                <w:szCs w:val="20"/>
                <w:lang w:val="nl-BE"/>
              </w:rPr>
              <m:t>u</m:t>
            </m:r>
          </m:sub>
        </m:sSub>
      </m:oMath>
      <w:r w:rsidRPr="00B04315">
        <w:rPr>
          <w:rFonts w:eastAsiaTheme="minorEastAsia" w:cstheme="minorHAnsi"/>
          <w:szCs w:val="20"/>
          <w:lang w:val="nl-BE"/>
        </w:rPr>
        <w:tab/>
        <w:t>(6.2)</w:t>
      </w:r>
    </w:p>
    <w:p w14:paraId="051363FE" w14:textId="77777777" w:rsidR="00D151F6" w:rsidRPr="004A4AE1" w:rsidRDefault="00D151F6" w:rsidP="00D151F6">
      <w:pPr>
        <w:tabs>
          <w:tab w:val="center" w:pos="4536"/>
          <w:tab w:val="right" w:pos="9026"/>
        </w:tabs>
        <w:spacing w:after="0"/>
        <w:rPr>
          <w:rFonts w:cstheme="minorHAnsi"/>
          <w:szCs w:val="20"/>
        </w:rPr>
      </w:pPr>
      <w:r w:rsidRPr="00B04315">
        <w:rPr>
          <w:rFonts w:eastAsiaTheme="minorEastAsia" w:cstheme="minorHAnsi"/>
          <w:szCs w:val="20"/>
          <w:lang w:val="nl-BE"/>
        </w:rPr>
        <w:t xml:space="preserve">is solved. </w:t>
      </w:r>
      <w:r w:rsidRPr="004A4AE1">
        <w:rPr>
          <w:rFonts w:eastAsiaTheme="minorEastAsia" w:cstheme="minorHAnsi"/>
          <w:szCs w:val="20"/>
        </w:rPr>
        <w:t xml:space="preserve">By using the backward Euler finite difference time scheme, system (6) becomes </w:t>
      </w:r>
    </w:p>
    <w:p w14:paraId="53EFCB62" w14:textId="77777777" w:rsidR="00D151F6" w:rsidRPr="00B04315" w:rsidRDefault="00D151F6" w:rsidP="00D151F6">
      <w:pPr>
        <w:tabs>
          <w:tab w:val="center" w:pos="4536"/>
          <w:tab w:val="right" w:pos="9026"/>
        </w:tabs>
        <w:spacing w:after="0"/>
        <w:rPr>
          <w:rFonts w:eastAsiaTheme="minorEastAsia" w:cstheme="minorHAnsi"/>
          <w:szCs w:val="20"/>
          <w:lang w:val="nl-BE"/>
        </w:rPr>
      </w:pPr>
      <w:r w:rsidRPr="004A4AE1">
        <w:rPr>
          <w:rFonts w:eastAsiaTheme="minorEastAsia" w:cstheme="minorHAnsi"/>
          <w:szCs w:val="20"/>
        </w:rPr>
        <w:tab/>
      </w:r>
      <m:oMath>
        <m:d>
          <m:dPr>
            <m:begChr m:val="["/>
            <m:endChr m:val="]"/>
            <m:ctrlPr>
              <w:rPr>
                <w:rFonts w:ascii="Cambria Math" w:hAnsi="Cambria Math" w:cstheme="minorHAnsi"/>
                <w:b/>
                <w:i/>
                <w:szCs w:val="20"/>
              </w:rPr>
            </m:ctrlPr>
          </m:dPr>
          <m:e>
            <m:m>
              <m:mPr>
                <m:mcs>
                  <m:mc>
                    <m:mcPr>
                      <m:count m:val="2"/>
                      <m:mcJc m:val="center"/>
                    </m:mcPr>
                  </m:mc>
                </m:mcs>
                <m:ctrlPr>
                  <w:rPr>
                    <w:rFonts w:ascii="Cambria Math" w:hAnsi="Cambria Math" w:cstheme="minorHAnsi"/>
                    <w:i/>
                    <w:szCs w:val="20"/>
                  </w:rPr>
                </m:ctrlPr>
              </m:mPr>
              <m:mr>
                <m:e>
                  <m:r>
                    <m:rPr>
                      <m:nor/>
                    </m:rPr>
                    <w:rPr>
                      <w:rFonts w:cstheme="minorHAnsi"/>
                      <w:b/>
                      <w:szCs w:val="20"/>
                      <w:lang w:val="nl-BE"/>
                    </w:rPr>
                    <m:t>K</m:t>
                  </m:r>
                </m:e>
                <m:e>
                  <m:r>
                    <m:rPr>
                      <m:nor/>
                    </m:rPr>
                    <w:rPr>
                      <w:rFonts w:cstheme="minorHAnsi"/>
                      <w:b/>
                      <w:szCs w:val="20"/>
                      <w:lang w:val="nl-BE"/>
                    </w:rPr>
                    <m:t>L</m:t>
                  </m:r>
                </m:e>
              </m:mr>
              <m:mr>
                <m:e>
                  <m:sSup>
                    <m:sSupPr>
                      <m:ctrlPr>
                        <w:rPr>
                          <w:rFonts w:ascii="Cambria Math" w:hAnsi="Cambria Math" w:cstheme="minorHAnsi"/>
                          <w:b/>
                          <w:szCs w:val="20"/>
                        </w:rPr>
                      </m:ctrlPr>
                    </m:sSupPr>
                    <m:e>
                      <m:r>
                        <m:rPr>
                          <m:nor/>
                        </m:rPr>
                        <w:rPr>
                          <w:rFonts w:cstheme="minorHAnsi"/>
                          <w:b/>
                          <w:szCs w:val="20"/>
                          <w:lang w:val="nl-BE"/>
                        </w:rPr>
                        <m:t>L</m:t>
                      </m:r>
                    </m:e>
                    <m:sup>
                      <m:r>
                        <m:rPr>
                          <m:nor/>
                        </m:rPr>
                        <w:rPr>
                          <w:rFonts w:cstheme="minorHAnsi"/>
                          <w:szCs w:val="20"/>
                          <w:lang w:val="nl-BE"/>
                        </w:rPr>
                        <m:t>T</m:t>
                      </m:r>
                    </m:sup>
                  </m:sSup>
                </m:e>
                <m:e>
                  <m:r>
                    <w:rPr>
                      <w:rFonts w:ascii="Cambria Math" w:hAnsi="Cambria Math" w:cstheme="minorHAnsi"/>
                      <w:szCs w:val="20"/>
                      <w:lang w:val="nl-BE"/>
                    </w:rPr>
                    <m:t>-∆</m:t>
                  </m:r>
                  <m:r>
                    <w:rPr>
                      <w:rFonts w:ascii="Cambria Math" w:hAnsi="Cambria Math" w:cstheme="minorHAnsi"/>
                      <w:szCs w:val="20"/>
                    </w:rPr>
                    <m:t>t</m:t>
                  </m:r>
                  <m:r>
                    <m:rPr>
                      <m:nor/>
                    </m:rPr>
                    <w:rPr>
                      <w:rFonts w:cstheme="minorHAnsi"/>
                      <w:b/>
                      <w:szCs w:val="20"/>
                      <w:lang w:val="nl-BE"/>
                    </w:rPr>
                    <m:t>H</m:t>
                  </m:r>
                  <m:r>
                    <m:rPr>
                      <m:nor/>
                    </m:rPr>
                    <w:rPr>
                      <w:rFonts w:cstheme="minorHAnsi"/>
                      <w:szCs w:val="20"/>
                      <w:lang w:val="nl-BE"/>
                    </w:rPr>
                    <m:t>-</m:t>
                  </m:r>
                  <m:r>
                    <m:rPr>
                      <m:nor/>
                    </m:rPr>
                    <w:rPr>
                      <w:rFonts w:cstheme="minorHAnsi"/>
                      <w:b/>
                      <w:szCs w:val="20"/>
                      <w:lang w:val="nl-BE"/>
                    </w:rPr>
                    <m:t>S</m:t>
                  </m:r>
                </m:e>
              </m:mr>
            </m:m>
          </m:e>
        </m:d>
        <m:r>
          <w:rPr>
            <w:rFonts w:ascii="Cambria Math" w:hAnsi="Cambria Math" w:cstheme="minorHAnsi"/>
            <w:szCs w:val="20"/>
            <w:lang w:val="nl-BE"/>
          </w:rPr>
          <m:t>∙</m:t>
        </m:r>
        <m:d>
          <m:dPr>
            <m:begChr m:val="["/>
            <m:endChr m:val="]"/>
            <m:ctrlPr>
              <w:rPr>
                <w:rFonts w:ascii="Cambria Math" w:hAnsi="Cambria Math" w:cstheme="minorHAnsi"/>
                <w:i/>
                <w:szCs w:val="20"/>
              </w:rPr>
            </m:ctrlPr>
          </m:dPr>
          <m:e>
            <m:m>
              <m:mPr>
                <m:mcs>
                  <m:mc>
                    <m:mcPr>
                      <m:count m:val="1"/>
                      <m:mcJc m:val="center"/>
                    </m:mcPr>
                  </m:mc>
                </m:mcs>
                <m:ctrlPr>
                  <w:rPr>
                    <w:rFonts w:ascii="Cambria Math" w:hAnsi="Cambria Math" w:cstheme="minorHAnsi"/>
                    <w:i/>
                    <w:szCs w:val="20"/>
                  </w:rPr>
                </m:ctrlPr>
              </m:mPr>
              <m:mr>
                <m:e>
                  <m:sSup>
                    <m:sSupPr>
                      <m:ctrlPr>
                        <w:rPr>
                          <w:rFonts w:ascii="Cambria Math" w:hAnsi="Cambria Math" w:cstheme="minorHAnsi"/>
                          <w:b/>
                          <w:szCs w:val="20"/>
                        </w:rPr>
                      </m:ctrlPr>
                    </m:sSupPr>
                    <m:e>
                      <m:r>
                        <m:rPr>
                          <m:nor/>
                        </m:rPr>
                        <w:rPr>
                          <w:rFonts w:cstheme="minorHAnsi"/>
                          <w:b/>
                          <w:szCs w:val="20"/>
                          <w:lang w:val="nl-BE"/>
                        </w:rPr>
                        <m:t>u</m:t>
                      </m:r>
                    </m:e>
                    <m:sup>
                      <m:r>
                        <w:rPr>
                          <w:rFonts w:ascii="Cambria Math" w:hAnsi="Cambria Math" w:cstheme="minorHAnsi"/>
                          <w:szCs w:val="20"/>
                        </w:rPr>
                        <m:t>n</m:t>
                      </m:r>
                      <m:r>
                        <w:rPr>
                          <w:rFonts w:ascii="Cambria Math" w:hAnsi="Cambria Math" w:cstheme="minorHAnsi"/>
                          <w:szCs w:val="20"/>
                          <w:lang w:val="nl-BE"/>
                        </w:rPr>
                        <m:t>+1</m:t>
                      </m:r>
                    </m:sup>
                  </m:sSup>
                </m:e>
              </m:mr>
              <m:mr>
                <m:e>
                  <m:sSup>
                    <m:sSupPr>
                      <m:ctrlPr>
                        <w:rPr>
                          <w:rFonts w:ascii="Cambria Math" w:hAnsi="Cambria Math" w:cstheme="minorHAnsi"/>
                          <w:b/>
                          <w:szCs w:val="20"/>
                        </w:rPr>
                      </m:ctrlPr>
                    </m:sSupPr>
                    <m:e>
                      <m:r>
                        <m:rPr>
                          <m:nor/>
                        </m:rPr>
                        <w:rPr>
                          <w:rFonts w:cstheme="minorHAnsi"/>
                          <w:b/>
                          <w:szCs w:val="20"/>
                          <w:lang w:val="nl-BE"/>
                        </w:rPr>
                        <m:t>p</m:t>
                      </m:r>
                    </m:e>
                    <m:sup>
                      <m:r>
                        <w:rPr>
                          <w:rFonts w:ascii="Cambria Math" w:hAnsi="Cambria Math" w:cstheme="minorHAnsi"/>
                          <w:szCs w:val="20"/>
                        </w:rPr>
                        <m:t>n</m:t>
                      </m:r>
                      <m:r>
                        <w:rPr>
                          <w:rFonts w:ascii="Cambria Math" w:hAnsi="Cambria Math" w:cstheme="minorHAnsi"/>
                          <w:szCs w:val="20"/>
                          <w:lang w:val="nl-BE"/>
                        </w:rPr>
                        <m:t>+1</m:t>
                      </m:r>
                    </m:sup>
                  </m:sSup>
                </m:e>
              </m:mr>
            </m:m>
          </m:e>
        </m:d>
        <m:r>
          <m:rPr>
            <m:nor/>
          </m:rPr>
          <w:rPr>
            <w:rFonts w:cstheme="minorHAnsi"/>
            <w:b/>
            <w:szCs w:val="20"/>
            <w:lang w:val="nl-BE"/>
          </w:rPr>
          <m:t xml:space="preserve"> </m:t>
        </m:r>
        <m:r>
          <w:rPr>
            <w:rFonts w:ascii="Cambria Math" w:hAnsi="Cambria Math" w:cstheme="minorHAnsi"/>
            <w:szCs w:val="20"/>
            <w:lang w:val="nl-BE"/>
          </w:rPr>
          <m:t>=</m:t>
        </m:r>
        <m:d>
          <m:dPr>
            <m:begChr m:val="["/>
            <m:endChr m:val="]"/>
            <m:ctrlPr>
              <w:rPr>
                <w:rFonts w:ascii="Cambria Math" w:hAnsi="Cambria Math" w:cstheme="minorHAnsi"/>
                <w:i/>
                <w:szCs w:val="20"/>
              </w:rPr>
            </m:ctrlPr>
          </m:dPr>
          <m:e>
            <m:m>
              <m:mPr>
                <m:mcs>
                  <m:mc>
                    <m:mcPr>
                      <m:count m:val="1"/>
                      <m:mcJc m:val="center"/>
                    </m:mcPr>
                  </m:mc>
                </m:mcs>
                <m:ctrlPr>
                  <w:rPr>
                    <w:rFonts w:ascii="Cambria Math" w:hAnsi="Cambria Math" w:cstheme="minorHAnsi"/>
                    <w:i/>
                    <w:szCs w:val="20"/>
                  </w:rPr>
                </m:ctrlPr>
              </m:mPr>
              <m:mr>
                <m:e>
                  <m:sSub>
                    <m:sSubPr>
                      <m:ctrlPr>
                        <w:rPr>
                          <w:rFonts w:ascii="Cambria Math" w:hAnsi="Cambria Math" w:cstheme="minorHAnsi"/>
                          <w:b/>
                          <w:i/>
                          <w:szCs w:val="20"/>
                        </w:rPr>
                      </m:ctrlPr>
                    </m:sSubPr>
                    <m:e>
                      <m:r>
                        <m:rPr>
                          <m:nor/>
                        </m:rPr>
                        <w:rPr>
                          <w:rFonts w:cstheme="minorHAnsi"/>
                          <w:b/>
                          <w:szCs w:val="20"/>
                          <w:lang w:val="nl-BE"/>
                        </w:rPr>
                        <m:t>F</m:t>
                      </m:r>
                    </m:e>
                    <m:sub>
                      <m:r>
                        <m:rPr>
                          <m:nor/>
                        </m:rPr>
                        <w:rPr>
                          <w:rFonts w:cstheme="minorHAnsi"/>
                          <w:b/>
                          <w:szCs w:val="20"/>
                          <w:lang w:val="nl-BE"/>
                        </w:rPr>
                        <m:t>u</m:t>
                      </m:r>
                    </m:sub>
                  </m:sSub>
                </m:e>
              </m:mr>
              <m:mr>
                <m:e>
                  <m:sSup>
                    <m:sSupPr>
                      <m:ctrlPr>
                        <w:rPr>
                          <w:rFonts w:ascii="Cambria Math" w:hAnsi="Cambria Math" w:cstheme="minorHAnsi"/>
                          <w:b/>
                          <w:szCs w:val="20"/>
                        </w:rPr>
                      </m:ctrlPr>
                    </m:sSupPr>
                    <m:e>
                      <m:r>
                        <m:rPr>
                          <m:nor/>
                        </m:rPr>
                        <w:rPr>
                          <w:rFonts w:cstheme="minorHAnsi"/>
                          <w:b/>
                          <w:szCs w:val="20"/>
                          <w:lang w:val="nl-BE"/>
                        </w:rPr>
                        <m:t>L</m:t>
                      </m:r>
                    </m:e>
                    <m:sup>
                      <m:r>
                        <m:rPr>
                          <m:nor/>
                        </m:rPr>
                        <w:rPr>
                          <w:rFonts w:cstheme="minorHAnsi"/>
                          <w:szCs w:val="20"/>
                          <w:lang w:val="nl-BE"/>
                        </w:rPr>
                        <m:t>T</m:t>
                      </m:r>
                    </m:sup>
                  </m:sSup>
                  <m:sSup>
                    <m:sSupPr>
                      <m:ctrlPr>
                        <w:rPr>
                          <w:rFonts w:ascii="Cambria Math" w:hAnsi="Cambria Math" w:cstheme="minorHAnsi"/>
                          <w:b/>
                          <w:szCs w:val="20"/>
                        </w:rPr>
                      </m:ctrlPr>
                    </m:sSupPr>
                    <m:e>
                      <m:r>
                        <m:rPr>
                          <m:nor/>
                        </m:rPr>
                        <w:rPr>
                          <w:rFonts w:cstheme="minorHAnsi"/>
                          <w:b/>
                          <w:szCs w:val="20"/>
                          <w:lang w:val="nl-BE"/>
                        </w:rPr>
                        <m:t>u</m:t>
                      </m:r>
                    </m:e>
                    <m:sup>
                      <m:r>
                        <w:rPr>
                          <w:rFonts w:ascii="Cambria Math" w:hAnsi="Cambria Math" w:cstheme="minorHAnsi"/>
                          <w:szCs w:val="20"/>
                        </w:rPr>
                        <m:t>n</m:t>
                      </m:r>
                    </m:sup>
                  </m:sSup>
                  <m:r>
                    <m:rPr>
                      <m:sty m:val="bi"/>
                    </m:rPr>
                    <w:rPr>
                      <w:rFonts w:ascii="Cambria Math" w:hAnsi="Cambria Math" w:cstheme="minorHAnsi"/>
                      <w:szCs w:val="20"/>
                      <w:lang w:val="nl-BE"/>
                    </w:rPr>
                    <m:t>-</m:t>
                  </m:r>
                  <m:r>
                    <m:rPr>
                      <m:nor/>
                    </m:rPr>
                    <w:rPr>
                      <w:rFonts w:cstheme="minorHAnsi"/>
                      <w:b/>
                      <w:szCs w:val="20"/>
                      <w:lang w:val="nl-BE"/>
                    </w:rPr>
                    <m:t>S</m:t>
                  </m:r>
                  <m:sSup>
                    <m:sSupPr>
                      <m:ctrlPr>
                        <w:rPr>
                          <w:rFonts w:ascii="Cambria Math" w:hAnsi="Cambria Math" w:cstheme="minorHAnsi"/>
                          <w:b/>
                          <w:szCs w:val="20"/>
                        </w:rPr>
                      </m:ctrlPr>
                    </m:sSupPr>
                    <m:e>
                      <m:r>
                        <m:rPr>
                          <m:nor/>
                        </m:rPr>
                        <w:rPr>
                          <w:rFonts w:cstheme="minorHAnsi"/>
                          <w:b/>
                          <w:szCs w:val="20"/>
                          <w:lang w:val="nl-BE"/>
                        </w:rPr>
                        <m:t>p</m:t>
                      </m:r>
                    </m:e>
                    <m:sup>
                      <m:r>
                        <w:rPr>
                          <w:rFonts w:ascii="Cambria Math" w:hAnsi="Cambria Math" w:cstheme="minorHAnsi"/>
                          <w:szCs w:val="20"/>
                        </w:rPr>
                        <m:t>n</m:t>
                      </m:r>
                    </m:sup>
                  </m:sSup>
                  <m:r>
                    <m:rPr>
                      <m:sty m:val="bi"/>
                    </m:rPr>
                    <w:rPr>
                      <w:rFonts w:ascii="Cambria Math" w:hAnsi="Cambria Math" w:cstheme="minorHAnsi"/>
                      <w:szCs w:val="20"/>
                      <w:lang w:val="nl-BE"/>
                    </w:rPr>
                    <m:t>+</m:t>
                  </m:r>
                  <m:r>
                    <w:rPr>
                      <w:rFonts w:ascii="Cambria Math" w:hAnsi="Cambria Math" w:cstheme="minorHAnsi"/>
                      <w:szCs w:val="20"/>
                      <w:lang w:val="nl-BE"/>
                    </w:rPr>
                    <m:t>∆</m:t>
                  </m:r>
                  <m:r>
                    <w:rPr>
                      <w:rFonts w:ascii="Cambria Math" w:hAnsi="Cambria Math" w:cstheme="minorHAnsi"/>
                      <w:szCs w:val="20"/>
                    </w:rPr>
                    <m:t>t</m:t>
                  </m:r>
                  <m:sSub>
                    <m:sSubPr>
                      <m:ctrlPr>
                        <w:rPr>
                          <w:rFonts w:ascii="Cambria Math" w:hAnsi="Cambria Math" w:cstheme="minorHAnsi"/>
                          <w:b/>
                          <w:i/>
                          <w:szCs w:val="20"/>
                        </w:rPr>
                      </m:ctrlPr>
                    </m:sSubPr>
                    <m:e>
                      <m:r>
                        <m:rPr>
                          <m:nor/>
                        </m:rPr>
                        <w:rPr>
                          <w:rFonts w:cstheme="minorHAnsi"/>
                          <w:b/>
                          <w:szCs w:val="20"/>
                          <w:lang w:val="nl-BE"/>
                        </w:rPr>
                        <m:t>F</m:t>
                      </m:r>
                    </m:e>
                    <m:sub>
                      <m:r>
                        <m:rPr>
                          <m:nor/>
                        </m:rPr>
                        <w:rPr>
                          <w:rFonts w:cstheme="minorHAnsi"/>
                          <w:b/>
                          <w:szCs w:val="20"/>
                          <w:lang w:val="nl-BE"/>
                        </w:rPr>
                        <m:t>p</m:t>
                      </m:r>
                    </m:sub>
                  </m:sSub>
                </m:e>
              </m:mr>
            </m:m>
          </m:e>
        </m:d>
      </m:oMath>
      <w:r w:rsidRPr="00B04315">
        <w:rPr>
          <w:rFonts w:eastAsiaTheme="minorEastAsia" w:cstheme="minorHAnsi"/>
          <w:szCs w:val="20"/>
          <w:lang w:val="nl-BE"/>
        </w:rPr>
        <w:tab/>
        <w:t>(7)</w:t>
      </w:r>
    </w:p>
    <w:p w14:paraId="315A4CB6" w14:textId="77777777" w:rsidR="00D151F6" w:rsidRDefault="00D151F6" w:rsidP="00D151F6">
      <w:pPr>
        <w:rPr>
          <w:rFonts w:cstheme="minorHAnsi"/>
          <w:szCs w:val="20"/>
        </w:rPr>
      </w:pPr>
      <w:r w:rsidRPr="004A4AE1">
        <w:rPr>
          <w:rFonts w:cstheme="minorHAnsi"/>
          <w:szCs w:val="20"/>
        </w:rPr>
        <w:t xml:space="preserve">with the </w:t>
      </w:r>
      <w:r w:rsidRPr="009248B3">
        <w:rPr>
          <w:rFonts w:cstheme="minorHAnsi"/>
          <w:szCs w:val="20"/>
        </w:rPr>
        <w:t xml:space="preserve">matrices defined in </w:t>
      </w:r>
      <w:r w:rsidRPr="009248B3">
        <w:rPr>
          <w:rFonts w:cstheme="minorHAnsi"/>
          <w:szCs w:val="20"/>
        </w:rPr>
        <w:fldChar w:fldCharType="begin"/>
      </w:r>
      <w:r w:rsidRPr="009248B3">
        <w:rPr>
          <w:rFonts w:cstheme="minorHAnsi"/>
          <w:szCs w:val="20"/>
        </w:rPr>
        <w:instrText xml:space="preserve"> REF _Ref147234347 \h </w:instrText>
      </w:r>
      <w:r>
        <w:rPr>
          <w:rFonts w:cstheme="minorHAnsi"/>
          <w:szCs w:val="20"/>
        </w:rPr>
        <w:instrText xml:space="preserve"> \* MERGEFORMAT </w:instrText>
      </w:r>
      <w:r w:rsidRPr="009248B3">
        <w:rPr>
          <w:rFonts w:cstheme="minorHAnsi"/>
          <w:szCs w:val="20"/>
        </w:rPr>
      </w:r>
      <w:r w:rsidRPr="009248B3">
        <w:rPr>
          <w:rFonts w:cstheme="minorHAnsi"/>
          <w:szCs w:val="20"/>
        </w:rPr>
        <w:fldChar w:fldCharType="separate"/>
      </w:r>
      <w:r w:rsidRPr="009F2761">
        <w:t xml:space="preserve">Table </w:t>
      </w:r>
      <w:r>
        <w:rPr>
          <w:noProof/>
        </w:rPr>
        <w:t>10</w:t>
      </w:r>
      <w:r w:rsidRPr="009248B3">
        <w:rPr>
          <w:rFonts w:cstheme="minorHAnsi"/>
          <w:szCs w:val="20"/>
        </w:rPr>
        <w:fldChar w:fldCharType="end"/>
      </w:r>
      <w:r w:rsidRPr="009248B3">
        <w:rPr>
          <w:rFonts w:cstheme="minorHAnsi"/>
          <w:szCs w:val="20"/>
        </w:rPr>
        <w:t>.</w:t>
      </w:r>
    </w:p>
    <w:p w14:paraId="703DC159" w14:textId="77777777" w:rsidR="00D151F6" w:rsidRPr="004A4AE1" w:rsidRDefault="00D151F6" w:rsidP="00D151F6">
      <w:pPr>
        <w:rPr>
          <w:rFonts w:cstheme="minorHAnsi"/>
          <w:szCs w:val="20"/>
        </w:rPr>
      </w:pPr>
    </w:p>
    <w:p w14:paraId="0C2F6E5E" w14:textId="77777777" w:rsidR="00D151F6" w:rsidRPr="004A4AE1" w:rsidRDefault="00D151F6" w:rsidP="00D151F6">
      <w:pPr>
        <w:pStyle w:val="Caption"/>
        <w:keepNext/>
        <w:spacing w:after="0" w:line="276" w:lineRule="auto"/>
        <w:rPr>
          <w:rFonts w:cstheme="minorHAnsi"/>
          <w:szCs w:val="20"/>
        </w:rPr>
      </w:pPr>
      <w:bookmarkStart w:id="3" w:name="_Ref147234347"/>
      <w:r w:rsidRPr="009F2761">
        <w:t xml:space="preserve">Table </w:t>
      </w:r>
      <w:r w:rsidR="00A854FC">
        <w:rPr>
          <w:noProof/>
        </w:rPr>
        <w:fldChar w:fldCharType="begin"/>
      </w:r>
      <w:r w:rsidR="00A854FC">
        <w:rPr>
          <w:noProof/>
        </w:rPr>
        <w:instrText xml:space="preserve"> SEQ Table \* ARABIC </w:instrText>
      </w:r>
      <w:r w:rsidR="00A854FC">
        <w:rPr>
          <w:noProof/>
        </w:rPr>
        <w:fldChar w:fldCharType="separate"/>
      </w:r>
      <w:r>
        <w:rPr>
          <w:noProof/>
        </w:rPr>
        <w:t>10</w:t>
      </w:r>
      <w:r w:rsidR="00A854FC">
        <w:rPr>
          <w:noProof/>
        </w:rPr>
        <w:fldChar w:fldCharType="end"/>
      </w:r>
      <w:bookmarkEnd w:id="3"/>
      <w:r w:rsidRPr="009248B3">
        <w:rPr>
          <w:rFonts w:eastAsia="Calibri"/>
          <w:b/>
          <w:szCs w:val="20"/>
          <w:lang w:val="en-US"/>
        </w:rPr>
        <w:t>:</w:t>
      </w:r>
      <w:r w:rsidRPr="004A4AE1">
        <w:rPr>
          <w:rFonts w:cstheme="minorHAnsi"/>
          <w:szCs w:val="20"/>
        </w:rPr>
        <w:t xml:space="preserve"> Block matrices of the</w:t>
      </w:r>
      <w:r w:rsidRPr="004A4AE1">
        <w:rPr>
          <w:rFonts w:cstheme="minorHAnsi"/>
          <w:noProof/>
          <w:szCs w:val="20"/>
        </w:rPr>
        <w:t xml:space="preserve"> discretized Biot's system of equations.</w:t>
      </w:r>
    </w:p>
    <w:tbl>
      <w:tblPr>
        <w:tblStyle w:val="TableGrid"/>
        <w:tblW w:w="9385" w:type="dxa"/>
        <w:jc w:val="center"/>
        <w:tblLook w:val="04A0" w:firstRow="1" w:lastRow="0" w:firstColumn="1" w:lastColumn="0" w:noHBand="0" w:noVBand="1"/>
      </w:tblPr>
      <w:tblGrid>
        <w:gridCol w:w="2547"/>
        <w:gridCol w:w="983"/>
        <w:gridCol w:w="5855"/>
      </w:tblGrid>
      <w:tr w:rsidR="00D151F6" w:rsidRPr="004F2812" w14:paraId="756C547D" w14:textId="77777777" w:rsidTr="00DF3BD0">
        <w:trPr>
          <w:trHeight w:val="567"/>
          <w:jc w:val="center"/>
        </w:trPr>
        <w:tc>
          <w:tcPr>
            <w:tcW w:w="2547" w:type="dxa"/>
            <w:shd w:val="clear" w:color="auto" w:fill="D1D1D1" w:themeFill="background2" w:themeFillShade="E6"/>
            <w:vAlign w:val="center"/>
          </w:tcPr>
          <w:p w14:paraId="12A9C985" w14:textId="77777777" w:rsidR="00D151F6" w:rsidRPr="004A4AE1" w:rsidRDefault="00D151F6" w:rsidP="00DF3BD0">
            <w:pPr>
              <w:jc w:val="center"/>
              <w:rPr>
                <w:rFonts w:cstheme="minorHAnsi"/>
                <w:b/>
                <w:szCs w:val="20"/>
              </w:rPr>
            </w:pPr>
            <w:r w:rsidRPr="004A4AE1">
              <w:rPr>
                <w:rFonts w:cstheme="minorHAnsi"/>
                <w:b/>
                <w:szCs w:val="20"/>
              </w:rPr>
              <w:t>Matrix</w:t>
            </w:r>
          </w:p>
        </w:tc>
        <w:tc>
          <w:tcPr>
            <w:tcW w:w="983" w:type="dxa"/>
            <w:shd w:val="clear" w:color="auto" w:fill="D1D1D1" w:themeFill="background2" w:themeFillShade="E6"/>
            <w:vAlign w:val="center"/>
          </w:tcPr>
          <w:p w14:paraId="16A49DBB" w14:textId="77777777" w:rsidR="00D151F6" w:rsidRPr="004A4AE1" w:rsidRDefault="00D151F6" w:rsidP="00DF3BD0">
            <w:pPr>
              <w:jc w:val="center"/>
              <w:rPr>
                <w:rFonts w:cstheme="minorHAnsi"/>
                <w:b/>
                <w:szCs w:val="20"/>
              </w:rPr>
            </w:pPr>
            <w:r w:rsidRPr="004A4AE1">
              <w:rPr>
                <w:rFonts w:cstheme="minorHAnsi"/>
                <w:b/>
                <w:szCs w:val="20"/>
              </w:rPr>
              <w:t>Symbol</w:t>
            </w:r>
          </w:p>
        </w:tc>
        <w:tc>
          <w:tcPr>
            <w:tcW w:w="5855" w:type="dxa"/>
            <w:shd w:val="clear" w:color="auto" w:fill="D1D1D1" w:themeFill="background2" w:themeFillShade="E6"/>
            <w:vAlign w:val="center"/>
          </w:tcPr>
          <w:p w14:paraId="4443BB11" w14:textId="77777777" w:rsidR="00D151F6" w:rsidRPr="004A4AE1" w:rsidRDefault="00D151F6" w:rsidP="00DF3BD0">
            <w:pPr>
              <w:jc w:val="center"/>
              <w:rPr>
                <w:rFonts w:cstheme="minorHAnsi"/>
                <w:b/>
                <w:szCs w:val="20"/>
              </w:rPr>
            </w:pPr>
            <w:r w:rsidRPr="004A4AE1">
              <w:rPr>
                <w:rFonts w:cstheme="minorHAnsi"/>
                <w:b/>
                <w:szCs w:val="20"/>
              </w:rPr>
              <w:t>Expression</w:t>
            </w:r>
          </w:p>
        </w:tc>
      </w:tr>
      <w:tr w:rsidR="00D151F6" w:rsidRPr="004F2812" w14:paraId="565AD945" w14:textId="77777777" w:rsidTr="00DF3BD0">
        <w:trPr>
          <w:trHeight w:val="567"/>
          <w:jc w:val="center"/>
        </w:trPr>
        <w:tc>
          <w:tcPr>
            <w:tcW w:w="2547" w:type="dxa"/>
            <w:vAlign w:val="center"/>
          </w:tcPr>
          <w:p w14:paraId="57F22D07" w14:textId="77777777" w:rsidR="00D151F6" w:rsidRPr="004A4AE1" w:rsidRDefault="00D151F6" w:rsidP="00DF3BD0">
            <w:pPr>
              <w:spacing w:after="240"/>
              <w:jc w:val="center"/>
              <w:rPr>
                <w:rFonts w:eastAsiaTheme="minorEastAsia" w:cstheme="minorHAnsi"/>
                <w:szCs w:val="20"/>
              </w:rPr>
            </w:pPr>
            <w:r w:rsidRPr="004A4AE1">
              <w:rPr>
                <w:rFonts w:eastAsiaTheme="minorEastAsia" w:cstheme="minorHAnsi"/>
                <w:szCs w:val="20"/>
              </w:rPr>
              <w:lastRenderedPageBreak/>
              <w:t>Flux matrix</w:t>
            </w:r>
          </w:p>
        </w:tc>
        <w:tc>
          <w:tcPr>
            <w:tcW w:w="983" w:type="dxa"/>
            <w:vAlign w:val="center"/>
          </w:tcPr>
          <w:p w14:paraId="00B65BDC" w14:textId="77777777" w:rsidR="00D151F6" w:rsidRPr="004A4AE1" w:rsidRDefault="00A854FC" w:rsidP="00DF3BD0">
            <w:pPr>
              <w:spacing w:after="240"/>
              <w:jc w:val="center"/>
              <w:rPr>
                <w:rFonts w:eastAsia="Times New Roman" w:cstheme="minorHAnsi"/>
                <w:b/>
                <w:szCs w:val="20"/>
              </w:rPr>
            </w:pPr>
            <m:oMathPara>
              <m:oMath>
                <m:sSub>
                  <m:sSubPr>
                    <m:ctrlPr>
                      <w:rPr>
                        <w:rFonts w:ascii="Cambria Math" w:hAnsi="Cambria Math" w:cstheme="minorHAnsi"/>
                        <w:b/>
                        <w:i/>
                        <w:szCs w:val="20"/>
                      </w:rPr>
                    </m:ctrlPr>
                  </m:sSubPr>
                  <m:e>
                    <m:r>
                      <m:rPr>
                        <m:nor/>
                      </m:rPr>
                      <w:rPr>
                        <w:rFonts w:cstheme="minorHAnsi"/>
                        <w:b/>
                        <w:szCs w:val="20"/>
                      </w:rPr>
                      <m:t>F</m:t>
                    </m:r>
                  </m:e>
                  <m:sub>
                    <m:r>
                      <m:rPr>
                        <m:nor/>
                      </m:rPr>
                      <w:rPr>
                        <w:rFonts w:cstheme="minorHAnsi"/>
                        <w:b/>
                        <w:szCs w:val="20"/>
                      </w:rPr>
                      <m:t>p</m:t>
                    </m:r>
                  </m:sub>
                </m:sSub>
              </m:oMath>
            </m:oMathPara>
          </w:p>
        </w:tc>
        <w:tc>
          <w:tcPr>
            <w:tcW w:w="5855" w:type="dxa"/>
          </w:tcPr>
          <w:p w14:paraId="6EEEB321" w14:textId="77777777" w:rsidR="00D151F6" w:rsidRPr="004A4AE1" w:rsidRDefault="00A854FC" w:rsidP="00DF3BD0">
            <w:pPr>
              <w:spacing w:after="240"/>
              <w:rPr>
                <w:rFonts w:cstheme="minorHAnsi"/>
                <w:szCs w:val="20"/>
              </w:rPr>
            </w:pPr>
            <m:oMath>
              <m:sSub>
                <m:sSubPr>
                  <m:ctrlPr>
                    <w:rPr>
                      <w:rFonts w:ascii="Cambria Math" w:hAnsi="Cambria Math" w:cstheme="minorHAnsi"/>
                      <w:b/>
                      <w:i/>
                      <w:szCs w:val="20"/>
                    </w:rPr>
                  </m:ctrlPr>
                </m:sSubPr>
                <m:e>
                  <m:r>
                    <m:rPr>
                      <m:nor/>
                    </m:rPr>
                    <w:rPr>
                      <w:rFonts w:cstheme="minorHAnsi"/>
                      <w:b/>
                      <w:szCs w:val="20"/>
                    </w:rPr>
                    <m:t>F</m:t>
                  </m:r>
                </m:e>
                <m:sub>
                  <m:r>
                    <m:rPr>
                      <m:nor/>
                    </m:rPr>
                    <w:rPr>
                      <w:rFonts w:cstheme="minorHAnsi"/>
                      <w:b/>
                      <w:szCs w:val="20"/>
                    </w:rPr>
                    <m:t>p</m:t>
                  </m:r>
                </m:sub>
              </m:sSub>
              <m:r>
                <m:rPr>
                  <m:nor/>
                </m:rPr>
                <w:rPr>
                  <w:rFonts w:cstheme="minorHAnsi"/>
                  <w:b/>
                  <w:szCs w:val="20"/>
                </w:rPr>
                <m:t xml:space="preserve"> = </m:t>
              </m:r>
              <m:nary>
                <m:naryPr>
                  <m:limLoc m:val="subSup"/>
                  <m:ctrlPr>
                    <w:rPr>
                      <w:rFonts w:ascii="Cambria Math" w:hAnsi="Cambria Math" w:cstheme="minorHAnsi"/>
                      <w:b/>
                      <w:i/>
                      <w:szCs w:val="20"/>
                    </w:rPr>
                  </m:ctrlPr>
                </m:naryPr>
                <m:sub>
                  <m:sSub>
                    <m:sSubPr>
                      <m:ctrlPr>
                        <w:rPr>
                          <w:rFonts w:ascii="Cambria Math" w:hAnsi="Cambria Math" w:cstheme="minorHAnsi"/>
                          <w:szCs w:val="20"/>
                        </w:rPr>
                      </m:ctrlPr>
                    </m:sSubPr>
                    <m:e>
                      <m:r>
                        <m:rPr>
                          <m:sty m:val="p"/>
                        </m:rPr>
                        <w:rPr>
                          <w:rFonts w:ascii="Cambria Math" w:hAnsi="Cambria Math" w:cstheme="minorHAnsi"/>
                          <w:szCs w:val="20"/>
                        </w:rPr>
                        <m:t>Γ</m:t>
                      </m:r>
                    </m:e>
                    <m:sub>
                      <m:r>
                        <m:rPr>
                          <m:nor/>
                        </m:rPr>
                        <w:rPr>
                          <w:rFonts w:cstheme="minorHAnsi"/>
                          <w:b/>
                          <w:szCs w:val="20"/>
                        </w:rPr>
                        <m:t>p</m:t>
                      </m:r>
                    </m:sub>
                  </m:sSub>
                </m:sub>
                <m:sup>
                  <m:r>
                    <m:rPr>
                      <m:sty m:val="bi"/>
                    </m:rPr>
                    <w:rPr>
                      <w:rFonts w:ascii="Cambria Math" w:hAnsi="Cambria Math" w:cstheme="minorHAnsi"/>
                      <w:szCs w:val="20"/>
                    </w:rPr>
                    <m:t xml:space="preserve"> </m:t>
                  </m:r>
                </m:sup>
                <m:e>
                  <m:sSup>
                    <m:sSupPr>
                      <m:ctrlPr>
                        <w:rPr>
                          <w:rFonts w:ascii="Cambria Math" w:hAnsi="Cambria Math" w:cstheme="minorHAnsi"/>
                          <w:b/>
                          <w:i/>
                          <w:szCs w:val="20"/>
                        </w:rPr>
                      </m:ctrlPr>
                    </m:sSupPr>
                    <m:e>
                      <m:r>
                        <m:rPr>
                          <m:nor/>
                        </m:rPr>
                        <w:rPr>
                          <w:rFonts w:cstheme="minorHAnsi"/>
                          <w:b/>
                          <w:szCs w:val="20"/>
                        </w:rPr>
                        <m:t>N</m:t>
                      </m:r>
                    </m:e>
                    <m:sup>
                      <m:r>
                        <m:rPr>
                          <m:nor/>
                        </m:rPr>
                        <w:rPr>
                          <w:rFonts w:cstheme="minorHAnsi"/>
                          <w:szCs w:val="20"/>
                        </w:rPr>
                        <m:t>T</m:t>
                      </m:r>
                    </m:sup>
                  </m:sSup>
                  <m:r>
                    <m:rPr>
                      <m:nor/>
                    </m:rPr>
                    <w:rPr>
                      <w:rFonts w:cstheme="minorHAnsi"/>
                      <w:b/>
                      <w:szCs w:val="20"/>
                    </w:rPr>
                    <m:t>q</m:t>
                  </m:r>
                </m:e>
              </m:nary>
              <m:r>
                <m:rPr>
                  <m:nor/>
                </m:rPr>
                <w:rPr>
                  <w:rFonts w:cstheme="minorHAnsi"/>
                  <w:szCs w:val="20"/>
                </w:rPr>
                <m:t>d</m:t>
              </m:r>
              <m:r>
                <m:rPr>
                  <m:sty m:val="p"/>
                </m:rPr>
                <w:rPr>
                  <w:rFonts w:ascii="Cambria Math" w:hAnsi="Cambria Math" w:cstheme="minorHAnsi"/>
                  <w:szCs w:val="20"/>
                </w:rPr>
                <m:t>Ω</m:t>
              </m:r>
            </m:oMath>
            <w:r w:rsidR="00D151F6" w:rsidRPr="004A4AE1">
              <w:rPr>
                <w:rFonts w:eastAsiaTheme="minorEastAsia" w:cstheme="minorHAnsi"/>
                <w:szCs w:val="20"/>
              </w:rPr>
              <w:t xml:space="preserve">, where </w:t>
            </w:r>
            <m:oMath>
              <m:r>
                <m:rPr>
                  <m:nor/>
                </m:rPr>
                <w:rPr>
                  <w:rFonts w:cstheme="minorHAnsi"/>
                  <w:b/>
                  <w:szCs w:val="20"/>
                </w:rPr>
                <m:t>q</m:t>
              </m:r>
            </m:oMath>
            <w:r w:rsidR="00D151F6" w:rsidRPr="004A4AE1">
              <w:rPr>
                <w:rFonts w:eastAsiaTheme="minorEastAsia" w:cstheme="minorHAnsi"/>
                <w:b/>
                <w:szCs w:val="20"/>
              </w:rPr>
              <w:t xml:space="preserve"> </w:t>
            </w:r>
            <w:r w:rsidR="00D151F6" w:rsidRPr="004A4AE1">
              <w:rPr>
                <w:rFonts w:eastAsiaTheme="minorEastAsia" w:cstheme="minorHAnsi"/>
                <w:szCs w:val="20"/>
              </w:rPr>
              <w:t xml:space="preserve">is the flux vector prescribed on the boundary </w:t>
            </w:r>
            <m:oMath>
              <m:sSub>
                <m:sSubPr>
                  <m:ctrlPr>
                    <w:rPr>
                      <w:rFonts w:ascii="Cambria Math" w:hAnsi="Cambria Math" w:cstheme="minorHAnsi"/>
                      <w:szCs w:val="20"/>
                    </w:rPr>
                  </m:ctrlPr>
                </m:sSubPr>
                <m:e>
                  <m:r>
                    <m:rPr>
                      <m:sty m:val="p"/>
                    </m:rPr>
                    <w:rPr>
                      <w:rFonts w:ascii="Cambria Math" w:hAnsi="Cambria Math" w:cstheme="minorHAnsi"/>
                      <w:szCs w:val="20"/>
                    </w:rPr>
                    <m:t>Γ</m:t>
                  </m:r>
                </m:e>
                <m:sub>
                  <m:r>
                    <m:rPr>
                      <m:nor/>
                    </m:rPr>
                    <w:rPr>
                      <w:rFonts w:cstheme="minorHAnsi"/>
                      <w:b/>
                      <w:szCs w:val="20"/>
                    </w:rPr>
                    <m:t>p</m:t>
                  </m:r>
                </m:sub>
              </m:sSub>
            </m:oMath>
            <w:r w:rsidR="00D151F6" w:rsidRPr="004A4AE1">
              <w:rPr>
                <w:rFonts w:eastAsiaTheme="minorEastAsia" w:cstheme="minorHAnsi"/>
                <w:szCs w:val="20"/>
              </w:rPr>
              <w:t>.</w:t>
            </w:r>
          </w:p>
        </w:tc>
      </w:tr>
      <w:tr w:rsidR="00D151F6" w:rsidRPr="004F2812" w14:paraId="091062AF" w14:textId="77777777" w:rsidTr="00DF3BD0">
        <w:trPr>
          <w:trHeight w:val="567"/>
          <w:jc w:val="center"/>
        </w:trPr>
        <w:tc>
          <w:tcPr>
            <w:tcW w:w="2547" w:type="dxa"/>
            <w:vAlign w:val="center"/>
          </w:tcPr>
          <w:p w14:paraId="764E212D" w14:textId="77777777" w:rsidR="00D151F6" w:rsidRPr="004A4AE1" w:rsidRDefault="00D151F6" w:rsidP="00DF3BD0">
            <w:pPr>
              <w:spacing w:after="240"/>
              <w:jc w:val="center"/>
              <w:rPr>
                <w:rFonts w:eastAsiaTheme="minorEastAsia" w:cstheme="minorHAnsi"/>
                <w:szCs w:val="20"/>
              </w:rPr>
            </w:pPr>
            <w:r w:rsidRPr="004A4AE1">
              <w:rPr>
                <w:rFonts w:eastAsiaTheme="minorEastAsia" w:cstheme="minorHAnsi"/>
                <w:szCs w:val="20"/>
              </w:rPr>
              <w:t>Load matrix</w:t>
            </w:r>
          </w:p>
        </w:tc>
        <w:tc>
          <w:tcPr>
            <w:tcW w:w="983" w:type="dxa"/>
            <w:vAlign w:val="center"/>
          </w:tcPr>
          <w:p w14:paraId="2E5BB7E1" w14:textId="77777777" w:rsidR="00D151F6" w:rsidRPr="004A4AE1" w:rsidRDefault="00A854FC" w:rsidP="00DF3BD0">
            <w:pPr>
              <w:spacing w:after="240"/>
              <w:jc w:val="center"/>
              <w:rPr>
                <w:rFonts w:eastAsia="Times New Roman" w:cstheme="minorHAnsi"/>
                <w:b/>
                <w:szCs w:val="20"/>
              </w:rPr>
            </w:pPr>
            <m:oMathPara>
              <m:oMath>
                <m:sSub>
                  <m:sSubPr>
                    <m:ctrlPr>
                      <w:rPr>
                        <w:rFonts w:ascii="Cambria Math" w:hAnsi="Cambria Math" w:cstheme="minorHAnsi"/>
                        <w:b/>
                        <w:i/>
                        <w:szCs w:val="20"/>
                      </w:rPr>
                    </m:ctrlPr>
                  </m:sSubPr>
                  <m:e>
                    <m:r>
                      <m:rPr>
                        <m:nor/>
                      </m:rPr>
                      <w:rPr>
                        <w:rFonts w:cstheme="minorHAnsi"/>
                        <w:b/>
                        <w:szCs w:val="20"/>
                      </w:rPr>
                      <m:t>F</m:t>
                    </m:r>
                  </m:e>
                  <m:sub>
                    <m:r>
                      <m:rPr>
                        <m:nor/>
                      </m:rPr>
                      <w:rPr>
                        <w:rFonts w:cstheme="minorHAnsi"/>
                        <w:b/>
                        <w:szCs w:val="20"/>
                      </w:rPr>
                      <m:t>u</m:t>
                    </m:r>
                  </m:sub>
                </m:sSub>
              </m:oMath>
            </m:oMathPara>
          </w:p>
        </w:tc>
        <w:tc>
          <w:tcPr>
            <w:tcW w:w="5855" w:type="dxa"/>
          </w:tcPr>
          <w:p w14:paraId="0FAA0862" w14:textId="77777777" w:rsidR="00D151F6" w:rsidRPr="004A4AE1" w:rsidRDefault="00A854FC" w:rsidP="00DF3BD0">
            <w:pPr>
              <w:spacing w:after="240"/>
              <w:rPr>
                <w:rFonts w:cstheme="minorHAnsi"/>
                <w:szCs w:val="20"/>
              </w:rPr>
            </w:pPr>
            <m:oMath>
              <m:sSub>
                <m:sSubPr>
                  <m:ctrlPr>
                    <w:rPr>
                      <w:rFonts w:ascii="Cambria Math" w:hAnsi="Cambria Math" w:cstheme="minorHAnsi"/>
                      <w:b/>
                      <w:i/>
                      <w:szCs w:val="20"/>
                    </w:rPr>
                  </m:ctrlPr>
                </m:sSubPr>
                <m:e>
                  <m:r>
                    <m:rPr>
                      <m:nor/>
                    </m:rPr>
                    <w:rPr>
                      <w:rFonts w:cstheme="minorHAnsi"/>
                      <w:b/>
                      <w:szCs w:val="20"/>
                    </w:rPr>
                    <m:t>F</m:t>
                  </m:r>
                </m:e>
                <m:sub>
                  <m:r>
                    <m:rPr>
                      <m:nor/>
                    </m:rPr>
                    <w:rPr>
                      <w:rFonts w:cstheme="minorHAnsi"/>
                      <w:b/>
                      <w:szCs w:val="20"/>
                    </w:rPr>
                    <m:t>u</m:t>
                  </m:r>
                </m:sub>
              </m:sSub>
              <m:r>
                <m:rPr>
                  <m:nor/>
                </m:rPr>
                <w:rPr>
                  <w:rFonts w:cstheme="minorHAnsi"/>
                  <w:b/>
                  <w:szCs w:val="20"/>
                </w:rPr>
                <m:t xml:space="preserve"> = </m:t>
              </m:r>
              <m:nary>
                <m:naryPr>
                  <m:limLoc m:val="subSup"/>
                  <m:ctrlPr>
                    <w:rPr>
                      <w:rFonts w:ascii="Cambria Math" w:hAnsi="Cambria Math" w:cstheme="minorHAnsi"/>
                      <w:b/>
                      <w:i/>
                      <w:szCs w:val="20"/>
                    </w:rPr>
                  </m:ctrlPr>
                </m:naryPr>
                <m:sub>
                  <m:sSub>
                    <m:sSubPr>
                      <m:ctrlPr>
                        <w:rPr>
                          <w:rFonts w:ascii="Cambria Math" w:hAnsi="Cambria Math" w:cstheme="minorHAnsi"/>
                          <w:szCs w:val="20"/>
                        </w:rPr>
                      </m:ctrlPr>
                    </m:sSubPr>
                    <m:e>
                      <m:r>
                        <m:rPr>
                          <m:sty m:val="p"/>
                        </m:rPr>
                        <w:rPr>
                          <w:rFonts w:ascii="Cambria Math" w:hAnsi="Cambria Math" w:cstheme="minorHAnsi"/>
                          <w:szCs w:val="20"/>
                        </w:rPr>
                        <m:t>Γ</m:t>
                      </m:r>
                    </m:e>
                    <m:sub>
                      <m:r>
                        <m:rPr>
                          <m:nor/>
                        </m:rPr>
                        <w:rPr>
                          <w:rFonts w:cstheme="minorHAnsi"/>
                          <w:b/>
                          <w:szCs w:val="20"/>
                        </w:rPr>
                        <m:t>u</m:t>
                      </m:r>
                    </m:sub>
                  </m:sSub>
                </m:sub>
                <m:sup>
                  <m:r>
                    <m:rPr>
                      <m:sty m:val="bi"/>
                    </m:rPr>
                    <w:rPr>
                      <w:rFonts w:ascii="Cambria Math" w:hAnsi="Cambria Math" w:cstheme="minorHAnsi"/>
                      <w:szCs w:val="20"/>
                    </w:rPr>
                    <m:t xml:space="preserve"> </m:t>
                  </m:r>
                </m:sup>
                <m:e>
                  <m:sSup>
                    <m:sSupPr>
                      <m:ctrlPr>
                        <w:rPr>
                          <w:rFonts w:ascii="Cambria Math" w:hAnsi="Cambria Math" w:cstheme="minorHAnsi"/>
                          <w:b/>
                          <w:i/>
                          <w:szCs w:val="20"/>
                        </w:rPr>
                      </m:ctrlPr>
                    </m:sSupPr>
                    <m:e>
                      <m:r>
                        <m:rPr>
                          <m:nor/>
                        </m:rPr>
                        <w:rPr>
                          <w:rFonts w:cstheme="minorHAnsi"/>
                          <w:b/>
                          <w:szCs w:val="20"/>
                        </w:rPr>
                        <m:t>N</m:t>
                      </m:r>
                    </m:e>
                    <m:sup>
                      <m:r>
                        <m:rPr>
                          <m:nor/>
                        </m:rPr>
                        <w:rPr>
                          <w:rFonts w:cstheme="minorHAnsi"/>
                          <w:szCs w:val="20"/>
                        </w:rPr>
                        <m:t>T</m:t>
                      </m:r>
                    </m:sup>
                  </m:sSup>
                  <m:r>
                    <m:rPr>
                      <m:nor/>
                    </m:rPr>
                    <w:rPr>
                      <w:rFonts w:cstheme="minorHAnsi"/>
                      <w:b/>
                      <w:szCs w:val="20"/>
                    </w:rPr>
                    <m:t>t</m:t>
                  </m:r>
                </m:e>
              </m:nary>
              <m:r>
                <m:rPr>
                  <m:nor/>
                </m:rPr>
                <w:rPr>
                  <w:rFonts w:cstheme="minorHAnsi"/>
                  <w:szCs w:val="20"/>
                </w:rPr>
                <m:t>d</m:t>
              </m:r>
              <m:r>
                <m:rPr>
                  <m:sty m:val="p"/>
                </m:rPr>
                <w:rPr>
                  <w:rFonts w:ascii="Cambria Math" w:hAnsi="Cambria Math" w:cstheme="minorHAnsi"/>
                  <w:szCs w:val="20"/>
                </w:rPr>
                <m:t>Ω</m:t>
              </m:r>
            </m:oMath>
            <w:r w:rsidR="00D151F6" w:rsidRPr="004A4AE1">
              <w:rPr>
                <w:rFonts w:eastAsiaTheme="minorEastAsia" w:cstheme="minorHAnsi"/>
                <w:szCs w:val="20"/>
              </w:rPr>
              <w:t xml:space="preserve">, where </w:t>
            </w:r>
            <m:oMath>
              <m:r>
                <m:rPr>
                  <m:nor/>
                </m:rPr>
                <w:rPr>
                  <w:rFonts w:cstheme="minorHAnsi"/>
                  <w:b/>
                  <w:szCs w:val="20"/>
                </w:rPr>
                <m:t>t</m:t>
              </m:r>
            </m:oMath>
            <w:r w:rsidR="00D151F6" w:rsidRPr="004A4AE1">
              <w:rPr>
                <w:rFonts w:eastAsiaTheme="minorEastAsia" w:cstheme="minorHAnsi"/>
                <w:b/>
                <w:szCs w:val="20"/>
              </w:rPr>
              <w:t xml:space="preserve"> </w:t>
            </w:r>
            <w:r w:rsidR="00D151F6" w:rsidRPr="004A4AE1">
              <w:rPr>
                <w:rFonts w:eastAsiaTheme="minorEastAsia" w:cstheme="minorHAnsi"/>
                <w:szCs w:val="20"/>
              </w:rPr>
              <w:t xml:space="preserve">is the traction vector prescribed on the boundary </w:t>
            </w:r>
            <m:oMath>
              <m:sSub>
                <m:sSubPr>
                  <m:ctrlPr>
                    <w:rPr>
                      <w:rFonts w:ascii="Cambria Math" w:hAnsi="Cambria Math" w:cstheme="minorHAnsi"/>
                      <w:szCs w:val="20"/>
                    </w:rPr>
                  </m:ctrlPr>
                </m:sSubPr>
                <m:e>
                  <m:r>
                    <m:rPr>
                      <m:sty m:val="p"/>
                    </m:rPr>
                    <w:rPr>
                      <w:rFonts w:ascii="Cambria Math" w:hAnsi="Cambria Math" w:cstheme="minorHAnsi"/>
                      <w:szCs w:val="20"/>
                    </w:rPr>
                    <m:t>Γ</m:t>
                  </m:r>
                </m:e>
                <m:sub>
                  <m:r>
                    <m:rPr>
                      <m:nor/>
                    </m:rPr>
                    <w:rPr>
                      <w:rFonts w:cstheme="minorHAnsi"/>
                      <w:b/>
                      <w:szCs w:val="20"/>
                    </w:rPr>
                    <m:t>u</m:t>
                  </m:r>
                </m:sub>
              </m:sSub>
            </m:oMath>
            <w:r w:rsidR="00D151F6" w:rsidRPr="004A4AE1">
              <w:rPr>
                <w:rFonts w:eastAsiaTheme="minorEastAsia" w:cstheme="minorHAnsi"/>
                <w:szCs w:val="20"/>
              </w:rPr>
              <w:t>.</w:t>
            </w:r>
          </w:p>
        </w:tc>
      </w:tr>
      <w:tr w:rsidR="00D151F6" w:rsidRPr="004F2812" w14:paraId="093FA743" w14:textId="77777777" w:rsidTr="00DF3BD0">
        <w:trPr>
          <w:trHeight w:val="567"/>
          <w:jc w:val="center"/>
        </w:trPr>
        <w:tc>
          <w:tcPr>
            <w:tcW w:w="2547" w:type="dxa"/>
            <w:vAlign w:val="center"/>
          </w:tcPr>
          <w:p w14:paraId="54A68733" w14:textId="77777777" w:rsidR="00D151F6" w:rsidRPr="004A4AE1" w:rsidRDefault="00D151F6" w:rsidP="00DF3BD0">
            <w:pPr>
              <w:spacing w:after="240"/>
              <w:jc w:val="center"/>
              <w:rPr>
                <w:rFonts w:eastAsiaTheme="minorEastAsia" w:cstheme="minorHAnsi"/>
                <w:szCs w:val="20"/>
              </w:rPr>
            </w:pPr>
            <w:r w:rsidRPr="004A4AE1">
              <w:rPr>
                <w:rFonts w:eastAsiaTheme="minorEastAsia" w:cstheme="minorHAnsi"/>
                <w:szCs w:val="20"/>
              </w:rPr>
              <w:t>Permeability matrix</w:t>
            </w:r>
          </w:p>
        </w:tc>
        <w:tc>
          <w:tcPr>
            <w:tcW w:w="983" w:type="dxa"/>
            <w:vAlign w:val="center"/>
          </w:tcPr>
          <w:p w14:paraId="139D8F24" w14:textId="77777777" w:rsidR="00D151F6" w:rsidRPr="004A4AE1" w:rsidRDefault="00D151F6" w:rsidP="00DF3BD0">
            <w:pPr>
              <w:spacing w:after="240"/>
              <w:jc w:val="center"/>
              <w:rPr>
                <w:rFonts w:eastAsia="Times New Roman" w:cstheme="minorHAnsi"/>
                <w:b/>
                <w:szCs w:val="20"/>
              </w:rPr>
            </w:pPr>
            <m:oMathPara>
              <m:oMath>
                <m:r>
                  <m:rPr>
                    <m:nor/>
                  </m:rPr>
                  <w:rPr>
                    <w:rFonts w:cstheme="minorHAnsi"/>
                    <w:b/>
                    <w:szCs w:val="20"/>
                  </w:rPr>
                  <m:t>H</m:t>
                </m:r>
              </m:oMath>
            </m:oMathPara>
          </w:p>
        </w:tc>
        <w:tc>
          <w:tcPr>
            <w:tcW w:w="5855" w:type="dxa"/>
          </w:tcPr>
          <w:p w14:paraId="1E8902DD" w14:textId="77777777" w:rsidR="00D151F6" w:rsidRPr="004A4AE1" w:rsidRDefault="00D151F6" w:rsidP="00DF3BD0">
            <w:pPr>
              <w:spacing w:after="240"/>
              <w:rPr>
                <w:rFonts w:eastAsia="Times New Roman" w:cstheme="minorHAnsi"/>
                <w:b/>
                <w:szCs w:val="20"/>
              </w:rPr>
            </w:pPr>
            <m:oMathPara>
              <m:oMathParaPr>
                <m:jc m:val="left"/>
              </m:oMathParaPr>
              <m:oMath>
                <m:r>
                  <m:rPr>
                    <m:nor/>
                  </m:rPr>
                  <w:rPr>
                    <w:rFonts w:cstheme="minorHAnsi"/>
                    <w:b/>
                    <w:szCs w:val="20"/>
                  </w:rPr>
                  <m:t xml:space="preserve">H = </m:t>
                </m:r>
                <m:nary>
                  <m:naryPr>
                    <m:limLoc m:val="subSup"/>
                    <m:ctrlPr>
                      <w:rPr>
                        <w:rFonts w:ascii="Cambria Math" w:hAnsi="Cambria Math" w:cstheme="minorHAnsi"/>
                        <w:b/>
                        <w:i/>
                        <w:szCs w:val="20"/>
                      </w:rPr>
                    </m:ctrlPr>
                  </m:naryPr>
                  <m:sub>
                    <m:r>
                      <m:rPr>
                        <m:sty m:val="p"/>
                      </m:rPr>
                      <w:rPr>
                        <w:rFonts w:ascii="Cambria Math" w:hAnsi="Cambria Math" w:cstheme="minorHAnsi"/>
                        <w:szCs w:val="20"/>
                      </w:rPr>
                      <m:t>Ω</m:t>
                    </m:r>
                  </m:sub>
                  <m:sup>
                    <m:r>
                      <m:rPr>
                        <m:sty m:val="bi"/>
                      </m:rPr>
                      <w:rPr>
                        <w:rFonts w:ascii="Cambria Math" w:hAnsi="Cambria Math" w:cstheme="minorHAnsi"/>
                        <w:szCs w:val="20"/>
                      </w:rPr>
                      <m:t xml:space="preserve"> </m:t>
                    </m:r>
                  </m:sup>
                  <m:e>
                    <m:sSup>
                      <m:sSupPr>
                        <m:ctrlPr>
                          <w:rPr>
                            <w:rFonts w:ascii="Cambria Math" w:hAnsi="Cambria Math" w:cstheme="minorHAnsi"/>
                            <w:b/>
                            <w:i/>
                            <w:szCs w:val="20"/>
                          </w:rPr>
                        </m:ctrlPr>
                      </m:sSupPr>
                      <m:e>
                        <m:r>
                          <m:rPr>
                            <m:sty m:val="bi"/>
                          </m:rPr>
                          <w:rPr>
                            <w:rFonts w:ascii="Cambria Math" w:hAnsi="Cambria Math" w:cstheme="minorHAnsi"/>
                            <w:szCs w:val="20"/>
                          </w:rPr>
                          <m:t>(</m:t>
                        </m:r>
                        <m:r>
                          <m:rPr>
                            <m:sty m:val="p"/>
                          </m:rPr>
                          <w:rPr>
                            <w:rFonts w:ascii="Cambria Math" w:hAnsi="Cambria Math" w:cstheme="minorHAnsi"/>
                            <w:szCs w:val="20"/>
                          </w:rPr>
                          <m:t>∇</m:t>
                        </m:r>
                        <m:r>
                          <m:rPr>
                            <m:nor/>
                          </m:rPr>
                          <w:rPr>
                            <w:rFonts w:cstheme="minorHAnsi"/>
                            <w:b/>
                            <w:szCs w:val="20"/>
                          </w:rPr>
                          <m:t>N</m:t>
                        </m:r>
                        <m:r>
                          <m:rPr>
                            <m:nor/>
                          </m:rPr>
                          <w:rPr>
                            <w:rFonts w:cstheme="minorHAnsi"/>
                            <w:szCs w:val="20"/>
                          </w:rPr>
                          <m:t>)</m:t>
                        </m:r>
                      </m:e>
                      <m:sup>
                        <m:r>
                          <m:rPr>
                            <m:nor/>
                          </m:rPr>
                          <w:rPr>
                            <w:rFonts w:cstheme="minorHAnsi"/>
                            <w:b/>
                            <w:szCs w:val="20"/>
                          </w:rPr>
                          <m:t>T</m:t>
                        </m:r>
                      </m:sup>
                    </m:sSup>
                    <m:f>
                      <m:fPr>
                        <m:ctrlPr>
                          <w:rPr>
                            <w:rFonts w:ascii="Cambria Math" w:hAnsi="Cambria Math" w:cstheme="minorHAnsi"/>
                            <w:i/>
                            <w:szCs w:val="20"/>
                          </w:rPr>
                        </m:ctrlPr>
                      </m:fPr>
                      <m:num>
                        <m:r>
                          <w:rPr>
                            <w:rFonts w:ascii="Cambria Math" w:hAnsi="Cambria Math" w:cstheme="minorHAnsi"/>
                            <w:szCs w:val="20"/>
                          </w:rPr>
                          <m:t>k</m:t>
                        </m:r>
                      </m:num>
                      <m:den>
                        <m:r>
                          <w:rPr>
                            <w:rFonts w:ascii="Cambria Math" w:hAnsi="Cambria Math" w:cstheme="minorHAnsi"/>
                            <w:szCs w:val="20"/>
                          </w:rPr>
                          <m:t>μ</m:t>
                        </m:r>
                      </m:den>
                    </m:f>
                    <m:r>
                      <m:rPr>
                        <m:sty m:val="p"/>
                      </m:rPr>
                      <w:rPr>
                        <w:rFonts w:ascii="Cambria Math" w:hAnsi="Cambria Math" w:cstheme="minorHAnsi"/>
                        <w:szCs w:val="20"/>
                      </w:rPr>
                      <m:t>∇</m:t>
                    </m:r>
                    <m:r>
                      <m:rPr>
                        <m:nor/>
                      </m:rPr>
                      <w:rPr>
                        <w:rFonts w:cstheme="minorHAnsi"/>
                        <w:b/>
                        <w:szCs w:val="20"/>
                      </w:rPr>
                      <m:t>N</m:t>
                    </m:r>
                  </m:e>
                </m:nary>
                <m:r>
                  <m:rPr>
                    <m:nor/>
                  </m:rPr>
                  <w:rPr>
                    <w:rFonts w:cstheme="minorHAnsi"/>
                    <w:szCs w:val="20"/>
                  </w:rPr>
                  <m:t>d</m:t>
                </m:r>
                <m:r>
                  <m:rPr>
                    <m:sty m:val="p"/>
                  </m:rPr>
                  <w:rPr>
                    <w:rFonts w:ascii="Cambria Math" w:hAnsi="Cambria Math" w:cstheme="minorHAnsi"/>
                    <w:szCs w:val="20"/>
                  </w:rPr>
                  <m:t>Ω</m:t>
                </m:r>
              </m:oMath>
            </m:oMathPara>
          </w:p>
        </w:tc>
      </w:tr>
      <w:tr w:rsidR="00D151F6" w:rsidRPr="004F2812" w14:paraId="60E59E51" w14:textId="77777777" w:rsidTr="00DF3BD0">
        <w:trPr>
          <w:trHeight w:val="567"/>
          <w:jc w:val="center"/>
        </w:trPr>
        <w:tc>
          <w:tcPr>
            <w:tcW w:w="2547" w:type="dxa"/>
            <w:vAlign w:val="center"/>
          </w:tcPr>
          <w:p w14:paraId="6A007A0C" w14:textId="77777777" w:rsidR="00D151F6" w:rsidRPr="004A4AE1" w:rsidRDefault="00D151F6" w:rsidP="00DF3BD0">
            <w:pPr>
              <w:spacing w:after="240"/>
              <w:jc w:val="center"/>
              <w:rPr>
                <w:rFonts w:eastAsiaTheme="minorEastAsia" w:cstheme="minorHAnsi"/>
                <w:szCs w:val="20"/>
              </w:rPr>
            </w:pPr>
            <w:r w:rsidRPr="004A4AE1">
              <w:rPr>
                <w:rFonts w:eastAsiaTheme="minorEastAsia" w:cstheme="minorHAnsi"/>
                <w:szCs w:val="20"/>
              </w:rPr>
              <w:t>Soil stiffness matrix</w:t>
            </w:r>
          </w:p>
        </w:tc>
        <w:tc>
          <w:tcPr>
            <w:tcW w:w="983" w:type="dxa"/>
            <w:vAlign w:val="center"/>
          </w:tcPr>
          <w:p w14:paraId="2F570DDB" w14:textId="77777777" w:rsidR="00D151F6" w:rsidRPr="004A4AE1" w:rsidRDefault="00D151F6" w:rsidP="00DF3BD0">
            <w:pPr>
              <w:spacing w:after="240"/>
              <w:jc w:val="center"/>
              <w:rPr>
                <w:rFonts w:eastAsia="Times New Roman" w:cstheme="minorHAnsi"/>
                <w:b/>
                <w:szCs w:val="20"/>
              </w:rPr>
            </w:pPr>
            <m:oMathPara>
              <m:oMath>
                <m:r>
                  <m:rPr>
                    <m:nor/>
                  </m:rPr>
                  <w:rPr>
                    <w:rFonts w:cstheme="minorHAnsi"/>
                    <w:b/>
                    <w:szCs w:val="20"/>
                  </w:rPr>
                  <m:t>K</m:t>
                </m:r>
              </m:oMath>
            </m:oMathPara>
          </w:p>
        </w:tc>
        <w:tc>
          <w:tcPr>
            <w:tcW w:w="5855" w:type="dxa"/>
          </w:tcPr>
          <w:p w14:paraId="39BB48D3" w14:textId="77777777" w:rsidR="00D151F6" w:rsidRPr="004A4AE1" w:rsidRDefault="00D151F6" w:rsidP="00DF3BD0">
            <w:pPr>
              <w:spacing w:after="240"/>
              <w:rPr>
                <w:rFonts w:eastAsia="Times New Roman" w:cstheme="minorHAnsi"/>
                <w:b/>
                <w:szCs w:val="20"/>
              </w:rPr>
            </w:pPr>
            <m:oMath>
              <m:r>
                <m:rPr>
                  <m:nor/>
                </m:rPr>
                <w:rPr>
                  <w:rFonts w:cstheme="minorHAnsi"/>
                  <w:b/>
                  <w:szCs w:val="20"/>
                </w:rPr>
                <m:t xml:space="preserve">K = </m:t>
              </m:r>
              <m:nary>
                <m:naryPr>
                  <m:limLoc m:val="subSup"/>
                  <m:ctrlPr>
                    <w:rPr>
                      <w:rFonts w:ascii="Cambria Math" w:hAnsi="Cambria Math" w:cstheme="minorHAnsi"/>
                      <w:b/>
                      <w:i/>
                      <w:szCs w:val="20"/>
                    </w:rPr>
                  </m:ctrlPr>
                </m:naryPr>
                <m:sub>
                  <m:r>
                    <m:rPr>
                      <m:sty m:val="p"/>
                    </m:rPr>
                    <w:rPr>
                      <w:rFonts w:ascii="Cambria Math" w:hAnsi="Cambria Math" w:cstheme="minorHAnsi"/>
                      <w:szCs w:val="20"/>
                    </w:rPr>
                    <m:t>Ω</m:t>
                  </m:r>
                </m:sub>
                <m:sup>
                  <m:r>
                    <m:rPr>
                      <m:sty m:val="bi"/>
                    </m:rPr>
                    <w:rPr>
                      <w:rFonts w:ascii="Cambria Math" w:hAnsi="Cambria Math" w:cstheme="minorHAnsi"/>
                      <w:szCs w:val="20"/>
                    </w:rPr>
                    <m:t xml:space="preserve"> </m:t>
                  </m:r>
                </m:sup>
                <m:e>
                  <m:sSup>
                    <m:sSupPr>
                      <m:ctrlPr>
                        <w:rPr>
                          <w:rFonts w:ascii="Cambria Math" w:hAnsi="Cambria Math" w:cstheme="minorHAnsi"/>
                          <w:b/>
                          <w:i/>
                          <w:szCs w:val="20"/>
                        </w:rPr>
                      </m:ctrlPr>
                    </m:sSupPr>
                    <m:e>
                      <m:r>
                        <m:rPr>
                          <m:nor/>
                        </m:rPr>
                        <w:rPr>
                          <w:rFonts w:cstheme="minorHAnsi"/>
                          <w:b/>
                          <w:szCs w:val="20"/>
                        </w:rPr>
                        <m:t>B</m:t>
                      </m:r>
                    </m:e>
                    <m:sup>
                      <m:r>
                        <m:rPr>
                          <m:nor/>
                        </m:rPr>
                        <w:rPr>
                          <w:rFonts w:cstheme="minorHAnsi"/>
                          <w:b/>
                          <w:szCs w:val="20"/>
                        </w:rPr>
                        <m:t>T</m:t>
                      </m:r>
                    </m:sup>
                  </m:sSup>
                  <m:r>
                    <m:rPr>
                      <m:nor/>
                    </m:rPr>
                    <w:rPr>
                      <w:rFonts w:cstheme="minorHAnsi"/>
                      <w:b/>
                      <w:szCs w:val="20"/>
                    </w:rPr>
                    <m:t>CB</m:t>
                  </m:r>
                </m:e>
              </m:nary>
              <m:r>
                <m:rPr>
                  <m:nor/>
                </m:rPr>
                <w:rPr>
                  <w:rFonts w:cstheme="minorHAnsi"/>
                  <w:szCs w:val="20"/>
                </w:rPr>
                <m:t>d</m:t>
              </m:r>
              <m:r>
                <m:rPr>
                  <m:sty m:val="p"/>
                </m:rPr>
                <w:rPr>
                  <w:rFonts w:ascii="Cambria Math" w:hAnsi="Cambria Math" w:cstheme="minorHAnsi"/>
                  <w:szCs w:val="20"/>
                </w:rPr>
                <m:t xml:space="preserve">Ω, </m:t>
              </m:r>
            </m:oMath>
            <w:r w:rsidRPr="004A4AE1">
              <w:rPr>
                <w:rFonts w:eastAsiaTheme="minorEastAsia" w:cstheme="minorHAnsi"/>
                <w:szCs w:val="20"/>
              </w:rPr>
              <w:t xml:space="preserve">where </w:t>
            </w:r>
            <m:oMath>
              <m:r>
                <m:rPr>
                  <m:nor/>
                </m:rPr>
                <w:rPr>
                  <w:rFonts w:cstheme="minorHAnsi"/>
                  <w:b/>
                  <w:szCs w:val="20"/>
                </w:rPr>
                <m:t>B</m:t>
              </m:r>
            </m:oMath>
            <w:r w:rsidRPr="004A4AE1">
              <w:rPr>
                <w:rFonts w:eastAsiaTheme="minorEastAsia" w:cstheme="minorHAnsi"/>
                <w:b/>
                <w:szCs w:val="20"/>
              </w:rPr>
              <w:t xml:space="preserve"> </w:t>
            </w:r>
            <w:r w:rsidRPr="004A4AE1">
              <w:rPr>
                <w:rFonts w:eastAsiaTheme="minorEastAsia" w:cstheme="minorHAnsi"/>
                <w:szCs w:val="20"/>
              </w:rPr>
              <w:t xml:space="preserve">is the matrix of shape function derivatives and </w:t>
            </w:r>
            <m:oMath>
              <m:r>
                <m:rPr>
                  <m:nor/>
                </m:rPr>
                <w:rPr>
                  <w:rFonts w:cstheme="minorHAnsi"/>
                  <w:b/>
                  <w:szCs w:val="20"/>
                </w:rPr>
                <m:t>C</m:t>
              </m:r>
            </m:oMath>
            <w:r w:rsidRPr="004A4AE1">
              <w:rPr>
                <w:rFonts w:eastAsiaTheme="minorEastAsia" w:cstheme="minorHAnsi"/>
                <w:b/>
                <w:szCs w:val="20"/>
              </w:rPr>
              <w:t xml:space="preserve"> </w:t>
            </w:r>
            <w:r w:rsidRPr="004A4AE1">
              <w:rPr>
                <w:rFonts w:eastAsiaTheme="minorEastAsia" w:cstheme="minorHAnsi"/>
                <w:szCs w:val="20"/>
              </w:rPr>
              <w:t>is the elastic stiffness tensor.</w:t>
            </w:r>
          </w:p>
        </w:tc>
      </w:tr>
      <w:tr w:rsidR="00D151F6" w:rsidRPr="004F2812" w14:paraId="7DE6A1DC" w14:textId="77777777" w:rsidTr="00DF3BD0">
        <w:trPr>
          <w:trHeight w:val="567"/>
          <w:jc w:val="center"/>
        </w:trPr>
        <w:tc>
          <w:tcPr>
            <w:tcW w:w="2547" w:type="dxa"/>
            <w:vAlign w:val="center"/>
          </w:tcPr>
          <w:p w14:paraId="63F77732" w14:textId="77777777" w:rsidR="00D151F6" w:rsidRPr="004A4AE1" w:rsidRDefault="00D151F6" w:rsidP="00DF3BD0">
            <w:pPr>
              <w:spacing w:after="240"/>
              <w:jc w:val="center"/>
              <w:rPr>
                <w:rFonts w:eastAsiaTheme="minorEastAsia" w:cstheme="minorHAnsi"/>
                <w:szCs w:val="20"/>
              </w:rPr>
            </w:pPr>
            <w:r w:rsidRPr="004A4AE1">
              <w:rPr>
                <w:rFonts w:eastAsiaTheme="minorEastAsia" w:cstheme="minorHAnsi"/>
                <w:szCs w:val="20"/>
              </w:rPr>
              <w:t>Coupling matrix</w:t>
            </w:r>
          </w:p>
        </w:tc>
        <w:tc>
          <w:tcPr>
            <w:tcW w:w="983" w:type="dxa"/>
            <w:vAlign w:val="center"/>
          </w:tcPr>
          <w:p w14:paraId="27A496FA" w14:textId="77777777" w:rsidR="00D151F6" w:rsidRPr="004A4AE1" w:rsidRDefault="00D151F6" w:rsidP="00DF3BD0">
            <w:pPr>
              <w:spacing w:after="240"/>
              <w:jc w:val="center"/>
              <w:rPr>
                <w:rFonts w:eastAsia="Times New Roman" w:cstheme="minorHAnsi"/>
                <w:b/>
                <w:szCs w:val="20"/>
              </w:rPr>
            </w:pPr>
            <m:oMathPara>
              <m:oMath>
                <m:r>
                  <m:rPr>
                    <m:nor/>
                  </m:rPr>
                  <w:rPr>
                    <w:rFonts w:cstheme="minorHAnsi"/>
                    <w:b/>
                    <w:szCs w:val="20"/>
                  </w:rPr>
                  <m:t>L</m:t>
                </m:r>
              </m:oMath>
            </m:oMathPara>
          </w:p>
        </w:tc>
        <w:tc>
          <w:tcPr>
            <w:tcW w:w="5855" w:type="dxa"/>
          </w:tcPr>
          <w:p w14:paraId="7040B82E" w14:textId="77777777" w:rsidR="00D151F6" w:rsidRPr="004A4AE1" w:rsidRDefault="00D151F6" w:rsidP="00DF3BD0">
            <w:pPr>
              <w:spacing w:after="240"/>
              <w:rPr>
                <w:rFonts w:eastAsia="Times New Roman" w:cstheme="minorHAnsi"/>
                <w:b/>
                <w:szCs w:val="20"/>
              </w:rPr>
            </w:pPr>
            <m:oMath>
              <m:r>
                <m:rPr>
                  <m:nor/>
                </m:rPr>
                <w:rPr>
                  <w:rFonts w:cstheme="minorHAnsi"/>
                  <w:b/>
                  <w:szCs w:val="20"/>
                </w:rPr>
                <m:t xml:space="preserve">L = </m:t>
              </m:r>
              <m:nary>
                <m:naryPr>
                  <m:limLoc m:val="subSup"/>
                  <m:ctrlPr>
                    <w:rPr>
                      <w:rFonts w:ascii="Cambria Math" w:hAnsi="Cambria Math" w:cstheme="minorHAnsi"/>
                      <w:b/>
                      <w:i/>
                      <w:szCs w:val="20"/>
                    </w:rPr>
                  </m:ctrlPr>
                </m:naryPr>
                <m:sub>
                  <m:r>
                    <m:rPr>
                      <m:sty m:val="p"/>
                    </m:rPr>
                    <w:rPr>
                      <w:rFonts w:ascii="Cambria Math" w:hAnsi="Cambria Math" w:cstheme="minorHAnsi"/>
                      <w:szCs w:val="20"/>
                    </w:rPr>
                    <m:t>Ω</m:t>
                  </m:r>
                </m:sub>
                <m:sup>
                  <m:r>
                    <m:rPr>
                      <m:sty m:val="bi"/>
                    </m:rPr>
                    <w:rPr>
                      <w:rFonts w:ascii="Cambria Math" w:hAnsi="Cambria Math" w:cstheme="minorHAnsi"/>
                      <w:szCs w:val="20"/>
                    </w:rPr>
                    <m:t xml:space="preserve"> </m:t>
                  </m:r>
                </m:sup>
                <m:e>
                  <m:sSup>
                    <m:sSupPr>
                      <m:ctrlPr>
                        <w:rPr>
                          <w:rFonts w:ascii="Cambria Math" w:hAnsi="Cambria Math" w:cstheme="minorHAnsi"/>
                          <w:b/>
                          <w:i/>
                          <w:szCs w:val="20"/>
                        </w:rPr>
                      </m:ctrlPr>
                    </m:sSupPr>
                    <m:e>
                      <m:r>
                        <m:rPr>
                          <m:nor/>
                        </m:rPr>
                        <w:rPr>
                          <w:rFonts w:cstheme="minorHAnsi"/>
                          <w:b/>
                          <w:szCs w:val="20"/>
                        </w:rPr>
                        <m:t>B</m:t>
                      </m:r>
                    </m:e>
                    <m:sup>
                      <m:r>
                        <m:rPr>
                          <m:nor/>
                        </m:rPr>
                        <w:rPr>
                          <w:rFonts w:cstheme="minorHAnsi"/>
                          <w:szCs w:val="20"/>
                        </w:rPr>
                        <m:t>T</m:t>
                      </m:r>
                    </m:sup>
                  </m:sSup>
                  <m:r>
                    <m:rPr>
                      <m:nor/>
                    </m:rPr>
                    <w:rPr>
                      <w:rFonts w:cstheme="minorHAnsi"/>
                      <w:b/>
                      <w:szCs w:val="20"/>
                    </w:rPr>
                    <m:t>mN</m:t>
                  </m:r>
                </m:e>
              </m:nary>
              <m:r>
                <m:rPr>
                  <m:nor/>
                </m:rPr>
                <w:rPr>
                  <w:rFonts w:cstheme="minorHAnsi"/>
                  <w:szCs w:val="20"/>
                </w:rPr>
                <m:t>d</m:t>
              </m:r>
              <m:r>
                <m:rPr>
                  <m:sty m:val="p"/>
                </m:rPr>
                <w:rPr>
                  <w:rFonts w:ascii="Cambria Math" w:hAnsi="Cambria Math" w:cstheme="minorHAnsi"/>
                  <w:szCs w:val="20"/>
                </w:rPr>
                <m:t xml:space="preserve">Ω, </m:t>
              </m:r>
            </m:oMath>
            <w:r w:rsidRPr="004A4AE1">
              <w:rPr>
                <w:rFonts w:eastAsiaTheme="minorEastAsia" w:cstheme="minorHAnsi"/>
                <w:szCs w:val="20"/>
              </w:rPr>
              <w:t xml:space="preserve">where </w:t>
            </w:r>
            <m:oMath>
              <m:r>
                <m:rPr>
                  <m:nor/>
                </m:rPr>
                <w:rPr>
                  <w:rFonts w:cstheme="minorHAnsi"/>
                  <w:b/>
                  <w:szCs w:val="20"/>
                </w:rPr>
                <m:t>m</m:t>
              </m:r>
              <m:r>
                <m:rPr>
                  <m:sty m:val="bi"/>
                </m:rPr>
                <w:rPr>
                  <w:rFonts w:ascii="Cambria Math" w:eastAsiaTheme="minorEastAsia" w:hAnsi="Cambria Math" w:cstheme="minorHAnsi"/>
                  <w:szCs w:val="20"/>
                </w:rPr>
                <m:t>=</m:t>
              </m:r>
              <m:sSup>
                <m:sSupPr>
                  <m:ctrlPr>
                    <w:rPr>
                      <w:rFonts w:ascii="Cambria Math" w:eastAsiaTheme="minorEastAsia" w:hAnsi="Cambria Math" w:cstheme="minorHAnsi"/>
                      <w:i/>
                      <w:szCs w:val="20"/>
                    </w:rPr>
                  </m:ctrlPr>
                </m:sSupPr>
                <m:e>
                  <m:d>
                    <m:dPr>
                      <m:begChr m:val="["/>
                      <m:endChr m:val="]"/>
                      <m:ctrlPr>
                        <w:rPr>
                          <w:rFonts w:ascii="Cambria Math" w:eastAsiaTheme="minorEastAsia" w:hAnsi="Cambria Math" w:cstheme="minorHAnsi"/>
                          <w:i/>
                          <w:szCs w:val="20"/>
                        </w:rPr>
                      </m:ctrlPr>
                    </m:dPr>
                    <m:e>
                      <m:r>
                        <w:rPr>
                          <w:rFonts w:ascii="Cambria Math" w:eastAsiaTheme="minorEastAsia" w:hAnsi="Cambria Math" w:cstheme="minorHAnsi"/>
                          <w:szCs w:val="20"/>
                        </w:rPr>
                        <m:t>1,1,1,0,0,0</m:t>
                      </m:r>
                    </m:e>
                  </m:d>
                </m:e>
                <m:sup>
                  <m:r>
                    <m:rPr>
                      <m:nor/>
                    </m:rPr>
                    <w:rPr>
                      <w:rFonts w:eastAsiaTheme="minorEastAsia" w:cstheme="minorHAnsi"/>
                      <w:szCs w:val="20"/>
                    </w:rPr>
                    <m:t>T</m:t>
                  </m:r>
                </m:sup>
              </m:sSup>
            </m:oMath>
            <w:r w:rsidRPr="004A4AE1">
              <w:rPr>
                <w:rFonts w:eastAsiaTheme="minorEastAsia" w:cstheme="minorHAnsi"/>
                <w:szCs w:val="20"/>
              </w:rPr>
              <w:t>.</w:t>
            </w:r>
            <w:r w:rsidRPr="004A4AE1">
              <w:rPr>
                <w:rFonts w:eastAsiaTheme="minorEastAsia" w:cstheme="minorHAnsi"/>
                <w:b/>
                <w:szCs w:val="20"/>
              </w:rPr>
              <w:t xml:space="preserve"> </w:t>
            </w:r>
          </w:p>
        </w:tc>
      </w:tr>
      <w:tr w:rsidR="00D151F6" w:rsidRPr="004F2812" w14:paraId="5E0605D3" w14:textId="77777777" w:rsidTr="00DF3BD0">
        <w:trPr>
          <w:trHeight w:val="567"/>
          <w:jc w:val="center"/>
        </w:trPr>
        <w:tc>
          <w:tcPr>
            <w:tcW w:w="2547" w:type="dxa"/>
            <w:vAlign w:val="center"/>
          </w:tcPr>
          <w:p w14:paraId="13DC7D85" w14:textId="77777777" w:rsidR="00D151F6" w:rsidRPr="004A4AE1" w:rsidRDefault="00D151F6" w:rsidP="00DF3BD0">
            <w:pPr>
              <w:spacing w:after="240"/>
              <w:jc w:val="center"/>
              <w:rPr>
                <w:rFonts w:eastAsiaTheme="minorEastAsia" w:cstheme="minorHAnsi"/>
                <w:szCs w:val="20"/>
              </w:rPr>
            </w:pPr>
            <w:r w:rsidRPr="004A4AE1">
              <w:rPr>
                <w:rFonts w:eastAsiaTheme="minorEastAsia" w:cstheme="minorHAnsi"/>
                <w:szCs w:val="20"/>
              </w:rPr>
              <w:t>Compressibility matrix</w:t>
            </w:r>
          </w:p>
        </w:tc>
        <w:tc>
          <w:tcPr>
            <w:tcW w:w="983" w:type="dxa"/>
            <w:vAlign w:val="center"/>
          </w:tcPr>
          <w:p w14:paraId="0CC80FE4" w14:textId="77777777" w:rsidR="00D151F6" w:rsidRPr="004A4AE1" w:rsidRDefault="00D151F6" w:rsidP="00DF3BD0">
            <w:pPr>
              <w:spacing w:after="240"/>
              <w:jc w:val="center"/>
              <w:rPr>
                <w:rFonts w:eastAsia="Times New Roman" w:cstheme="minorHAnsi"/>
                <w:b/>
                <w:szCs w:val="20"/>
              </w:rPr>
            </w:pPr>
            <m:oMathPara>
              <m:oMath>
                <m:r>
                  <m:rPr>
                    <m:nor/>
                  </m:rPr>
                  <w:rPr>
                    <w:rFonts w:cstheme="minorHAnsi"/>
                    <w:b/>
                    <w:szCs w:val="20"/>
                  </w:rPr>
                  <m:t>S</m:t>
                </m:r>
              </m:oMath>
            </m:oMathPara>
          </w:p>
        </w:tc>
        <w:tc>
          <w:tcPr>
            <w:tcW w:w="5855" w:type="dxa"/>
          </w:tcPr>
          <w:p w14:paraId="7216569F" w14:textId="77777777" w:rsidR="00D151F6" w:rsidRPr="004A4AE1" w:rsidRDefault="00D151F6" w:rsidP="00DF3BD0">
            <w:pPr>
              <w:spacing w:after="240"/>
              <w:rPr>
                <w:rFonts w:eastAsia="Times New Roman" w:cstheme="minorHAnsi"/>
                <w:b/>
                <w:szCs w:val="20"/>
              </w:rPr>
            </w:pPr>
            <m:oMathPara>
              <m:oMathParaPr>
                <m:jc m:val="left"/>
              </m:oMathParaPr>
              <m:oMath>
                <m:r>
                  <m:rPr>
                    <m:nor/>
                  </m:rPr>
                  <w:rPr>
                    <w:rFonts w:cstheme="minorHAnsi"/>
                    <w:b/>
                    <w:szCs w:val="20"/>
                  </w:rPr>
                  <m:t xml:space="preserve">S = </m:t>
                </m:r>
                <m:nary>
                  <m:naryPr>
                    <m:limLoc m:val="subSup"/>
                    <m:ctrlPr>
                      <w:rPr>
                        <w:rFonts w:ascii="Cambria Math" w:hAnsi="Cambria Math" w:cstheme="minorHAnsi"/>
                        <w:b/>
                        <w:i/>
                        <w:szCs w:val="20"/>
                      </w:rPr>
                    </m:ctrlPr>
                  </m:naryPr>
                  <m:sub>
                    <m:r>
                      <m:rPr>
                        <m:sty m:val="p"/>
                      </m:rPr>
                      <w:rPr>
                        <w:rFonts w:ascii="Cambria Math" w:hAnsi="Cambria Math" w:cstheme="minorHAnsi"/>
                        <w:szCs w:val="20"/>
                      </w:rPr>
                      <m:t>Ω</m:t>
                    </m:r>
                  </m:sub>
                  <m:sup>
                    <m:r>
                      <m:rPr>
                        <m:sty m:val="bi"/>
                      </m:rPr>
                      <w:rPr>
                        <w:rFonts w:ascii="Cambria Math" w:hAnsi="Cambria Math" w:cstheme="minorHAnsi"/>
                        <w:szCs w:val="20"/>
                      </w:rPr>
                      <m:t xml:space="preserve"> </m:t>
                    </m:r>
                  </m:sup>
                  <m:e>
                    <m:sSup>
                      <m:sSupPr>
                        <m:ctrlPr>
                          <w:rPr>
                            <w:rFonts w:ascii="Cambria Math" w:hAnsi="Cambria Math" w:cstheme="minorHAnsi"/>
                            <w:b/>
                            <w:i/>
                            <w:szCs w:val="20"/>
                          </w:rPr>
                        </m:ctrlPr>
                      </m:sSupPr>
                      <m:e>
                        <m:r>
                          <m:rPr>
                            <m:nor/>
                          </m:rPr>
                          <w:rPr>
                            <w:rFonts w:cstheme="minorHAnsi"/>
                            <w:b/>
                            <w:szCs w:val="20"/>
                          </w:rPr>
                          <m:t>N</m:t>
                        </m:r>
                      </m:e>
                      <m:sup>
                        <m:r>
                          <m:rPr>
                            <m:nor/>
                          </m:rPr>
                          <w:rPr>
                            <w:rFonts w:cstheme="minorHAnsi"/>
                            <w:szCs w:val="20"/>
                          </w:rPr>
                          <m:t>T</m:t>
                        </m:r>
                      </m:sup>
                    </m:sSup>
                    <m:r>
                      <w:rPr>
                        <w:rFonts w:ascii="Cambria Math" w:hAnsi="Cambria Math" w:cstheme="minorHAnsi"/>
                        <w:szCs w:val="20"/>
                      </w:rPr>
                      <m:t>ϕβ</m:t>
                    </m:r>
                    <m:r>
                      <m:rPr>
                        <m:nor/>
                      </m:rPr>
                      <w:rPr>
                        <w:rFonts w:cstheme="minorHAnsi"/>
                        <w:b/>
                        <w:szCs w:val="20"/>
                      </w:rPr>
                      <m:t>N</m:t>
                    </m:r>
                  </m:e>
                </m:nary>
                <m:r>
                  <m:rPr>
                    <m:nor/>
                  </m:rPr>
                  <w:rPr>
                    <w:rFonts w:cstheme="minorHAnsi"/>
                    <w:szCs w:val="20"/>
                  </w:rPr>
                  <m:t>d</m:t>
                </m:r>
                <m:r>
                  <m:rPr>
                    <m:sty m:val="p"/>
                  </m:rPr>
                  <w:rPr>
                    <w:rFonts w:ascii="Cambria Math" w:hAnsi="Cambria Math" w:cstheme="minorHAnsi"/>
                    <w:szCs w:val="20"/>
                  </w:rPr>
                  <m:t>Ω</m:t>
                </m:r>
              </m:oMath>
            </m:oMathPara>
          </w:p>
        </w:tc>
      </w:tr>
    </w:tbl>
    <w:p w14:paraId="281A576E" w14:textId="77777777" w:rsidR="00D151F6" w:rsidRPr="004A4AE1" w:rsidRDefault="00D151F6" w:rsidP="00D151F6">
      <w:pPr>
        <w:spacing w:after="0"/>
        <w:rPr>
          <w:rFonts w:cstheme="minorHAnsi"/>
          <w:szCs w:val="20"/>
        </w:rPr>
      </w:pPr>
    </w:p>
    <w:p w14:paraId="1598E065" w14:textId="77777777" w:rsidR="00D151F6" w:rsidRPr="0044519B" w:rsidRDefault="00D151F6" w:rsidP="00D151F6">
      <w:pPr>
        <w:pStyle w:val="ListParagraph"/>
        <w:numPr>
          <w:ilvl w:val="2"/>
          <w:numId w:val="1"/>
        </w:numPr>
        <w:ind w:left="540" w:hanging="450"/>
        <w:rPr>
          <w:b/>
          <w:bCs/>
        </w:rPr>
      </w:pPr>
      <w:bookmarkStart w:id="4" w:name="_Ref457810065"/>
      <w:bookmarkStart w:id="5" w:name="_Toc147227093"/>
      <w:r w:rsidRPr="0044519B">
        <w:rPr>
          <w:b/>
          <w:bCs/>
        </w:rPr>
        <w:t>Model parametrisation: Young’s modulus and permeability estimation</w:t>
      </w:r>
      <w:bookmarkEnd w:id="4"/>
      <w:r w:rsidRPr="0044519B">
        <w:rPr>
          <w:b/>
          <w:bCs/>
        </w:rPr>
        <w:t xml:space="preserve"> for FPR-19-006</w:t>
      </w:r>
      <w:bookmarkEnd w:id="5"/>
    </w:p>
    <w:p w14:paraId="24E53678" w14:textId="77777777" w:rsidR="00D151F6" w:rsidRPr="004A4AE1" w:rsidRDefault="00D151F6" w:rsidP="00D151F6">
      <w:pPr>
        <w:spacing w:before="240"/>
        <w:rPr>
          <w:rFonts w:cstheme="minorHAnsi"/>
          <w:szCs w:val="20"/>
        </w:rPr>
      </w:pPr>
      <w:r w:rsidRPr="004A4AE1">
        <w:rPr>
          <w:rFonts w:cstheme="minorHAnsi"/>
          <w:szCs w:val="20"/>
        </w:rPr>
        <w:t xml:space="preserve">The coupled system of equations (7) is solved to estimate the rock properties (namely the hydraulic permeability and the Young’s modulus) of geological materials subjected to a consolidation test. Due to the nature of this problem, a two-dimensional axisymmetric finite element model is used here. As detailed in [4], the facts that (a) the Young’s modulus mainly determines the total volume of fluid expelled (line 11) and (b) the permeability mainly determines the rate at which fluid is expelled (line 12) are used to estimate the two parameters. </w:t>
      </w:r>
    </w:p>
    <w:p w14:paraId="086760C8" w14:textId="77777777" w:rsidR="00D151F6" w:rsidRPr="004A4AE1" w:rsidRDefault="00D151F6" w:rsidP="00D151F6">
      <w:pPr>
        <w:spacing w:after="0"/>
        <w:rPr>
          <w:rFonts w:cstheme="minorHAnsi"/>
          <w:szCs w:val="20"/>
        </w:rPr>
      </w:pPr>
      <w:r w:rsidRPr="004A4AE1">
        <w:rPr>
          <w:rFonts w:cstheme="minorHAnsi"/>
          <w:szCs w:val="20"/>
        </w:rPr>
        <w:t xml:space="preserve">This algorithm provided reasonable theoretical flow-time </w:t>
      </w:r>
      <w:r w:rsidRPr="009248B3">
        <w:rPr>
          <w:rFonts w:cstheme="minorHAnsi"/>
          <w:szCs w:val="20"/>
        </w:rPr>
        <w:t>curves (</w:t>
      </w:r>
      <w:r w:rsidRPr="009248B3">
        <w:rPr>
          <w:rFonts w:cstheme="minorHAnsi"/>
          <w:szCs w:val="20"/>
        </w:rPr>
        <w:fldChar w:fldCharType="begin"/>
      </w:r>
      <w:r w:rsidRPr="009248B3">
        <w:rPr>
          <w:rFonts w:cstheme="minorHAnsi"/>
          <w:szCs w:val="20"/>
        </w:rPr>
        <w:instrText xml:space="preserve"> REF _Ref147233991 \h </w:instrText>
      </w:r>
      <w:r>
        <w:rPr>
          <w:rFonts w:cstheme="minorHAnsi"/>
          <w:szCs w:val="20"/>
        </w:rPr>
        <w:instrText xml:space="preserve"> \* MERGEFORMAT </w:instrText>
      </w:r>
      <w:r w:rsidRPr="009248B3">
        <w:rPr>
          <w:rFonts w:cstheme="minorHAnsi"/>
          <w:szCs w:val="20"/>
        </w:rPr>
      </w:r>
      <w:r w:rsidRPr="009248B3">
        <w:rPr>
          <w:rFonts w:cstheme="minorHAnsi"/>
          <w:szCs w:val="20"/>
        </w:rPr>
        <w:fldChar w:fldCharType="separate"/>
      </w:r>
      <w:r w:rsidRPr="0029171B">
        <w:t xml:space="preserve">Figure </w:t>
      </w:r>
      <w:r w:rsidRPr="0029171B">
        <w:rPr>
          <w:noProof/>
        </w:rPr>
        <w:t>15</w:t>
      </w:r>
      <w:r w:rsidRPr="009248B3">
        <w:rPr>
          <w:rFonts w:cstheme="minorHAnsi"/>
          <w:szCs w:val="20"/>
        </w:rPr>
        <w:fldChar w:fldCharType="end"/>
      </w:r>
      <w:r w:rsidRPr="009248B3">
        <w:rPr>
          <w:rFonts w:cstheme="minorHAnsi"/>
          <w:szCs w:val="20"/>
        </w:rPr>
        <w:t>) for</w:t>
      </w:r>
      <w:r w:rsidRPr="004A4AE1">
        <w:rPr>
          <w:rFonts w:cstheme="minorHAnsi"/>
          <w:szCs w:val="20"/>
        </w:rPr>
        <w:t xml:space="preserve"> the Boom Clay sample, with input parameters summarised in </w:t>
      </w:r>
      <w:r>
        <w:rPr>
          <w:rFonts w:cstheme="minorHAnsi"/>
          <w:szCs w:val="20"/>
        </w:rPr>
        <w:fldChar w:fldCharType="begin"/>
      </w:r>
      <w:r>
        <w:rPr>
          <w:rFonts w:cstheme="minorHAnsi"/>
          <w:szCs w:val="20"/>
        </w:rPr>
        <w:instrText xml:space="preserve"> REF _Ref194511513 \h </w:instrText>
      </w:r>
      <w:r>
        <w:rPr>
          <w:rFonts w:cstheme="minorHAnsi"/>
          <w:szCs w:val="20"/>
        </w:rPr>
      </w:r>
      <w:r>
        <w:rPr>
          <w:rFonts w:cstheme="minorHAnsi"/>
          <w:szCs w:val="20"/>
        </w:rPr>
        <w:fldChar w:fldCharType="separate"/>
      </w:r>
      <w:r w:rsidRPr="009F2761">
        <w:t xml:space="preserve">Table </w:t>
      </w:r>
      <w:r>
        <w:rPr>
          <w:noProof/>
        </w:rPr>
        <w:t>11</w:t>
      </w:r>
      <w:r>
        <w:rPr>
          <w:rFonts w:cstheme="minorHAnsi"/>
          <w:szCs w:val="20"/>
        </w:rPr>
        <w:fldChar w:fldCharType="end"/>
      </w:r>
      <w:r>
        <w:rPr>
          <w:rFonts w:cstheme="minorHAnsi"/>
          <w:szCs w:val="20"/>
        </w:rPr>
        <w:t xml:space="preserve"> </w:t>
      </w:r>
      <w:r w:rsidRPr="004A4AE1">
        <w:rPr>
          <w:rFonts w:cstheme="minorHAnsi"/>
          <w:szCs w:val="20"/>
        </w:rPr>
        <w:t>and a fitted Young’s modulus of 316 MPa and a fitted permeability of 5.1x10</w:t>
      </w:r>
      <w:r w:rsidRPr="004A4AE1">
        <w:rPr>
          <w:rFonts w:cstheme="minorHAnsi"/>
          <w:szCs w:val="20"/>
          <w:vertAlign w:val="superscript"/>
        </w:rPr>
        <w:t>-19</w:t>
      </w:r>
      <w:r w:rsidRPr="004A4AE1">
        <w:rPr>
          <w:rFonts w:cstheme="minorHAnsi"/>
          <w:szCs w:val="20"/>
        </w:rPr>
        <w:t xml:space="preserve"> m</w:t>
      </w:r>
      <w:r w:rsidRPr="004A4AE1">
        <w:rPr>
          <w:rFonts w:cstheme="minorHAnsi"/>
          <w:szCs w:val="20"/>
          <w:vertAlign w:val="superscript"/>
        </w:rPr>
        <w:t>2</w:t>
      </w:r>
      <w:r w:rsidRPr="004A4AE1">
        <w:rPr>
          <w:rFonts w:cstheme="minorHAnsi"/>
          <w:szCs w:val="20"/>
        </w:rPr>
        <w:t xml:space="preserve">. </w:t>
      </w:r>
    </w:p>
    <w:p w14:paraId="00F87B34" w14:textId="77777777" w:rsidR="00D151F6" w:rsidRDefault="00D151F6" w:rsidP="00D151F6">
      <w:pPr>
        <w:pStyle w:val="Caption"/>
        <w:keepNext/>
        <w:spacing w:line="276" w:lineRule="auto"/>
        <w:rPr>
          <w:rFonts w:cstheme="minorHAnsi"/>
          <w:szCs w:val="20"/>
        </w:rPr>
      </w:pPr>
      <w:bookmarkStart w:id="6" w:name="_Ref147162404"/>
    </w:p>
    <w:p w14:paraId="579B2340" w14:textId="77777777" w:rsidR="00D151F6" w:rsidRPr="004A4AE1" w:rsidRDefault="00D151F6" w:rsidP="00D151F6">
      <w:pPr>
        <w:pStyle w:val="Caption"/>
        <w:keepNext/>
        <w:spacing w:line="276" w:lineRule="auto"/>
        <w:jc w:val="center"/>
        <w:rPr>
          <w:rFonts w:cstheme="minorHAnsi"/>
          <w:szCs w:val="20"/>
        </w:rPr>
      </w:pPr>
      <w:r w:rsidRPr="004A4AE1">
        <w:rPr>
          <w:rFonts w:cstheme="minorHAnsi"/>
          <w:noProof/>
          <w:szCs w:val="20"/>
          <w:lang w:val="en-IN" w:eastAsia="en-IN"/>
        </w:rPr>
        <w:drawing>
          <wp:inline distT="0" distB="0" distL="0" distR="0" wp14:anchorId="66EC5D10" wp14:editId="14BB256D">
            <wp:extent cx="4584700" cy="2664460"/>
            <wp:effectExtent l="0" t="0" r="6350" b="2540"/>
            <wp:docPr id="1970719525" name="Picture 1" descr="A graph with a line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19525" name="Picture 1" descr="A graph with a line drawn on i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664460"/>
                    </a:xfrm>
                    <a:prstGeom prst="rect">
                      <a:avLst/>
                    </a:prstGeom>
                    <a:noFill/>
                  </pic:spPr>
                </pic:pic>
              </a:graphicData>
            </a:graphic>
          </wp:inline>
        </w:drawing>
      </w:r>
    </w:p>
    <w:p w14:paraId="75A43247" w14:textId="77777777" w:rsidR="00D151F6" w:rsidRPr="0029171B" w:rsidRDefault="00D151F6" w:rsidP="00D151F6">
      <w:pPr>
        <w:pStyle w:val="Caption"/>
        <w:keepNext/>
        <w:spacing w:line="276" w:lineRule="auto"/>
        <w:jc w:val="center"/>
        <w:rPr>
          <w:rFonts w:cstheme="minorHAnsi"/>
          <w:b/>
          <w:bCs w:val="0"/>
          <w:szCs w:val="20"/>
        </w:rPr>
      </w:pPr>
      <w:bookmarkStart w:id="7" w:name="_Ref147233991"/>
      <w:r w:rsidRPr="0029171B">
        <w:rPr>
          <w:b/>
          <w:bCs w:val="0"/>
        </w:rPr>
        <w:t xml:space="preserve">Figure </w:t>
      </w:r>
      <w:r w:rsidRPr="0029171B">
        <w:rPr>
          <w:b/>
          <w:bCs w:val="0"/>
        </w:rPr>
        <w:fldChar w:fldCharType="begin"/>
      </w:r>
      <w:r w:rsidRPr="0029171B">
        <w:rPr>
          <w:b/>
          <w:bCs w:val="0"/>
        </w:rPr>
        <w:instrText xml:space="preserve"> SEQ Figure \* ARABIC </w:instrText>
      </w:r>
      <w:r w:rsidRPr="0029171B">
        <w:rPr>
          <w:b/>
          <w:bCs w:val="0"/>
        </w:rPr>
        <w:fldChar w:fldCharType="separate"/>
      </w:r>
      <w:r w:rsidRPr="0029171B">
        <w:rPr>
          <w:b/>
          <w:bCs w:val="0"/>
          <w:noProof/>
        </w:rPr>
        <w:t>15</w:t>
      </w:r>
      <w:r w:rsidRPr="0029171B">
        <w:rPr>
          <w:b/>
          <w:bCs w:val="0"/>
          <w:noProof/>
        </w:rPr>
        <w:fldChar w:fldCharType="end"/>
      </w:r>
      <w:bookmarkEnd w:id="7"/>
      <w:r w:rsidRPr="0029171B">
        <w:rPr>
          <w:b/>
          <w:bCs w:val="0"/>
        </w:rPr>
        <w:t xml:space="preserve">: </w:t>
      </w:r>
      <w:r w:rsidRPr="0029171B">
        <w:rPr>
          <w:rFonts w:cstheme="minorHAnsi"/>
          <w:b/>
          <w:bCs w:val="0"/>
          <w:szCs w:val="20"/>
        </w:rPr>
        <w:t>Boom Clay specimen: comparison of model to flow data.</w:t>
      </w:r>
    </w:p>
    <w:p w14:paraId="3729C5E7" w14:textId="77777777" w:rsidR="00D151F6" w:rsidRPr="0029171B" w:rsidRDefault="00D151F6" w:rsidP="00D151F6">
      <w:pPr>
        <w:pStyle w:val="Caption"/>
        <w:keepNext/>
        <w:spacing w:line="276" w:lineRule="auto"/>
        <w:rPr>
          <w:rFonts w:cstheme="minorHAnsi"/>
          <w:b/>
          <w:bCs w:val="0"/>
          <w:szCs w:val="20"/>
        </w:rPr>
      </w:pPr>
      <w:bookmarkStart w:id="8" w:name="_Ref194511513"/>
      <w:bookmarkEnd w:id="6"/>
      <w:r w:rsidRPr="0029171B">
        <w:rPr>
          <w:b/>
          <w:bCs w:val="0"/>
        </w:rPr>
        <w:t xml:space="preserve">Table </w:t>
      </w:r>
      <w:r w:rsidRPr="0029171B">
        <w:rPr>
          <w:b/>
          <w:bCs w:val="0"/>
        </w:rPr>
        <w:fldChar w:fldCharType="begin"/>
      </w:r>
      <w:r w:rsidRPr="0029171B">
        <w:rPr>
          <w:b/>
          <w:bCs w:val="0"/>
        </w:rPr>
        <w:instrText xml:space="preserve"> SEQ Table \* ARABIC </w:instrText>
      </w:r>
      <w:r w:rsidRPr="0029171B">
        <w:rPr>
          <w:b/>
          <w:bCs w:val="0"/>
        </w:rPr>
        <w:fldChar w:fldCharType="separate"/>
      </w:r>
      <w:r w:rsidRPr="0029171B">
        <w:rPr>
          <w:b/>
          <w:bCs w:val="0"/>
          <w:noProof/>
        </w:rPr>
        <w:t>11</w:t>
      </w:r>
      <w:r w:rsidRPr="0029171B">
        <w:rPr>
          <w:b/>
          <w:bCs w:val="0"/>
          <w:noProof/>
        </w:rPr>
        <w:fldChar w:fldCharType="end"/>
      </w:r>
      <w:bookmarkEnd w:id="8"/>
      <w:r w:rsidRPr="0029171B">
        <w:rPr>
          <w:rFonts w:eastAsia="Calibri"/>
          <w:b/>
          <w:bCs w:val="0"/>
          <w:szCs w:val="20"/>
          <w:lang w:val="en-US"/>
        </w:rPr>
        <w:t xml:space="preserve">: </w:t>
      </w:r>
      <w:r w:rsidRPr="0029171B">
        <w:rPr>
          <w:rFonts w:cstheme="minorHAnsi"/>
          <w:b/>
          <w:bCs w:val="0"/>
          <w:szCs w:val="20"/>
        </w:rPr>
        <w:t xml:space="preserve">Geometrical and material parameters used in the numerical fittings for the Boom Clay specimen. Note that </w:t>
      </w:r>
      <w:r w:rsidRPr="0029171B">
        <w:rPr>
          <w:rFonts w:cstheme="minorHAnsi"/>
          <w:b/>
          <w:bCs w:val="0"/>
          <w:szCs w:val="20"/>
          <w:vertAlign w:val="superscript"/>
        </w:rPr>
        <w:t>(1)</w:t>
      </w:r>
      <w:r w:rsidRPr="0029171B">
        <w:rPr>
          <w:rFonts w:cstheme="minorHAnsi"/>
          <w:b/>
          <w:bCs w:val="0"/>
          <w:szCs w:val="20"/>
        </w:rPr>
        <w:t xml:space="preserve"> the Poisson’s coefficient reported by Barnichon and Volckaert (2003) and Bésuelle et al. (2013) is used here. </w:t>
      </w:r>
    </w:p>
    <w:tbl>
      <w:tblPr>
        <w:tblW w:w="8177" w:type="dxa"/>
        <w:jc w:val="center"/>
        <w:tblLayout w:type="fixed"/>
        <w:tblCellMar>
          <w:left w:w="0" w:type="dxa"/>
          <w:right w:w="0" w:type="dxa"/>
        </w:tblCellMar>
        <w:tblLook w:val="0420" w:firstRow="1" w:lastRow="0" w:firstColumn="0" w:lastColumn="0" w:noHBand="0" w:noVBand="1"/>
      </w:tblPr>
      <w:tblGrid>
        <w:gridCol w:w="2725"/>
        <w:gridCol w:w="2726"/>
        <w:gridCol w:w="2726"/>
      </w:tblGrid>
      <w:tr w:rsidR="00D151F6" w:rsidRPr="00CB62F9" w14:paraId="5A28893B" w14:textId="77777777" w:rsidTr="00DF3BD0">
        <w:trPr>
          <w:trHeight w:val="432"/>
          <w:jc w:val="center"/>
        </w:trPr>
        <w:tc>
          <w:tcPr>
            <w:tcW w:w="2725" w:type="dxa"/>
            <w:tcBorders>
              <w:top w:val="single" w:sz="4" w:space="0" w:color="auto"/>
              <w:left w:val="single" w:sz="8" w:space="0" w:color="000000"/>
              <w:bottom w:val="single" w:sz="4" w:space="0" w:color="auto"/>
              <w:right w:val="single" w:sz="8" w:space="0" w:color="000000"/>
            </w:tcBorders>
            <w:shd w:val="clear" w:color="auto" w:fill="2C7FCE" w:themeFill="text2" w:themeFillTint="99"/>
            <w:tcMar>
              <w:top w:w="72" w:type="dxa"/>
              <w:left w:w="144" w:type="dxa"/>
              <w:bottom w:w="72" w:type="dxa"/>
              <w:right w:w="144" w:type="dxa"/>
            </w:tcMar>
            <w:vAlign w:val="center"/>
          </w:tcPr>
          <w:p w14:paraId="589A0F59" w14:textId="77777777" w:rsidR="00D151F6" w:rsidRPr="00CB62F9" w:rsidRDefault="00D151F6" w:rsidP="00DF3BD0">
            <w:pPr>
              <w:spacing w:after="0"/>
              <w:jc w:val="center"/>
              <w:rPr>
                <w:rFonts w:cstheme="minorHAnsi"/>
                <w:b/>
                <w:bCs/>
                <w:color w:val="FFFFFF" w:themeColor="background1"/>
                <w:szCs w:val="20"/>
              </w:rPr>
            </w:pPr>
            <w:r w:rsidRPr="00CB62F9">
              <w:rPr>
                <w:rFonts w:cstheme="minorHAnsi"/>
                <w:b/>
                <w:bCs/>
                <w:color w:val="FFFFFF" w:themeColor="background1"/>
                <w:szCs w:val="20"/>
              </w:rPr>
              <w:t>Meaning</w:t>
            </w:r>
          </w:p>
        </w:tc>
        <w:tc>
          <w:tcPr>
            <w:tcW w:w="2726" w:type="dxa"/>
            <w:tcBorders>
              <w:top w:val="single" w:sz="8" w:space="0" w:color="000000"/>
              <w:left w:val="single" w:sz="8" w:space="0" w:color="000000"/>
              <w:bottom w:val="single" w:sz="4" w:space="0" w:color="auto"/>
              <w:right w:val="single" w:sz="8" w:space="0" w:color="000000"/>
            </w:tcBorders>
            <w:shd w:val="clear" w:color="auto" w:fill="2C7FCE" w:themeFill="text2" w:themeFillTint="99"/>
            <w:tcMar>
              <w:top w:w="72" w:type="dxa"/>
              <w:left w:w="144" w:type="dxa"/>
              <w:bottom w:w="72" w:type="dxa"/>
              <w:right w:w="144" w:type="dxa"/>
            </w:tcMar>
            <w:vAlign w:val="center"/>
          </w:tcPr>
          <w:p w14:paraId="294BC0C5" w14:textId="77777777" w:rsidR="00D151F6" w:rsidRPr="00CB62F9" w:rsidRDefault="00D151F6" w:rsidP="00DF3BD0">
            <w:pPr>
              <w:spacing w:after="0"/>
              <w:jc w:val="center"/>
              <w:rPr>
                <w:rFonts w:cstheme="minorHAnsi"/>
                <w:b/>
                <w:bCs/>
                <w:color w:val="FFFFFF" w:themeColor="background1"/>
                <w:szCs w:val="20"/>
              </w:rPr>
            </w:pPr>
            <w:r w:rsidRPr="00CB62F9">
              <w:rPr>
                <w:rFonts w:cstheme="minorHAnsi"/>
                <w:b/>
                <w:bCs/>
                <w:color w:val="FFFFFF" w:themeColor="background1"/>
                <w:szCs w:val="20"/>
              </w:rPr>
              <w:t>Symbol [units]</w:t>
            </w:r>
          </w:p>
        </w:tc>
        <w:tc>
          <w:tcPr>
            <w:tcW w:w="2726" w:type="dxa"/>
            <w:tcBorders>
              <w:top w:val="single" w:sz="8" w:space="0" w:color="000000"/>
              <w:left w:val="single" w:sz="8" w:space="0" w:color="000000"/>
              <w:bottom w:val="single" w:sz="4" w:space="0" w:color="auto"/>
              <w:right w:val="single" w:sz="8" w:space="0" w:color="000000"/>
            </w:tcBorders>
            <w:shd w:val="clear" w:color="auto" w:fill="2C7FCE" w:themeFill="text2" w:themeFillTint="99"/>
            <w:vAlign w:val="center"/>
          </w:tcPr>
          <w:p w14:paraId="5A2F0D92" w14:textId="77777777" w:rsidR="00D151F6" w:rsidRPr="00CB62F9" w:rsidRDefault="00D151F6" w:rsidP="00DF3BD0">
            <w:pPr>
              <w:spacing w:after="0"/>
              <w:jc w:val="center"/>
              <w:rPr>
                <w:rFonts w:cstheme="minorHAnsi"/>
                <w:b/>
                <w:bCs/>
                <w:color w:val="FFFFFF" w:themeColor="background1"/>
                <w:szCs w:val="20"/>
              </w:rPr>
            </w:pPr>
            <w:r w:rsidRPr="00CB62F9">
              <w:rPr>
                <w:rFonts w:cstheme="minorHAnsi"/>
                <w:b/>
                <w:bCs/>
                <w:color w:val="FFFFFF" w:themeColor="background1"/>
                <w:szCs w:val="20"/>
              </w:rPr>
              <w:t>Value</w:t>
            </w:r>
          </w:p>
        </w:tc>
      </w:tr>
      <w:tr w:rsidR="00D151F6" w:rsidRPr="004F2812" w14:paraId="67AA348D" w14:textId="77777777" w:rsidTr="00DF3BD0">
        <w:trPr>
          <w:trHeight w:hRule="exact" w:val="454"/>
          <w:jc w:val="center"/>
        </w:trPr>
        <w:tc>
          <w:tcPr>
            <w:tcW w:w="2725" w:type="dxa"/>
            <w:tcBorders>
              <w:top w:val="single" w:sz="4" w:space="0" w:color="auto"/>
              <w:left w:val="single" w:sz="8" w:space="0" w:color="000000"/>
              <w:bottom w:val="single" w:sz="8" w:space="0" w:color="000000"/>
              <w:right w:val="single" w:sz="8" w:space="0" w:color="000000"/>
            </w:tcBorders>
            <w:shd w:val="clear" w:color="auto" w:fill="2C7FCE" w:themeFill="text2" w:themeFillTint="99"/>
            <w:tcMar>
              <w:top w:w="72" w:type="dxa"/>
              <w:left w:w="144" w:type="dxa"/>
              <w:bottom w:w="72" w:type="dxa"/>
              <w:right w:w="144" w:type="dxa"/>
            </w:tcMar>
          </w:tcPr>
          <w:p w14:paraId="60258B8D" w14:textId="77777777" w:rsidR="00D151F6" w:rsidRPr="00CB62F9" w:rsidRDefault="00D151F6" w:rsidP="00DF3BD0">
            <w:pPr>
              <w:spacing w:after="0"/>
              <w:jc w:val="center"/>
              <w:rPr>
                <w:rFonts w:cstheme="minorHAnsi"/>
                <w:color w:val="FFFFFF" w:themeColor="background1"/>
                <w:szCs w:val="20"/>
              </w:rPr>
            </w:pPr>
            <w:r w:rsidRPr="00CB62F9">
              <w:rPr>
                <w:rFonts w:cstheme="minorHAnsi"/>
                <w:color w:val="FFFFFF" w:themeColor="background1"/>
                <w:szCs w:val="20"/>
              </w:rPr>
              <w:t>Radius of the sample</w:t>
            </w:r>
          </w:p>
        </w:tc>
        <w:tc>
          <w:tcPr>
            <w:tcW w:w="2726"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B678860" w14:textId="77777777" w:rsidR="00D151F6" w:rsidRPr="004A4AE1" w:rsidRDefault="00D151F6" w:rsidP="00DF3BD0">
            <w:pPr>
              <w:spacing w:after="0"/>
              <w:jc w:val="center"/>
              <w:rPr>
                <w:rFonts w:cstheme="minorHAnsi"/>
                <w:szCs w:val="20"/>
              </w:rPr>
            </w:pPr>
            <w:r w:rsidRPr="004A4AE1">
              <w:rPr>
                <w:rFonts w:cstheme="minorHAnsi"/>
                <w:szCs w:val="20"/>
              </w:rPr>
              <w:t>r [mm]</w:t>
            </w:r>
          </w:p>
        </w:tc>
        <w:tc>
          <w:tcPr>
            <w:tcW w:w="2726" w:type="dxa"/>
            <w:tcBorders>
              <w:top w:val="single" w:sz="4" w:space="0" w:color="auto"/>
              <w:left w:val="single" w:sz="8" w:space="0" w:color="000000"/>
              <w:bottom w:val="single" w:sz="8" w:space="0" w:color="000000"/>
              <w:right w:val="single" w:sz="8" w:space="0" w:color="000000"/>
            </w:tcBorders>
          </w:tcPr>
          <w:p w14:paraId="6DE790C8" w14:textId="77777777" w:rsidR="00D151F6" w:rsidRPr="004A4AE1" w:rsidRDefault="00D151F6" w:rsidP="00DF3BD0">
            <w:pPr>
              <w:spacing w:after="0"/>
              <w:jc w:val="center"/>
              <w:rPr>
                <w:rFonts w:cstheme="minorHAnsi"/>
                <w:szCs w:val="20"/>
              </w:rPr>
            </w:pPr>
            <w:r w:rsidRPr="004A4AE1">
              <w:rPr>
                <w:rFonts w:cstheme="minorHAnsi"/>
                <w:szCs w:val="20"/>
              </w:rPr>
              <w:t>24.96</w:t>
            </w:r>
          </w:p>
        </w:tc>
      </w:tr>
      <w:tr w:rsidR="00D151F6" w:rsidRPr="004F2812" w14:paraId="6AE6514F" w14:textId="77777777" w:rsidTr="00DF3BD0">
        <w:trPr>
          <w:trHeight w:hRule="exact" w:val="454"/>
          <w:jc w:val="center"/>
        </w:trPr>
        <w:tc>
          <w:tcPr>
            <w:tcW w:w="2725" w:type="dxa"/>
            <w:tcBorders>
              <w:top w:val="single" w:sz="8" w:space="0" w:color="000000"/>
              <w:left w:val="single" w:sz="8" w:space="0" w:color="000000"/>
              <w:bottom w:val="single" w:sz="8" w:space="0" w:color="000000"/>
              <w:right w:val="single" w:sz="8" w:space="0" w:color="000000"/>
            </w:tcBorders>
            <w:shd w:val="clear" w:color="auto" w:fill="2C7FCE" w:themeFill="text2" w:themeFillTint="99"/>
            <w:tcMar>
              <w:top w:w="72" w:type="dxa"/>
              <w:left w:w="144" w:type="dxa"/>
              <w:bottom w:w="72" w:type="dxa"/>
              <w:right w:w="144" w:type="dxa"/>
            </w:tcMar>
          </w:tcPr>
          <w:p w14:paraId="07AEF4A5" w14:textId="77777777" w:rsidR="00D151F6" w:rsidRPr="00CB62F9" w:rsidRDefault="00D151F6" w:rsidP="00DF3BD0">
            <w:pPr>
              <w:spacing w:after="0"/>
              <w:jc w:val="center"/>
              <w:rPr>
                <w:rFonts w:cstheme="minorHAnsi"/>
                <w:color w:val="FFFFFF" w:themeColor="background1"/>
                <w:szCs w:val="20"/>
              </w:rPr>
            </w:pPr>
            <w:r w:rsidRPr="00CB62F9">
              <w:rPr>
                <w:rFonts w:cstheme="minorHAnsi"/>
                <w:color w:val="FFFFFF" w:themeColor="background1"/>
                <w:szCs w:val="20"/>
              </w:rPr>
              <w:t>Length of the sample</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DEC153D" w14:textId="77777777" w:rsidR="00D151F6" w:rsidRPr="004A4AE1" w:rsidRDefault="00D151F6" w:rsidP="00DF3BD0">
            <w:pPr>
              <w:spacing w:after="0"/>
              <w:jc w:val="center"/>
              <w:rPr>
                <w:rFonts w:cstheme="minorHAnsi"/>
                <w:szCs w:val="20"/>
              </w:rPr>
            </w:pPr>
            <w:r w:rsidRPr="004A4AE1">
              <w:rPr>
                <w:rFonts w:cstheme="minorHAnsi"/>
                <w:szCs w:val="20"/>
              </w:rPr>
              <w:t>L [mm]</w:t>
            </w:r>
          </w:p>
        </w:tc>
        <w:tc>
          <w:tcPr>
            <w:tcW w:w="2726" w:type="dxa"/>
            <w:tcBorders>
              <w:top w:val="single" w:sz="8" w:space="0" w:color="000000"/>
              <w:left w:val="single" w:sz="8" w:space="0" w:color="000000"/>
              <w:bottom w:val="single" w:sz="8" w:space="0" w:color="000000"/>
              <w:right w:val="single" w:sz="8" w:space="0" w:color="000000"/>
            </w:tcBorders>
          </w:tcPr>
          <w:p w14:paraId="44F7A0F3" w14:textId="77777777" w:rsidR="00D151F6" w:rsidRPr="004A4AE1" w:rsidRDefault="00D151F6" w:rsidP="00DF3BD0">
            <w:pPr>
              <w:spacing w:after="0"/>
              <w:jc w:val="center"/>
              <w:rPr>
                <w:rFonts w:cstheme="minorHAnsi"/>
                <w:szCs w:val="20"/>
              </w:rPr>
            </w:pPr>
            <w:r w:rsidRPr="004A4AE1">
              <w:rPr>
                <w:rFonts w:cstheme="minorHAnsi"/>
                <w:szCs w:val="20"/>
              </w:rPr>
              <w:t>42.67</w:t>
            </w:r>
          </w:p>
        </w:tc>
      </w:tr>
      <w:tr w:rsidR="00D151F6" w:rsidRPr="004F2812" w14:paraId="6A075D76" w14:textId="77777777" w:rsidTr="00DF3BD0">
        <w:trPr>
          <w:trHeight w:hRule="exact" w:val="454"/>
          <w:jc w:val="center"/>
        </w:trPr>
        <w:tc>
          <w:tcPr>
            <w:tcW w:w="2725" w:type="dxa"/>
            <w:tcBorders>
              <w:top w:val="single" w:sz="8" w:space="0" w:color="000000"/>
              <w:left w:val="single" w:sz="8" w:space="0" w:color="000000"/>
              <w:bottom w:val="single" w:sz="8" w:space="0" w:color="000000"/>
              <w:right w:val="single" w:sz="8" w:space="0" w:color="000000"/>
            </w:tcBorders>
            <w:shd w:val="clear" w:color="auto" w:fill="2C7FCE" w:themeFill="text2" w:themeFillTint="99"/>
            <w:tcMar>
              <w:top w:w="72" w:type="dxa"/>
              <w:left w:w="144" w:type="dxa"/>
              <w:bottom w:w="72" w:type="dxa"/>
              <w:right w:w="144" w:type="dxa"/>
            </w:tcMar>
          </w:tcPr>
          <w:p w14:paraId="20CA2509" w14:textId="77777777" w:rsidR="00D151F6" w:rsidRPr="00CB62F9" w:rsidRDefault="00D151F6" w:rsidP="00DF3BD0">
            <w:pPr>
              <w:spacing w:after="0"/>
              <w:jc w:val="center"/>
              <w:rPr>
                <w:rFonts w:cstheme="minorHAnsi"/>
                <w:color w:val="FFFFFF" w:themeColor="background1"/>
                <w:szCs w:val="20"/>
              </w:rPr>
            </w:pPr>
            <w:r w:rsidRPr="00CB62F9">
              <w:rPr>
                <w:rFonts w:cstheme="minorHAnsi"/>
                <w:color w:val="FFFFFF" w:themeColor="background1"/>
                <w:szCs w:val="20"/>
              </w:rPr>
              <w:t>Poisson’s coefficient</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5FB7BF3" w14:textId="77777777" w:rsidR="00D151F6" w:rsidRPr="004A4AE1" w:rsidRDefault="00D151F6" w:rsidP="00DF3BD0">
            <w:pPr>
              <w:spacing w:after="0"/>
              <w:jc w:val="center"/>
              <w:rPr>
                <w:rFonts w:cstheme="minorHAnsi"/>
                <w:szCs w:val="20"/>
              </w:rPr>
            </w:pPr>
            <m:oMath>
              <m:r>
                <w:rPr>
                  <w:rFonts w:ascii="Cambria Math" w:hAnsi="Cambria Math" w:cstheme="minorHAnsi"/>
                  <w:szCs w:val="20"/>
                </w:rPr>
                <m:t>ν</m:t>
              </m:r>
            </m:oMath>
            <w:r w:rsidRPr="004A4AE1">
              <w:rPr>
                <w:rFonts w:cstheme="minorHAnsi"/>
                <w:szCs w:val="20"/>
              </w:rPr>
              <w:t xml:space="preserve"> [-]</w:t>
            </w:r>
          </w:p>
        </w:tc>
        <w:tc>
          <w:tcPr>
            <w:tcW w:w="2726" w:type="dxa"/>
            <w:tcBorders>
              <w:top w:val="single" w:sz="8" w:space="0" w:color="000000"/>
              <w:left w:val="single" w:sz="8" w:space="0" w:color="000000"/>
              <w:bottom w:val="single" w:sz="8" w:space="0" w:color="000000"/>
              <w:right w:val="single" w:sz="8" w:space="0" w:color="000000"/>
            </w:tcBorders>
          </w:tcPr>
          <w:p w14:paraId="1BCEDD2A" w14:textId="77777777" w:rsidR="00D151F6" w:rsidRPr="004A4AE1" w:rsidRDefault="00D151F6" w:rsidP="00DF3BD0">
            <w:pPr>
              <w:spacing w:after="0"/>
              <w:jc w:val="center"/>
              <w:rPr>
                <w:rFonts w:cstheme="minorHAnsi"/>
                <w:szCs w:val="20"/>
              </w:rPr>
            </w:pPr>
            <w:r w:rsidRPr="004A4AE1">
              <w:rPr>
                <w:rFonts w:cstheme="minorHAnsi"/>
                <w:szCs w:val="20"/>
              </w:rPr>
              <w:t>0.125</w:t>
            </w:r>
            <w:r w:rsidRPr="004A4AE1">
              <w:rPr>
                <w:rFonts w:cstheme="minorHAnsi"/>
                <w:szCs w:val="20"/>
                <w:vertAlign w:val="superscript"/>
              </w:rPr>
              <w:t xml:space="preserve"> (1)</w:t>
            </w:r>
          </w:p>
        </w:tc>
      </w:tr>
      <w:tr w:rsidR="00D151F6" w:rsidRPr="004F2812" w14:paraId="15D67C32" w14:textId="77777777" w:rsidTr="00DF3BD0">
        <w:trPr>
          <w:trHeight w:hRule="exact" w:val="454"/>
          <w:jc w:val="center"/>
        </w:trPr>
        <w:tc>
          <w:tcPr>
            <w:tcW w:w="2725" w:type="dxa"/>
            <w:tcBorders>
              <w:top w:val="single" w:sz="8" w:space="0" w:color="000000"/>
              <w:left w:val="single" w:sz="8" w:space="0" w:color="000000"/>
              <w:bottom w:val="single" w:sz="8" w:space="0" w:color="000000"/>
              <w:right w:val="single" w:sz="8" w:space="0" w:color="000000"/>
            </w:tcBorders>
            <w:shd w:val="clear" w:color="auto" w:fill="2C7FCE" w:themeFill="text2" w:themeFillTint="99"/>
            <w:tcMar>
              <w:top w:w="72" w:type="dxa"/>
              <w:left w:w="144" w:type="dxa"/>
              <w:bottom w:w="72" w:type="dxa"/>
              <w:right w:w="144" w:type="dxa"/>
            </w:tcMar>
          </w:tcPr>
          <w:p w14:paraId="37996377" w14:textId="77777777" w:rsidR="00D151F6" w:rsidRPr="00CB62F9" w:rsidRDefault="00D151F6" w:rsidP="00DF3BD0">
            <w:pPr>
              <w:spacing w:after="0"/>
              <w:jc w:val="center"/>
              <w:rPr>
                <w:rFonts w:cstheme="minorHAnsi"/>
                <w:color w:val="FFFFFF" w:themeColor="background1"/>
                <w:szCs w:val="20"/>
              </w:rPr>
            </w:pPr>
            <w:r w:rsidRPr="00CB62F9">
              <w:rPr>
                <w:rFonts w:cstheme="minorHAnsi"/>
                <w:color w:val="FFFFFF" w:themeColor="background1"/>
                <w:szCs w:val="20"/>
              </w:rPr>
              <w:t>Dynamic viscosity</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2899FC7" w14:textId="77777777" w:rsidR="00D151F6" w:rsidRPr="004A4AE1" w:rsidRDefault="00D151F6" w:rsidP="00DF3BD0">
            <w:pPr>
              <w:spacing w:after="0"/>
              <w:jc w:val="center"/>
              <w:rPr>
                <w:rFonts w:cstheme="minorHAnsi"/>
                <w:szCs w:val="20"/>
              </w:rPr>
            </w:pPr>
            <m:oMath>
              <m:r>
                <w:rPr>
                  <w:rFonts w:ascii="Cambria Math" w:hAnsi="Cambria Math" w:cstheme="minorHAnsi"/>
                  <w:szCs w:val="20"/>
                </w:rPr>
                <m:t>μ</m:t>
              </m:r>
            </m:oMath>
            <w:r w:rsidRPr="004A4AE1">
              <w:rPr>
                <w:rFonts w:cstheme="minorHAnsi"/>
                <w:szCs w:val="20"/>
              </w:rPr>
              <w:t xml:space="preserve"> [</w:t>
            </w:r>
            <m:oMath>
              <m:r>
                <m:rPr>
                  <m:nor/>
                </m:rPr>
                <w:rPr>
                  <w:rFonts w:cstheme="minorHAnsi"/>
                  <w:szCs w:val="20"/>
                </w:rPr>
                <m:t>Pa</m:t>
              </m:r>
              <m:r>
                <m:rPr>
                  <m:sty m:val="p"/>
                </m:rPr>
                <w:rPr>
                  <w:rFonts w:ascii="Cambria Math" w:hAnsi="Cambria Math" w:cstheme="minorHAnsi"/>
                  <w:szCs w:val="20"/>
                </w:rPr>
                <m:t>∙</m:t>
              </m:r>
              <m:r>
                <m:rPr>
                  <m:nor/>
                </m:rPr>
                <w:rPr>
                  <w:rFonts w:cstheme="minorHAnsi"/>
                  <w:szCs w:val="20"/>
                </w:rPr>
                <m:t>s</m:t>
              </m:r>
            </m:oMath>
            <w:r w:rsidRPr="004A4AE1">
              <w:rPr>
                <w:rFonts w:cstheme="minorHAnsi"/>
                <w:szCs w:val="20"/>
              </w:rPr>
              <w:t>]</w:t>
            </w:r>
          </w:p>
        </w:tc>
        <w:tc>
          <w:tcPr>
            <w:tcW w:w="2726" w:type="dxa"/>
            <w:tcBorders>
              <w:top w:val="single" w:sz="8" w:space="0" w:color="000000"/>
              <w:left w:val="single" w:sz="8" w:space="0" w:color="000000"/>
              <w:bottom w:val="single" w:sz="8" w:space="0" w:color="000000"/>
              <w:right w:val="single" w:sz="8" w:space="0" w:color="000000"/>
            </w:tcBorders>
          </w:tcPr>
          <w:p w14:paraId="44C35D13" w14:textId="77777777" w:rsidR="00D151F6" w:rsidRPr="004A4AE1" w:rsidRDefault="00D151F6" w:rsidP="00DF3BD0">
            <w:pPr>
              <w:spacing w:after="0"/>
              <w:jc w:val="center"/>
              <w:rPr>
                <w:rFonts w:cstheme="minorHAnsi"/>
                <w:szCs w:val="20"/>
              </w:rPr>
            </w:pPr>
            <w:r w:rsidRPr="004A4AE1">
              <w:rPr>
                <w:rFonts w:cstheme="minorHAnsi"/>
                <w:szCs w:val="20"/>
              </w:rPr>
              <w:t>2.32 x 10</w:t>
            </w:r>
            <w:r w:rsidRPr="004A4AE1">
              <w:rPr>
                <w:rFonts w:cstheme="minorHAnsi"/>
                <w:szCs w:val="20"/>
                <w:vertAlign w:val="superscript"/>
              </w:rPr>
              <w:t>-3</w:t>
            </w:r>
          </w:p>
        </w:tc>
      </w:tr>
    </w:tbl>
    <w:p w14:paraId="606738EB" w14:textId="77777777" w:rsidR="00D151F6" w:rsidRPr="004A4AE1" w:rsidRDefault="00D151F6" w:rsidP="00D151F6">
      <w:pPr>
        <w:rPr>
          <w:rFonts w:eastAsiaTheme="majorEastAsia" w:cstheme="minorHAnsi"/>
          <w:b/>
          <w:bCs/>
          <w:szCs w:val="20"/>
        </w:rPr>
      </w:pPr>
      <w:r>
        <w:rPr>
          <w:rFonts w:eastAsiaTheme="majorEastAsia" w:cstheme="minorHAnsi"/>
          <w:b/>
          <w:bCs/>
          <w:szCs w:val="20"/>
        </w:rPr>
        <w:t>Appendix r</w:t>
      </w:r>
      <w:r w:rsidRPr="004A4AE1">
        <w:rPr>
          <w:rFonts w:eastAsiaTheme="majorEastAsia" w:cstheme="minorHAnsi"/>
          <w:b/>
          <w:bCs/>
          <w:szCs w:val="20"/>
        </w:rPr>
        <w:t>eferences</w:t>
      </w:r>
    </w:p>
    <w:p w14:paraId="72FF7665" w14:textId="77777777" w:rsidR="00D151F6" w:rsidRPr="004A4AE1" w:rsidRDefault="00D151F6" w:rsidP="00D151F6">
      <w:pPr>
        <w:pStyle w:val="Bibliography"/>
        <w:spacing w:after="0"/>
        <w:rPr>
          <w:rFonts w:cstheme="minorHAnsi"/>
          <w:noProof/>
          <w:szCs w:val="20"/>
        </w:rPr>
      </w:pPr>
      <w:r w:rsidRPr="004A4AE1">
        <w:rPr>
          <w:rFonts w:cstheme="minorHAnsi"/>
          <w:noProof/>
          <w:szCs w:val="20"/>
        </w:rPr>
        <w:t xml:space="preserve">[1] Biot, M.A. (1941). General Theory of Three‐Dimensional Consolidation. </w:t>
      </w:r>
      <w:r w:rsidRPr="004A4AE1">
        <w:rPr>
          <w:rFonts w:cstheme="minorHAnsi"/>
          <w:i/>
          <w:iCs/>
          <w:noProof/>
          <w:szCs w:val="20"/>
        </w:rPr>
        <w:t xml:space="preserve">Journal of Applied Physics, </w:t>
      </w:r>
      <w:r w:rsidRPr="004A4AE1">
        <w:rPr>
          <w:rFonts w:cstheme="minorHAnsi"/>
          <w:noProof/>
          <w:szCs w:val="20"/>
        </w:rPr>
        <w:t xml:space="preserve">12(2), 155-164. DOI: </w:t>
      </w:r>
      <w:hyperlink r:id="rId8" w:history="1">
        <w:r w:rsidRPr="004A4AE1">
          <w:rPr>
            <w:rStyle w:val="Hyperlink"/>
            <w:rFonts w:cstheme="minorHAnsi"/>
            <w:szCs w:val="20"/>
          </w:rPr>
          <w:t>10.1063/1.1712886</w:t>
        </w:r>
      </w:hyperlink>
      <w:r w:rsidRPr="004A4AE1">
        <w:rPr>
          <w:rFonts w:cstheme="minorHAnsi"/>
          <w:noProof/>
          <w:szCs w:val="20"/>
        </w:rPr>
        <w:t xml:space="preserve">. </w:t>
      </w:r>
    </w:p>
    <w:p w14:paraId="4D6DF787" w14:textId="77777777" w:rsidR="00D151F6" w:rsidRPr="004A4AE1" w:rsidRDefault="00D151F6" w:rsidP="00D151F6">
      <w:pPr>
        <w:spacing w:after="0"/>
        <w:rPr>
          <w:rStyle w:val="personname"/>
          <w:rFonts w:eastAsiaTheme="minorEastAsia" w:cstheme="minorHAnsi"/>
          <w:color w:val="000000"/>
          <w:szCs w:val="20"/>
          <w:lang w:eastAsia="en-GB"/>
        </w:rPr>
      </w:pPr>
      <w:r w:rsidRPr="004F2812">
        <w:rPr>
          <w:rFonts w:cstheme="minorHAnsi"/>
          <w:szCs w:val="20"/>
        </w:rPr>
        <w:t xml:space="preserve">[2] </w:t>
      </w:r>
      <w:r w:rsidRPr="004A4AE1">
        <w:rPr>
          <w:rFonts w:cstheme="minorHAnsi"/>
          <w:szCs w:val="20"/>
        </w:rPr>
        <w:t xml:space="preserve">Barnichon, J.D. and Volckaert G. (2003). Observations and predictions of hydromechanical coupling effects in the Boom clay, Mol Underground Research Laboratory, Belgium. </w:t>
      </w:r>
      <w:r w:rsidRPr="004A4AE1">
        <w:rPr>
          <w:rFonts w:cstheme="minorHAnsi"/>
          <w:i/>
          <w:szCs w:val="20"/>
        </w:rPr>
        <w:t>Hydrogeology Journal</w:t>
      </w:r>
      <w:r w:rsidRPr="004A4AE1">
        <w:rPr>
          <w:rFonts w:cstheme="minorHAnsi"/>
          <w:szCs w:val="20"/>
        </w:rPr>
        <w:t xml:space="preserve">, 11(1), 193-202. doi: </w:t>
      </w:r>
      <w:hyperlink r:id="rId9" w:history="1">
        <w:r w:rsidRPr="004A4AE1">
          <w:rPr>
            <w:rStyle w:val="Hyperlink"/>
            <w:rFonts w:cstheme="minorHAnsi"/>
            <w:szCs w:val="20"/>
          </w:rPr>
          <w:t>10.1007/s10040-002-0240-6</w:t>
        </w:r>
      </w:hyperlink>
      <w:r w:rsidRPr="004A4AE1">
        <w:rPr>
          <w:rFonts w:cstheme="minorHAnsi"/>
          <w:szCs w:val="20"/>
        </w:rPr>
        <w:t>.</w:t>
      </w:r>
      <w:r w:rsidRPr="004A4AE1">
        <w:rPr>
          <w:rFonts w:cstheme="minorHAnsi"/>
          <w:color w:val="333333"/>
          <w:spacing w:val="4"/>
          <w:szCs w:val="20"/>
          <w:shd w:val="clear" w:color="auto" w:fill="FCFCFC"/>
        </w:rPr>
        <w:t xml:space="preserve"> </w:t>
      </w:r>
    </w:p>
    <w:p w14:paraId="0EBDD32F" w14:textId="77777777" w:rsidR="00D151F6" w:rsidRPr="004A4AE1" w:rsidRDefault="00D151F6" w:rsidP="00D151F6">
      <w:pPr>
        <w:spacing w:after="0"/>
        <w:rPr>
          <w:rFonts w:cstheme="minorHAnsi"/>
          <w:szCs w:val="20"/>
        </w:rPr>
      </w:pPr>
      <w:r w:rsidRPr="004A4AE1">
        <w:rPr>
          <w:rStyle w:val="personname"/>
          <w:rFonts w:eastAsiaTheme="minorEastAsia" w:cstheme="minorHAnsi"/>
          <w:color w:val="000000"/>
          <w:szCs w:val="20"/>
          <w:lang w:eastAsia="en-GB"/>
        </w:rPr>
        <w:t xml:space="preserve">[3] Bésuelle, P., Viggiani, G., Desrues, J., Coll, C. and Charrier, P. (2013). A Laboratory Experimental Study of the Hydromechanical Behavior of Boom Clay. </w:t>
      </w:r>
      <w:r w:rsidRPr="004A4AE1">
        <w:rPr>
          <w:rStyle w:val="personname"/>
          <w:rFonts w:eastAsiaTheme="minorEastAsia" w:cstheme="minorHAnsi"/>
          <w:i/>
          <w:color w:val="000000"/>
          <w:szCs w:val="20"/>
          <w:lang w:eastAsia="en-GB"/>
        </w:rPr>
        <w:t>Rock Mechanics and Rock Engineering</w:t>
      </w:r>
      <w:r w:rsidRPr="004A4AE1">
        <w:rPr>
          <w:rStyle w:val="personname"/>
          <w:rFonts w:eastAsiaTheme="minorEastAsia" w:cstheme="minorHAnsi"/>
          <w:color w:val="000000"/>
          <w:szCs w:val="20"/>
          <w:lang w:eastAsia="en-GB"/>
        </w:rPr>
        <w:t>, 47(1), 143–155. doi:</w:t>
      </w:r>
      <w:r w:rsidRPr="004A4AE1">
        <w:rPr>
          <w:rFonts w:cstheme="minorHAnsi"/>
          <w:szCs w:val="20"/>
        </w:rPr>
        <w:t xml:space="preserve"> </w:t>
      </w:r>
      <w:hyperlink r:id="rId10" w:history="1">
        <w:r w:rsidRPr="004A4AE1">
          <w:rPr>
            <w:rStyle w:val="Hyperlink"/>
            <w:rFonts w:eastAsiaTheme="minorEastAsia" w:cstheme="minorHAnsi"/>
            <w:szCs w:val="20"/>
            <w:lang w:eastAsia="en-GB"/>
          </w:rPr>
          <w:t>10.1007/s00603-013-0421-8</w:t>
        </w:r>
      </w:hyperlink>
      <w:r w:rsidRPr="004A4AE1">
        <w:rPr>
          <w:rStyle w:val="personname"/>
          <w:rFonts w:eastAsiaTheme="minorEastAsia" w:cstheme="minorHAnsi"/>
          <w:color w:val="000000"/>
          <w:szCs w:val="20"/>
          <w:lang w:eastAsia="en-GB"/>
        </w:rPr>
        <w:t>.</w:t>
      </w:r>
    </w:p>
    <w:p w14:paraId="235B5D16" w14:textId="77777777" w:rsidR="00D151F6" w:rsidRPr="004A4AE1" w:rsidRDefault="00D151F6" w:rsidP="00D151F6">
      <w:pPr>
        <w:rPr>
          <w:rFonts w:cstheme="minorHAnsi"/>
          <w:noProof/>
          <w:szCs w:val="20"/>
        </w:rPr>
      </w:pPr>
      <w:r w:rsidRPr="004A4AE1">
        <w:rPr>
          <w:rFonts w:cstheme="minorHAnsi"/>
          <w:noProof/>
          <w:szCs w:val="20"/>
        </w:rPr>
        <w:t xml:space="preserve">[4] Tamayo-Mas E., Harrington J.F., Graham C.C. (2018). On modelling of consolidation processes in geological materials. </w:t>
      </w:r>
      <w:r w:rsidRPr="004A4AE1">
        <w:rPr>
          <w:rFonts w:cstheme="minorHAnsi"/>
          <w:i/>
          <w:iCs/>
          <w:noProof/>
          <w:szCs w:val="20"/>
        </w:rPr>
        <w:t>International Journal of Engineering Science</w:t>
      </w:r>
      <w:r w:rsidRPr="004A4AE1">
        <w:rPr>
          <w:rFonts w:cstheme="minorHAnsi"/>
          <w:noProof/>
          <w:szCs w:val="20"/>
        </w:rPr>
        <w:t xml:space="preserve">, 131, 61 – 79. DOI: </w:t>
      </w:r>
      <w:hyperlink r:id="rId11" w:history="1">
        <w:r w:rsidRPr="004A4AE1">
          <w:rPr>
            <w:rStyle w:val="Hyperlink"/>
            <w:rFonts w:cstheme="minorHAnsi"/>
            <w:noProof/>
            <w:szCs w:val="20"/>
          </w:rPr>
          <w:t>10.1016/j.ijengsci.2018.05.008</w:t>
        </w:r>
      </w:hyperlink>
    </w:p>
    <w:p w14:paraId="030ED283" w14:textId="77777777" w:rsidR="00D151F6" w:rsidRDefault="00D151F6" w:rsidP="00D151F6"/>
    <w:p w14:paraId="6AAEA3EF" w14:textId="77777777" w:rsidR="00D151F6" w:rsidRDefault="00D151F6" w:rsidP="00D151F6">
      <w:pPr>
        <w:spacing w:before="0" w:after="160" w:line="278" w:lineRule="auto"/>
        <w:jc w:val="left"/>
        <w:rPr>
          <w:b/>
          <w:bCs/>
        </w:rPr>
      </w:pPr>
      <w:r>
        <w:rPr>
          <w:b/>
          <w:bCs/>
        </w:rPr>
        <w:br w:type="page"/>
      </w:r>
    </w:p>
    <w:p w14:paraId="48D3F872" w14:textId="77777777" w:rsidR="00D151F6" w:rsidRPr="0029171B" w:rsidRDefault="00D151F6" w:rsidP="00D151F6">
      <w:pPr>
        <w:rPr>
          <w:b/>
          <w:bCs/>
        </w:rPr>
      </w:pPr>
      <w:r w:rsidRPr="0029171B">
        <w:rPr>
          <w:b/>
          <w:bCs/>
        </w:rPr>
        <w:lastRenderedPageBreak/>
        <w:t>Supplementary information</w:t>
      </w:r>
      <w:r>
        <w:rPr>
          <w:b/>
          <w:bCs/>
        </w:rPr>
        <w:t xml:space="preserve"> 2</w:t>
      </w:r>
      <w:r w:rsidRPr="0029171B">
        <w:rPr>
          <w:b/>
          <w:bCs/>
        </w:rPr>
        <w:t xml:space="preserve">: </w:t>
      </w:r>
      <w:r>
        <w:rPr>
          <w:b/>
          <w:bCs/>
        </w:rPr>
        <w:t xml:space="preserve">X-ray </w:t>
      </w:r>
      <w:r w:rsidRPr="0029171B">
        <w:rPr>
          <w:b/>
          <w:bCs/>
        </w:rPr>
        <w:t xml:space="preserve">CT </w:t>
      </w:r>
      <w:r>
        <w:rPr>
          <w:b/>
          <w:bCs/>
        </w:rPr>
        <w:t>imaging</w:t>
      </w:r>
    </w:p>
    <w:p w14:paraId="06EEF81F" w14:textId="77777777" w:rsidR="00D151F6" w:rsidRDefault="00D151F6" w:rsidP="00D151F6">
      <w:r>
        <w:t>The X-Ray CT scanner within the BGS Core Scanning Facility is a Geotek Rotating X-Ray Computed Tomography scanner (see</w:t>
      </w:r>
      <w:r>
        <w:rPr>
          <w:color w:val="FF0000"/>
        </w:rPr>
        <w:t xml:space="preserve"> </w:t>
      </w:r>
      <w:r>
        <w:rPr>
          <w:color w:val="FF0000"/>
        </w:rPr>
        <w:fldChar w:fldCharType="begin"/>
      </w:r>
      <w:r>
        <w:rPr>
          <w:color w:val="FF0000"/>
        </w:rPr>
        <w:instrText xml:space="preserve"> REF _Ref114133477 \h </w:instrText>
      </w:r>
      <w:r>
        <w:rPr>
          <w:color w:val="FF0000"/>
        </w:rPr>
      </w:r>
      <w:r>
        <w:rPr>
          <w:color w:val="FF0000"/>
        </w:rPr>
        <w:fldChar w:fldCharType="separate"/>
      </w:r>
      <w:r w:rsidRPr="0029171B">
        <w:rPr>
          <w:b/>
        </w:rPr>
        <w:t xml:space="preserve">Figure </w:t>
      </w:r>
      <w:r>
        <w:rPr>
          <w:b/>
          <w:bCs/>
          <w:noProof/>
        </w:rPr>
        <w:t>14</w:t>
      </w:r>
      <w:r>
        <w:rPr>
          <w:color w:val="FF0000"/>
        </w:rPr>
        <w:fldChar w:fldCharType="end"/>
      </w:r>
      <w:r>
        <w:t xml:space="preserve">) and is capable of scanning core of up to 150 mm in diameter and 1.5 m in length. The sample sits between an X-ray source and detector which rotate around the sample. This is distinct from most scientific XCTs, which rotate the sample rather than the machine – the RXCT does this to preserve core integrity. For this project, two-dimensional scans (radiographies) were quickly produced and were taken orthogonally from each other to give further detail of the structure of the sample. For 3D imaging the sample was scanned at 3600 projections on an angle increment of 0.1°. </w:t>
      </w:r>
    </w:p>
    <w:p w14:paraId="18B17469" w14:textId="77777777" w:rsidR="00D151F6" w:rsidRDefault="00D151F6" w:rsidP="00D151F6"/>
    <w:p w14:paraId="6ACBADFE" w14:textId="77777777" w:rsidR="00D151F6" w:rsidRPr="00617DFB" w:rsidRDefault="00D151F6" w:rsidP="00D151F6">
      <w:pPr>
        <w:jc w:val="center"/>
        <w:rPr>
          <w:noProof/>
        </w:rPr>
      </w:pPr>
      <w:r>
        <w:t xml:space="preserve"> </w:t>
      </w:r>
      <w:r w:rsidRPr="00617DFB">
        <w:rPr>
          <w:noProof/>
          <w:lang w:val="en-IN" w:eastAsia="en-IN"/>
        </w:rPr>
        <w:drawing>
          <wp:inline distT="0" distB="0" distL="0" distR="0" wp14:anchorId="6A978EAD" wp14:editId="53497902">
            <wp:extent cx="4031615" cy="3017411"/>
            <wp:effectExtent l="0" t="0" r="6985" b="0"/>
            <wp:docPr id="1551661757" name="Picture 1551661757" descr="https://3.bp.blogspot.com/-_v4tNOnmz18/WtdKg7wsYQI/AAAAAAAAAZY/sJ_PXlf40gcUsZXzGXD0XBfCwkPRb9bjACEwYBhgL/s640/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_v4tNOnmz18/WtdKg7wsYQI/AAAAAAAAAZY/sJ_PXlf40gcUsZXzGXD0XBfCwkPRb9bjACEwYBhgL/s640/Image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9920" cy="3068533"/>
                    </a:xfrm>
                    <a:prstGeom prst="rect">
                      <a:avLst/>
                    </a:prstGeom>
                    <a:noFill/>
                    <a:ln>
                      <a:noFill/>
                    </a:ln>
                  </pic:spPr>
                </pic:pic>
              </a:graphicData>
            </a:graphic>
          </wp:inline>
        </w:drawing>
      </w:r>
    </w:p>
    <w:p w14:paraId="22DEDEEA" w14:textId="77777777" w:rsidR="00D151F6" w:rsidRPr="0029171B" w:rsidRDefault="00D151F6" w:rsidP="00D151F6">
      <w:pPr>
        <w:pStyle w:val="Caption"/>
        <w:spacing w:after="120"/>
        <w:rPr>
          <w:b/>
          <w:bCs w:val="0"/>
        </w:rPr>
      </w:pPr>
      <w:bookmarkStart w:id="9" w:name="_Ref114133477"/>
      <w:bookmarkStart w:id="10" w:name="_Toc121905547"/>
      <w:r w:rsidRPr="0029171B">
        <w:rPr>
          <w:b/>
          <w:bCs w:val="0"/>
        </w:rPr>
        <w:t xml:space="preserve">Figure </w:t>
      </w:r>
      <w:r w:rsidRPr="0029171B">
        <w:rPr>
          <w:b/>
          <w:bCs w:val="0"/>
        </w:rPr>
        <w:fldChar w:fldCharType="begin"/>
      </w:r>
      <w:r w:rsidRPr="0029171B">
        <w:rPr>
          <w:b/>
          <w:bCs w:val="0"/>
        </w:rPr>
        <w:instrText xml:space="preserve"> SEQ Figure \* ARABIC </w:instrText>
      </w:r>
      <w:r w:rsidRPr="0029171B">
        <w:rPr>
          <w:b/>
          <w:bCs w:val="0"/>
        </w:rPr>
        <w:fldChar w:fldCharType="separate"/>
      </w:r>
      <w:r>
        <w:rPr>
          <w:b/>
          <w:bCs w:val="0"/>
          <w:noProof/>
        </w:rPr>
        <w:t>14</w:t>
      </w:r>
      <w:r w:rsidRPr="0029171B">
        <w:rPr>
          <w:b/>
          <w:bCs w:val="0"/>
          <w:noProof/>
        </w:rPr>
        <w:fldChar w:fldCharType="end"/>
      </w:r>
      <w:bookmarkEnd w:id="9"/>
      <w:r w:rsidRPr="0029171B">
        <w:rPr>
          <w:b/>
          <w:bCs w:val="0"/>
          <w:noProof/>
        </w:rPr>
        <w:t>:</w:t>
      </w:r>
      <w:r w:rsidRPr="0029171B">
        <w:rPr>
          <w:b/>
          <w:bCs w:val="0"/>
        </w:rPr>
        <w:t xml:space="preserve"> Geotek Rotating X-Ray CT scanner in the BGS Core Scanning Facility.</w:t>
      </w:r>
      <w:bookmarkEnd w:id="10"/>
      <w:r w:rsidRPr="0029171B">
        <w:rPr>
          <w:b/>
          <w:bCs w:val="0"/>
        </w:rPr>
        <w:t xml:space="preserve"> The scanner is capable of scanning in both 2D (radiography) and 3D (XCT). For the current study both modes were used. For the three-dimensional image, files were taken in an XY orientation down the length of the sample from the injection face to the backpressure face. </w:t>
      </w:r>
    </w:p>
    <w:p w14:paraId="5B1A7160" w14:textId="77777777" w:rsidR="00D151F6" w:rsidRDefault="00D151F6" w:rsidP="00D151F6">
      <w:r>
        <w:t xml:space="preserve">CT scans were reconstructed from the raw sinograms into a stack of 2D images known as ‘slices’ which represent a singular voxel thick (60-80 </w:t>
      </w:r>
      <w:r w:rsidRPr="0024781C">
        <w:t>µ</w:t>
      </w:r>
      <w:r>
        <w:t>m) XY plane through the sample. During this process, ring and noise filtration was applied. These slices were then rendered together using the PerGeos Digital Rock Analysis software to produce a 3D visualisation of the sample which could be manipulated and analysed. C</w:t>
      </w:r>
      <w:r w:rsidRPr="00617DFB">
        <w:t xml:space="preserve">ropping of the image was also required to remove </w:t>
      </w:r>
      <w:r>
        <w:t>unnecessary air and packaging surrounding the sample.</w:t>
      </w:r>
    </w:p>
    <w:p w14:paraId="207C5CD3" w14:textId="77777777" w:rsidR="00D151F6" w:rsidRDefault="00D151F6" w:rsidP="00D151F6">
      <w:r w:rsidRPr="00617DFB">
        <w:t xml:space="preserve">Once </w:t>
      </w:r>
      <w:r>
        <w:t>cropped,</w:t>
      </w:r>
      <w:r w:rsidRPr="00617DFB">
        <w:t xml:space="preserve"> </w:t>
      </w:r>
      <w:r>
        <w:t>the sample was passed through a</w:t>
      </w:r>
      <w:r w:rsidRPr="00617DFB">
        <w:t xml:space="preserve"> Non-Local Means</w:t>
      </w:r>
      <w:r>
        <w:t xml:space="preserve"> (NLM)</w:t>
      </w:r>
      <w:r w:rsidRPr="00617DFB">
        <w:t xml:space="preserve"> filter</w:t>
      </w:r>
      <w:r>
        <w:t>.</w:t>
      </w:r>
      <w:r w:rsidRPr="00617DFB">
        <w:t xml:space="preserve"> </w:t>
      </w:r>
      <w:r>
        <w:t>T</w:t>
      </w:r>
      <w:r w:rsidRPr="00617DFB">
        <w:t xml:space="preserve">his was chosen to reduce the noise and smooth out any artefacts remaining from the scanning process. </w:t>
      </w:r>
      <w:r>
        <w:t>An NLM</w:t>
      </w:r>
      <w:r w:rsidRPr="00617DFB">
        <w:t xml:space="preserve"> algorithm compares the </w:t>
      </w:r>
      <w:r>
        <w:t xml:space="preserve">local </w:t>
      </w:r>
      <w:r w:rsidRPr="00617DFB">
        <w:t xml:space="preserve">neighbourhoods of all voxels in a </w:t>
      </w:r>
      <w:r>
        <w:t>defined</w:t>
      </w:r>
      <w:r w:rsidRPr="00617DFB">
        <w:t xml:space="preserve"> search window to determine the new</w:t>
      </w:r>
      <w:r>
        <w:t xml:space="preserve"> corrected</w:t>
      </w:r>
      <w:r w:rsidRPr="00617DFB">
        <w:t xml:space="preserve"> value for the current voxel. The similarity </w:t>
      </w:r>
      <w:r>
        <w:t xml:space="preserve">and proximity </w:t>
      </w:r>
      <w:r w:rsidRPr="00617DFB">
        <w:t>between the neighbours determine the weight with which this affect</w:t>
      </w:r>
      <w:r>
        <w:t>s</w:t>
      </w:r>
      <w:r w:rsidRPr="00617DFB">
        <w:t xml:space="preserve"> </w:t>
      </w:r>
      <w:r>
        <w:t xml:space="preserve">the current voxel after NLM filtration, </w:t>
      </w:r>
      <w:r w:rsidRPr="00617DFB">
        <w:t xml:space="preserve">Thomson </w:t>
      </w:r>
      <w:r w:rsidRPr="0044519B">
        <w:t>et al.,</w:t>
      </w:r>
      <w:r w:rsidRPr="00617DFB">
        <w:t xml:space="preserve"> </w:t>
      </w:r>
      <w:r>
        <w:t>(</w:t>
      </w:r>
      <w:r w:rsidRPr="00617DFB">
        <w:t>2018</w:t>
      </w:r>
      <w:r>
        <w:t>)</w:t>
      </w:r>
      <w:r w:rsidRPr="00617DFB">
        <w:t>.</w:t>
      </w:r>
    </w:p>
    <w:p w14:paraId="5E01C22C" w14:textId="77777777" w:rsidR="00D151F6" w:rsidRDefault="00D151F6" w:rsidP="00D151F6">
      <w:r>
        <w:t>There may be features within the sample, whether they are low-density areas (such as open pores, fractures, etc), or high-density areas (such as dense mineral phases, epigenetically modified burrow structures, etc) which need to be segmented to be analysed. Such features were separated from the bulk mass of the sample through a series of user-defined interactive overlay thresholds, top-hat thresholds and an automated</w:t>
      </w:r>
      <w:r w:rsidRPr="00857200">
        <w:t xml:space="preserve"> </w:t>
      </w:r>
      <w:r>
        <w:t>watershed threshold</w:t>
      </w:r>
      <w:r w:rsidRPr="00617DFB">
        <w:t xml:space="preserve">. </w:t>
      </w:r>
      <w:r>
        <w:t>Overlay and top hat thresholding was</w:t>
      </w:r>
      <w:r w:rsidRPr="00617DFB">
        <w:t xml:space="preserve"> done </w:t>
      </w:r>
      <w:r>
        <w:t>by eye within the software</w:t>
      </w:r>
      <w:r w:rsidRPr="00617DFB">
        <w:t xml:space="preserve"> by applying a slight threshold where the user believe</w:t>
      </w:r>
      <w:r>
        <w:t>d</w:t>
      </w:r>
      <w:r w:rsidRPr="00617DFB">
        <w:t xml:space="preserve"> the boundaries best l</w:t>
      </w:r>
      <w:r>
        <w:t>ay</w:t>
      </w:r>
      <w:r w:rsidRPr="00617DFB">
        <w:t xml:space="preserve">. </w:t>
      </w:r>
      <w:r>
        <w:t xml:space="preserve">When combined, these techniques improve identification of thin features such as fractures or pore </w:t>
      </w:r>
      <w:r>
        <w:lastRenderedPageBreak/>
        <w:t xml:space="preserve">networks when compared to simple greyscale thresholding. </w:t>
      </w:r>
      <w:r w:rsidRPr="00617DFB">
        <w:t xml:space="preserve">Further detail on this type of image processing is provided in Thomson </w:t>
      </w:r>
      <w:r w:rsidRPr="0044519B">
        <w:t>et al</w:t>
      </w:r>
      <w:r w:rsidRPr="00D23863">
        <w:t>.,</w:t>
      </w:r>
      <w:r w:rsidRPr="00617DFB">
        <w:t xml:space="preserve"> </w:t>
      </w:r>
      <w:r>
        <w:t>(</w:t>
      </w:r>
      <w:r w:rsidRPr="00617DFB">
        <w:t>2018</w:t>
      </w:r>
      <w:r>
        <w:t>)</w:t>
      </w:r>
      <w:r w:rsidRPr="00617DFB">
        <w:t>.</w:t>
      </w:r>
    </w:p>
    <w:p w14:paraId="048302AE" w14:textId="77777777" w:rsidR="00D151F6" w:rsidRDefault="00D151F6" w:rsidP="00D151F6">
      <w:r>
        <w:t>These segmented structures were analysed to obtain the overall volume, distribution and shape on a feature-by-feature basis to give a broad understanding of the sample feature behaviour. Resolution of XCT images was around 50 µm.</w:t>
      </w:r>
    </w:p>
    <w:p w14:paraId="310A87E2" w14:textId="77777777" w:rsidR="00D151F6" w:rsidRDefault="00D151F6" w:rsidP="00D151F6"/>
    <w:p w14:paraId="7C0BA531" w14:textId="77777777" w:rsidR="00D151F6" w:rsidRDefault="00D151F6" w:rsidP="00D151F6">
      <w:pPr>
        <w:keepNext/>
      </w:pPr>
      <w:r>
        <w:rPr>
          <w:noProof/>
          <w:lang w:val="en-IN" w:eastAsia="en-IN"/>
          <w14:ligatures w14:val="standardContextual"/>
        </w:rPr>
        <mc:AlternateContent>
          <mc:Choice Requires="wps">
            <w:drawing>
              <wp:anchor distT="0" distB="0" distL="114300" distR="114300" simplePos="0" relativeHeight="251662336" behindDoc="0" locked="0" layoutInCell="1" allowOverlap="1" wp14:anchorId="44B42CB9" wp14:editId="4F249DBB">
                <wp:simplePos x="0" y="0"/>
                <wp:positionH relativeFrom="column">
                  <wp:posOffset>3137916</wp:posOffset>
                </wp:positionH>
                <wp:positionV relativeFrom="paragraph">
                  <wp:posOffset>3035199</wp:posOffset>
                </wp:positionV>
                <wp:extent cx="2421331" cy="402336"/>
                <wp:effectExtent l="0" t="0" r="0" b="0"/>
                <wp:wrapNone/>
                <wp:docPr id="1581095960" name="Text Box 3"/>
                <wp:cNvGraphicFramePr/>
                <a:graphic xmlns:a="http://schemas.openxmlformats.org/drawingml/2006/main">
                  <a:graphicData uri="http://schemas.microsoft.com/office/word/2010/wordprocessingShape">
                    <wps:wsp>
                      <wps:cNvSpPr txBox="1"/>
                      <wps:spPr>
                        <a:xfrm>
                          <a:off x="0" y="0"/>
                          <a:ext cx="2421331" cy="402336"/>
                        </a:xfrm>
                        <a:prstGeom prst="rect">
                          <a:avLst/>
                        </a:prstGeom>
                        <a:noFill/>
                        <a:ln w="6350">
                          <a:noFill/>
                        </a:ln>
                      </wps:spPr>
                      <wps:txbx>
                        <w:txbxContent>
                          <w:p w14:paraId="7BF958AF" w14:textId="77777777" w:rsidR="00D151F6" w:rsidRPr="008B50A5" w:rsidRDefault="00D151F6" w:rsidP="00D151F6">
                            <w:pPr>
                              <w:rPr>
                                <w:color w:val="FFFFFF" w:themeColor="background1"/>
                              </w:rPr>
                            </w:pPr>
                            <w:r w:rsidRPr="005368E1">
                              <w:rPr>
                                <w:color w:val="FFFFFF" w:themeColor="background1"/>
                              </w:rPr>
                              <w:t>Interconnected feature network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4B42CB9" id="_x0000_t202" coordsize="21600,21600" o:spt="202" path="m,l,21600r21600,l21600,xe">
                <v:stroke joinstyle="miter"/>
                <v:path gradientshapeok="t" o:connecttype="rect"/>
              </v:shapetype>
              <v:shape id="Text Box 3" o:spid="_x0000_s1026" type="#_x0000_t202" style="position:absolute;left:0;text-align:left;margin-left:247.1pt;margin-top:239pt;width:190.65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" filled="f" stroked="f" strokeweight=".5pt">
                <v:textbox>
                  <w:txbxContent>
                    <w:p w14:paraId="7BF958AF" w14:textId="77777777" w:rsidR="00D151F6" w:rsidRPr="008B50A5" w:rsidRDefault="00D151F6" w:rsidP="00D151F6">
                      <w:pPr>
                        <w:rPr>
                          <w:color w:val="FFFFFF" w:themeColor="background1"/>
                        </w:rPr>
                      </w:pPr>
                      <w:r w:rsidRPr="005368E1">
                        <w:rPr>
                          <w:color w:val="FFFFFF" w:themeColor="background1"/>
                        </w:rPr>
                        <w:t>Interconnected feature network</w:t>
                      </w:r>
                    </w:p>
                  </w:txbxContent>
                </v:textbox>
              </v:shape>
            </w:pict>
          </mc:Fallback>
        </mc:AlternateContent>
      </w:r>
      <w:r>
        <w:rPr>
          <w:noProof/>
          <w:lang w:val="en-IN" w:eastAsia="en-IN"/>
          <w14:ligatures w14:val="standardContextual"/>
        </w:rPr>
        <mc:AlternateContent>
          <mc:Choice Requires="wps">
            <w:drawing>
              <wp:anchor distT="0" distB="0" distL="114300" distR="114300" simplePos="0" relativeHeight="251661312" behindDoc="0" locked="0" layoutInCell="1" allowOverlap="1" wp14:anchorId="4AC3F7AF" wp14:editId="5B01CBDD">
                <wp:simplePos x="0" y="0"/>
                <wp:positionH relativeFrom="column">
                  <wp:posOffset>3313786</wp:posOffset>
                </wp:positionH>
                <wp:positionV relativeFrom="paragraph">
                  <wp:posOffset>2787015</wp:posOffset>
                </wp:positionV>
                <wp:extent cx="29260" cy="329184"/>
                <wp:effectExtent l="57150" t="38100" r="46990" b="13970"/>
                <wp:wrapNone/>
                <wp:docPr id="1634382788" name="Straight Arrow Connector 2"/>
                <wp:cNvGraphicFramePr/>
                <a:graphic xmlns:a="http://schemas.openxmlformats.org/drawingml/2006/main">
                  <a:graphicData uri="http://schemas.microsoft.com/office/word/2010/wordprocessingShape">
                    <wps:wsp>
                      <wps:cNvCnPr/>
                      <wps:spPr>
                        <a:xfrm flipV="1">
                          <a:off x="0" y="0"/>
                          <a:ext cx="29260" cy="329184"/>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60B7B5" id="_x0000_t32" coordsize="21600,21600" o:spt="32" o:oned="t" path="m,l21600,21600e" filled="f">
                <v:path arrowok="t" fillok="f" o:connecttype="none"/>
                <o:lock v:ext="edit" shapetype="t"/>
              </v:shapetype>
              <v:shape id="Straight Arrow Connector 2" o:spid="_x0000_s1026" type="#_x0000_t32" style="position:absolute;margin-left:260.95pt;margin-top:219.45pt;width:2.3pt;height:25.9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" strokecolor="white [3212]" strokeweight="2.25pt">
                <v:stroke endarrow="block" joinstyle="miter"/>
              </v:shape>
            </w:pict>
          </mc:Fallback>
        </mc:AlternateContent>
      </w:r>
      <w:r w:rsidRPr="00635082">
        <w:rPr>
          <w:noProof/>
          <w:lang w:val="en-IN" w:eastAsia="en-IN"/>
        </w:rPr>
        <w:drawing>
          <wp:anchor distT="0" distB="0" distL="114300" distR="114300" simplePos="0" relativeHeight="251659264" behindDoc="0" locked="0" layoutInCell="1" allowOverlap="1" wp14:anchorId="6EF6CE93" wp14:editId="0D5FCFD2">
            <wp:simplePos x="0" y="0"/>
            <wp:positionH relativeFrom="column">
              <wp:posOffset>0</wp:posOffset>
            </wp:positionH>
            <wp:positionV relativeFrom="paragraph">
              <wp:posOffset>-635</wp:posOffset>
            </wp:positionV>
            <wp:extent cx="5730737" cy="5931922"/>
            <wp:effectExtent l="0" t="0" r="3810" b="0"/>
            <wp:wrapNone/>
            <wp:docPr id="4" name="Picture 3" descr="A screenshot of a computer screen&#10;&#10;AI-generated content may be incorrect.">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4A6ADD-8692-A8DE-76AC-0CCEE86AFC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screenshot of a computer screen&#10;&#10;AI-generated content may be incorrect.">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4A6ADD-8692-A8DE-76AC-0CCEE86AFC23}"/>
                        </a:ext>
                      </a:extLst>
                    </pic:cNvPr>
                    <pic:cNvPicPr>
                      <a:picLocks noChangeAspect="1"/>
                    </pic:cNvPicPr>
                  </pic:nvPicPr>
                  <pic:blipFill>
                    <a:blip r:embed="rId13"/>
                    <a:stretch>
                      <a:fillRect/>
                    </a:stretch>
                  </pic:blipFill>
                  <pic:spPr>
                    <a:xfrm>
                      <a:off x="0" y="0"/>
                      <a:ext cx="5730737" cy="5931922"/>
                    </a:xfrm>
                    <a:prstGeom prst="rect">
                      <a:avLst/>
                    </a:prstGeom>
                  </pic:spPr>
                </pic:pic>
              </a:graphicData>
            </a:graphic>
          </wp:anchor>
        </w:drawing>
      </w:r>
      <w:r w:rsidRPr="00635082">
        <w:rPr>
          <w:noProof/>
          <w:lang w:val="en-IN" w:eastAsia="en-IN"/>
        </w:rPr>
        <mc:AlternateContent>
          <mc:Choice Requires="wps">
            <w:drawing>
              <wp:anchor distT="0" distB="0" distL="114300" distR="114300" simplePos="0" relativeHeight="251660288" behindDoc="0" locked="0" layoutInCell="1" allowOverlap="1" wp14:anchorId="2FB46CDA" wp14:editId="37C0BE90">
                <wp:simplePos x="0" y="0"/>
                <wp:positionH relativeFrom="column">
                  <wp:posOffset>231775</wp:posOffset>
                </wp:positionH>
                <wp:positionV relativeFrom="paragraph">
                  <wp:posOffset>401955</wp:posOffset>
                </wp:positionV>
                <wp:extent cx="2389632" cy="597408"/>
                <wp:effectExtent l="0" t="0" r="0" b="0"/>
                <wp:wrapNone/>
                <wp:docPr id="5" name="Rectangle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3E702DD-ABDD-715D-DE2C-5F6C93200E54}"/>
                    </a:ext>
                  </a:extLst>
                </wp:docPr>
                <wp:cNvGraphicFramePr/>
                <a:graphic xmlns:a="http://schemas.openxmlformats.org/drawingml/2006/main">
                  <a:graphicData uri="http://schemas.microsoft.com/office/word/2010/wordprocessingShape">
                    <wps:wsp>
                      <wps:cNvSpPr/>
                      <wps:spPr>
                        <a:xfrm>
                          <a:off x="0" y="0"/>
                          <a:ext cx="2389632" cy="59740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5F4681" id="Rectangle 4" o:spid="_x0000_s1026" style="position:absolute;margin-left:18.25pt;margin-top:31.65pt;width:188.15pt;height:4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" fillcolor="white [3212]" strokecolor="white [3212]" strokeweight="1pt"/>
            </w:pict>
          </mc:Fallback>
        </mc:AlternateContent>
      </w:r>
      <w:r>
        <w:rPr>
          <w:noProof/>
          <w:lang w:val="en-IN" w:eastAsia="en-IN"/>
        </w:rPr>
        <w:drawing>
          <wp:inline distT="0" distB="0" distL="0" distR="0" wp14:anchorId="785B6C35" wp14:editId="0D13271F">
            <wp:extent cx="5730875" cy="5932170"/>
            <wp:effectExtent l="0" t="0" r="3175" b="0"/>
            <wp:docPr id="389521554" name="Picture 4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21554" name="Picture 42" descr="A screenshot of a computer screen&#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5932170"/>
                    </a:xfrm>
                    <a:prstGeom prst="rect">
                      <a:avLst/>
                    </a:prstGeom>
                    <a:noFill/>
                  </pic:spPr>
                </pic:pic>
              </a:graphicData>
            </a:graphic>
          </wp:inline>
        </w:drawing>
      </w:r>
    </w:p>
    <w:p w14:paraId="65CD3C90" w14:textId="77777777" w:rsidR="00D151F6" w:rsidRPr="008F31CA" w:rsidRDefault="00D151F6" w:rsidP="00D151F6">
      <w:pPr>
        <w:pStyle w:val="Caption"/>
        <w:rPr>
          <w:b/>
          <w:bCs w:val="0"/>
        </w:rPr>
      </w:pPr>
      <w:bookmarkStart w:id="11" w:name="_Ref192574329"/>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15</w:t>
      </w:r>
      <w:r w:rsidRPr="00F52DAD">
        <w:rPr>
          <w:b/>
          <w:bCs w:val="0"/>
          <w:noProof/>
        </w:rPr>
        <w:fldChar w:fldCharType="end"/>
      </w:r>
      <w:bookmarkEnd w:id="11"/>
      <w:r w:rsidRPr="00F52DAD">
        <w:rPr>
          <w:b/>
          <w:bCs w:val="0"/>
        </w:rPr>
        <w:t xml:space="preserve">: Pre-test imaging of sample </w:t>
      </w:r>
      <w:r>
        <w:rPr>
          <w:b/>
          <w:bCs w:val="0"/>
        </w:rPr>
        <w:t>BC1</w:t>
      </w:r>
      <w:r w:rsidRPr="00F52DAD">
        <w:rPr>
          <w:b/>
          <w:bCs w:val="0"/>
        </w:rPr>
        <w:t>. [A] Orthogonal XCT; [B] XCT image of features first orientation; [C] XCT image of features secondary orientation; [D] XCT image of features tertiary orientation; [E] side view of sample.</w:t>
      </w:r>
      <w:r>
        <w:rPr>
          <w:b/>
          <w:bCs w:val="0"/>
        </w:rPr>
        <w:t xml:space="preserve"> Voxel resolution is 0.000212 mm</w:t>
      </w:r>
      <w:r>
        <w:rPr>
          <w:b/>
          <w:bCs w:val="0"/>
          <w:vertAlign w:val="superscript"/>
        </w:rPr>
        <w:t>3</w:t>
      </w:r>
      <w:r>
        <w:rPr>
          <w:b/>
          <w:bCs w:val="0"/>
        </w:rPr>
        <w:t>.</w:t>
      </w:r>
    </w:p>
    <w:p w14:paraId="0D995295" w14:textId="77777777" w:rsidR="00D151F6" w:rsidRDefault="00D151F6" w:rsidP="00D151F6">
      <w:r>
        <w:t xml:space="preserve">BC1 contains a large high-density feature towards one edge which may encourage anisotropic flow behaviour within the sample. Also visible in </w:t>
      </w:r>
      <w:r w:rsidRPr="00D23863">
        <w:fldChar w:fldCharType="begin"/>
      </w:r>
      <w:r w:rsidRPr="00D23863">
        <w:instrText xml:space="preserve"> REF _Ref192574329 \h </w:instrText>
      </w:r>
      <w:r w:rsidRPr="0044519B">
        <w:instrText xml:space="preserve"> \* MERGEFORMAT </w:instrText>
      </w:r>
      <w:r w:rsidRPr="00D23863">
        <w:fldChar w:fldCharType="separate"/>
      </w:r>
      <w:r w:rsidRPr="0077353C">
        <w:t xml:space="preserve">Figure </w:t>
      </w:r>
      <w:r w:rsidRPr="0077353C">
        <w:rPr>
          <w:noProof/>
        </w:rPr>
        <w:t>15</w:t>
      </w:r>
      <w:r w:rsidRPr="00D23863">
        <w:fldChar w:fldCharType="end"/>
      </w:r>
      <w:r w:rsidRPr="00D23863">
        <w:t xml:space="preserve">[D] are many broad intersecting features both perpendicular and parallel to the flat faces of the sample. In </w:t>
      </w:r>
      <w:r w:rsidRPr="00D23863">
        <w:fldChar w:fldCharType="begin"/>
      </w:r>
      <w:r w:rsidRPr="00D23863">
        <w:instrText xml:space="preserve"> REF _Ref192574329 \h </w:instrText>
      </w:r>
      <w:r w:rsidRPr="0044519B">
        <w:instrText xml:space="preserve"> \* MERGEFORMAT </w:instrText>
      </w:r>
      <w:r w:rsidRPr="00D23863">
        <w:fldChar w:fldCharType="separate"/>
      </w:r>
      <w:r w:rsidRPr="0077353C">
        <w:t xml:space="preserve">Figure </w:t>
      </w:r>
      <w:r w:rsidRPr="0077353C">
        <w:rPr>
          <w:noProof/>
        </w:rPr>
        <w:t>15</w:t>
      </w:r>
      <w:r w:rsidRPr="00D23863">
        <w:fldChar w:fldCharType="end"/>
      </w:r>
      <w:r>
        <w:t>[C] a network of interconnected features (labelled) is highlighted. These may impact material behaviour.</w:t>
      </w:r>
    </w:p>
    <w:p w14:paraId="4E01D1AE" w14:textId="77777777" w:rsidR="00D151F6" w:rsidRDefault="00D151F6" w:rsidP="00D151F6">
      <w:pPr>
        <w:keepNext/>
        <w:jc w:val="center"/>
      </w:pPr>
      <w:r>
        <w:rPr>
          <w:noProof/>
          <w:lang w:val="en-IN" w:eastAsia="en-IN"/>
        </w:rPr>
        <w:lastRenderedPageBreak/>
        <w:drawing>
          <wp:inline distT="0" distB="0" distL="0" distR="0" wp14:anchorId="1D54B216" wp14:editId="32D0890F">
            <wp:extent cx="5730875" cy="6687820"/>
            <wp:effectExtent l="0" t="0" r="3175" b="0"/>
            <wp:docPr id="86212744" name="Picture 43" descr="A collage of images of a ce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2744" name="Picture 43" descr="A collage of images of a cell&#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6687820"/>
                    </a:xfrm>
                    <a:prstGeom prst="rect">
                      <a:avLst/>
                    </a:prstGeom>
                    <a:noFill/>
                  </pic:spPr>
                </pic:pic>
              </a:graphicData>
            </a:graphic>
          </wp:inline>
        </w:drawing>
      </w:r>
    </w:p>
    <w:p w14:paraId="36D5D8DA" w14:textId="77777777" w:rsidR="00D151F6" w:rsidRPr="00F52DAD" w:rsidRDefault="00D151F6" w:rsidP="00D151F6">
      <w:pPr>
        <w:pStyle w:val="Caption"/>
        <w:rPr>
          <w:b/>
          <w:bCs w:val="0"/>
        </w:rPr>
      </w:pPr>
      <w:bookmarkStart w:id="12" w:name="_Ref192574721"/>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16</w:t>
      </w:r>
      <w:r w:rsidRPr="00F52DAD">
        <w:rPr>
          <w:b/>
          <w:bCs w:val="0"/>
          <w:noProof/>
        </w:rPr>
        <w:fldChar w:fldCharType="end"/>
      </w:r>
      <w:bookmarkEnd w:id="12"/>
      <w:r w:rsidRPr="00F52DAD">
        <w:rPr>
          <w:b/>
          <w:bCs w:val="0"/>
        </w:rPr>
        <w:t>:</w:t>
      </w:r>
      <w:r w:rsidRPr="00F52DAD">
        <w:rPr>
          <w:b/>
          <w:bCs w:val="0"/>
          <w:lang w:val="en-US"/>
        </w:rPr>
        <w:t xml:space="preserve"> Post-test imaging of sample </w:t>
      </w:r>
      <w:r>
        <w:rPr>
          <w:b/>
          <w:bCs w:val="0"/>
          <w:lang w:val="en-US"/>
        </w:rPr>
        <w:t>BC1</w:t>
      </w:r>
      <w:r w:rsidRPr="00F52DAD">
        <w:rPr>
          <w:b/>
          <w:bCs w:val="0"/>
          <w:lang w:val="en-US"/>
        </w:rPr>
        <w:t xml:space="preserve">. This test was oven dried prior to scanning showing </w:t>
      </w:r>
      <w:r>
        <w:rPr>
          <w:b/>
          <w:bCs w:val="0"/>
          <w:lang w:val="en-US"/>
        </w:rPr>
        <w:t>desiccation cracks along the bedding</w:t>
      </w:r>
      <w:r w:rsidRPr="00F52DAD">
        <w:rPr>
          <w:b/>
          <w:bCs w:val="0"/>
          <w:lang w:val="en-US"/>
        </w:rPr>
        <w:t xml:space="preserve">. [A] Orthogonal XCT; [B] XCT image of features first orientation; [C] XCT image of features secondary orientation; [D] combined XCT image of drying </w:t>
      </w:r>
      <w:r>
        <w:rPr>
          <w:b/>
          <w:bCs w:val="0"/>
          <w:lang w:val="en-US"/>
        </w:rPr>
        <w:t xml:space="preserve">low-density </w:t>
      </w:r>
      <w:r w:rsidRPr="00F52DAD">
        <w:rPr>
          <w:b/>
          <w:bCs w:val="0"/>
          <w:lang w:val="en-US"/>
        </w:rPr>
        <w:t xml:space="preserve">fractures (blue) and </w:t>
      </w:r>
      <w:r>
        <w:rPr>
          <w:b/>
          <w:bCs w:val="0"/>
          <w:lang w:val="en-US"/>
        </w:rPr>
        <w:t xml:space="preserve">high-density </w:t>
      </w:r>
      <w:r w:rsidRPr="00F52DAD">
        <w:rPr>
          <w:b/>
          <w:bCs w:val="0"/>
          <w:lang w:val="en-US"/>
        </w:rPr>
        <w:t>features (purple); [E] secondary combined XCT image of drying fractures (blue) and features (purple).</w:t>
      </w:r>
      <w:r>
        <w:rPr>
          <w:b/>
          <w:bCs w:val="0"/>
          <w:lang w:val="en-US"/>
        </w:rPr>
        <w:t xml:space="preserve"> </w:t>
      </w:r>
      <w:r>
        <w:rPr>
          <w:b/>
          <w:bCs w:val="0"/>
        </w:rPr>
        <w:t>Voxel resolution is 0.000334 mm</w:t>
      </w:r>
      <w:r>
        <w:rPr>
          <w:b/>
          <w:bCs w:val="0"/>
          <w:vertAlign w:val="superscript"/>
        </w:rPr>
        <w:t>3</w:t>
      </w:r>
      <w:r>
        <w:rPr>
          <w:b/>
          <w:bCs w:val="0"/>
        </w:rPr>
        <w:t>.</w:t>
      </w:r>
    </w:p>
    <w:p w14:paraId="44ECF877" w14:textId="77777777" w:rsidR="00D151F6" w:rsidRDefault="00D151F6" w:rsidP="00D151F6">
      <w:r>
        <w:t xml:space="preserve">After drying, FPR-19-006 contained a series of open fractures which run parallel to the sample face, seen best in </w:t>
      </w:r>
      <w:r>
        <w:fldChar w:fldCharType="begin"/>
      </w:r>
      <w:r>
        <w:instrText xml:space="preserve"> REF _Ref192574721 \h </w:instrText>
      </w:r>
      <w:r>
        <w:fldChar w:fldCharType="separate"/>
      </w:r>
      <w:r w:rsidRPr="00F52DAD">
        <w:rPr>
          <w:b/>
        </w:rPr>
        <w:t xml:space="preserve">Figure </w:t>
      </w:r>
      <w:r>
        <w:rPr>
          <w:b/>
          <w:bCs/>
          <w:noProof/>
        </w:rPr>
        <w:t>16</w:t>
      </w:r>
      <w:r>
        <w:fldChar w:fldCharType="end"/>
      </w:r>
      <w:r>
        <w:t xml:space="preserve"> [A]. These fractures bisect the high-density features within the sample shown in </w:t>
      </w:r>
      <w:r>
        <w:fldChar w:fldCharType="begin"/>
      </w:r>
      <w:r>
        <w:instrText xml:space="preserve"> REF _Ref192574721 \h </w:instrText>
      </w:r>
      <w:r>
        <w:fldChar w:fldCharType="separate"/>
      </w:r>
      <w:r w:rsidRPr="00F52DAD">
        <w:rPr>
          <w:b/>
        </w:rPr>
        <w:t xml:space="preserve">Figure </w:t>
      </w:r>
      <w:r>
        <w:rPr>
          <w:b/>
          <w:bCs/>
          <w:noProof/>
        </w:rPr>
        <w:t>16</w:t>
      </w:r>
      <w:r>
        <w:fldChar w:fldCharType="end"/>
      </w:r>
      <w:r>
        <w:t xml:space="preserve"> [B] and [C]. Comparing the pre-test data in </w:t>
      </w:r>
      <w:r>
        <w:fldChar w:fldCharType="begin"/>
      </w:r>
      <w:r>
        <w:instrText xml:space="preserve"> REF _Ref192574329 \h </w:instrText>
      </w:r>
      <w:r>
        <w:fldChar w:fldCharType="separate"/>
      </w:r>
      <w:r w:rsidRPr="00F52DAD">
        <w:rPr>
          <w:b/>
        </w:rPr>
        <w:t xml:space="preserve">Figure </w:t>
      </w:r>
      <w:r>
        <w:rPr>
          <w:b/>
          <w:bCs/>
          <w:noProof/>
        </w:rPr>
        <w:t>15</w:t>
      </w:r>
      <w:r>
        <w:fldChar w:fldCharType="end"/>
      </w:r>
      <w:r>
        <w:t xml:space="preserve"> [C] and [D] to the post-test data in </w:t>
      </w:r>
      <w:r>
        <w:fldChar w:fldCharType="begin"/>
      </w:r>
      <w:r>
        <w:instrText xml:space="preserve"> REF _Ref192574721 \h </w:instrText>
      </w:r>
      <w:r>
        <w:fldChar w:fldCharType="separate"/>
      </w:r>
      <w:r w:rsidRPr="00F52DAD">
        <w:rPr>
          <w:b/>
        </w:rPr>
        <w:t xml:space="preserve">Figure </w:t>
      </w:r>
      <w:r>
        <w:rPr>
          <w:b/>
          <w:bCs/>
          <w:noProof/>
        </w:rPr>
        <w:t>16</w:t>
      </w:r>
      <w:r>
        <w:fldChar w:fldCharType="end"/>
      </w:r>
      <w:r>
        <w:t xml:space="preserve"> [B] and [C] appears to show that most of the features in the post-test sample are reduced in volume and shape, with features becoming flatter and more constrained possibly as sample contraction during drying.</w:t>
      </w:r>
    </w:p>
    <w:p w14:paraId="5204BBD4" w14:textId="77777777" w:rsidR="00D151F6" w:rsidRDefault="00D151F6" w:rsidP="00D151F6">
      <w:pPr>
        <w:keepNext/>
        <w:jc w:val="center"/>
      </w:pPr>
      <w:r>
        <w:rPr>
          <w:noProof/>
          <w:lang w:val="en-IN" w:eastAsia="en-IN"/>
        </w:rPr>
        <w:lastRenderedPageBreak/>
        <w:drawing>
          <wp:inline distT="0" distB="0" distL="0" distR="0" wp14:anchorId="3080A66D" wp14:editId="527D6D07">
            <wp:extent cx="5211130" cy="6159238"/>
            <wp:effectExtent l="0" t="0" r="8890" b="0"/>
            <wp:docPr id="117331105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5557" cy="6164471"/>
                    </a:xfrm>
                    <a:prstGeom prst="rect">
                      <a:avLst/>
                    </a:prstGeom>
                    <a:noFill/>
                  </pic:spPr>
                </pic:pic>
              </a:graphicData>
            </a:graphic>
          </wp:inline>
        </w:drawing>
      </w:r>
    </w:p>
    <w:p w14:paraId="1AA6A29D" w14:textId="77777777" w:rsidR="00D151F6" w:rsidRPr="00F52DAD" w:rsidRDefault="00D151F6" w:rsidP="00D151F6">
      <w:pPr>
        <w:pStyle w:val="Caption"/>
        <w:rPr>
          <w:b/>
          <w:bCs w:val="0"/>
          <w:lang w:val="en-US"/>
        </w:rPr>
      </w:pPr>
      <w:bookmarkStart w:id="13" w:name="_Ref192575179"/>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17</w:t>
      </w:r>
      <w:r w:rsidRPr="00F52DAD">
        <w:rPr>
          <w:b/>
          <w:bCs w:val="0"/>
          <w:noProof/>
        </w:rPr>
        <w:fldChar w:fldCharType="end"/>
      </w:r>
      <w:bookmarkEnd w:id="13"/>
      <w:r w:rsidRPr="00F52DAD">
        <w:rPr>
          <w:b/>
          <w:bCs w:val="0"/>
        </w:rPr>
        <w:t>:</w:t>
      </w:r>
      <w:r w:rsidRPr="00F52DAD">
        <w:rPr>
          <w:b/>
          <w:bCs w:val="0"/>
          <w:lang w:val="en-US"/>
        </w:rPr>
        <w:t xml:space="preserve"> Pre-test imaging of sample </w:t>
      </w:r>
      <w:r>
        <w:rPr>
          <w:b/>
          <w:bCs w:val="0"/>
          <w:lang w:val="en-US"/>
        </w:rPr>
        <w:t>BC2</w:t>
      </w:r>
      <w:r w:rsidRPr="00F52DAD">
        <w:rPr>
          <w:b/>
          <w:bCs w:val="0"/>
          <w:lang w:val="en-US"/>
        </w:rPr>
        <w:t>. [A] Orthogonal XCT; [B] XCT image of features XY orientation; [C] XCT image of features XZ orientation; [D] XCT image of features YZ orientation; [E] injection face of sample [F] side view of sample; [G] backpressure face of sample.</w:t>
      </w:r>
      <w:r>
        <w:rPr>
          <w:b/>
          <w:bCs w:val="0"/>
          <w:lang w:val="en-US"/>
        </w:rPr>
        <w:t xml:space="preserve"> </w:t>
      </w:r>
      <w:r>
        <w:rPr>
          <w:b/>
          <w:bCs w:val="0"/>
        </w:rPr>
        <w:t>Voxel resolution is 0.000356 mm</w:t>
      </w:r>
      <w:r>
        <w:rPr>
          <w:b/>
          <w:bCs w:val="0"/>
          <w:vertAlign w:val="superscript"/>
        </w:rPr>
        <w:t>3</w:t>
      </w:r>
      <w:r>
        <w:rPr>
          <w:b/>
          <w:bCs w:val="0"/>
        </w:rPr>
        <w:t>.</w:t>
      </w:r>
    </w:p>
    <w:p w14:paraId="05B91869" w14:textId="77777777" w:rsidR="00D151F6" w:rsidRPr="00CD5A98" w:rsidRDefault="00D151F6" w:rsidP="00D151F6">
      <w:pPr>
        <w:rPr>
          <w:lang w:val="en-US"/>
        </w:rPr>
      </w:pPr>
      <w:r>
        <w:rPr>
          <w:lang w:val="en-US"/>
        </w:rPr>
        <w:t xml:space="preserve">BC2 contains long, wide-aperture, high-density features best visible in </w:t>
      </w:r>
      <w:r>
        <w:rPr>
          <w:lang w:val="en-US"/>
        </w:rPr>
        <w:fldChar w:fldCharType="begin"/>
      </w:r>
      <w:r>
        <w:rPr>
          <w:lang w:val="en-US"/>
        </w:rPr>
        <w:instrText xml:space="preserve"> REF _Ref192575179 \h </w:instrText>
      </w:r>
      <w:r>
        <w:rPr>
          <w:lang w:val="en-US"/>
        </w:rPr>
      </w:r>
      <w:r>
        <w:rPr>
          <w:lang w:val="en-US"/>
        </w:rPr>
        <w:fldChar w:fldCharType="separate"/>
      </w:r>
      <w:r w:rsidRPr="00F52DAD">
        <w:rPr>
          <w:b/>
        </w:rPr>
        <w:t xml:space="preserve">Figure </w:t>
      </w:r>
      <w:r>
        <w:rPr>
          <w:b/>
          <w:bCs/>
          <w:noProof/>
        </w:rPr>
        <w:t>17</w:t>
      </w:r>
      <w:r>
        <w:rPr>
          <w:lang w:val="en-US"/>
        </w:rPr>
        <w:fldChar w:fldCharType="end"/>
      </w:r>
      <w:r>
        <w:rPr>
          <w:lang w:val="en-US"/>
        </w:rPr>
        <w:t xml:space="preserve"> [D] some of which extend the entire length and/or height of the sample. Feature tortuosity varies reflecting the connectivity and distribution of features.</w:t>
      </w:r>
    </w:p>
    <w:p w14:paraId="28EA308A" w14:textId="77777777" w:rsidR="00D151F6" w:rsidRDefault="00D151F6" w:rsidP="00D151F6">
      <w:pPr>
        <w:keepNext/>
        <w:jc w:val="center"/>
      </w:pPr>
      <w:r>
        <w:rPr>
          <w:noProof/>
          <w:lang w:val="en-IN" w:eastAsia="en-IN"/>
          <w14:ligatures w14:val="standardContextual"/>
        </w:rPr>
        <w:lastRenderedPageBreak/>
        <mc:AlternateContent>
          <mc:Choice Requires="wps">
            <w:drawing>
              <wp:anchor distT="0" distB="0" distL="114300" distR="114300" simplePos="0" relativeHeight="251665408" behindDoc="0" locked="0" layoutInCell="1" allowOverlap="1" wp14:anchorId="30CC7FAF" wp14:editId="304B23C2">
                <wp:simplePos x="0" y="0"/>
                <wp:positionH relativeFrom="column">
                  <wp:posOffset>3994171</wp:posOffset>
                </wp:positionH>
                <wp:positionV relativeFrom="paragraph">
                  <wp:posOffset>2525148</wp:posOffset>
                </wp:positionV>
                <wp:extent cx="226060" cy="313464"/>
                <wp:effectExtent l="19050" t="38100" r="40640" b="29845"/>
                <wp:wrapNone/>
                <wp:docPr id="325903402" name="Straight Arrow Connector 2"/>
                <wp:cNvGraphicFramePr/>
                <a:graphic xmlns:a="http://schemas.openxmlformats.org/drawingml/2006/main">
                  <a:graphicData uri="http://schemas.microsoft.com/office/word/2010/wordprocessingShape">
                    <wps:wsp>
                      <wps:cNvCnPr/>
                      <wps:spPr>
                        <a:xfrm flipV="1">
                          <a:off x="0" y="0"/>
                          <a:ext cx="226060" cy="313464"/>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49C18" id="Straight Arrow Connector 2" o:spid="_x0000_s1026" type="#_x0000_t32" style="position:absolute;margin-left:314.5pt;margin-top:198.85pt;width:17.8pt;height:24.7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" strokecolor="white [3212]" strokeweight="2.25pt">
                <v:stroke endarrow="block" joinstyle="miter"/>
              </v:shape>
            </w:pict>
          </mc:Fallback>
        </mc:AlternateContent>
      </w:r>
      <w:r>
        <w:rPr>
          <w:noProof/>
          <w:lang w:val="en-IN" w:eastAsia="en-IN"/>
          <w14:ligatures w14:val="standardContextual"/>
        </w:rPr>
        <mc:AlternateContent>
          <mc:Choice Requires="wps">
            <w:drawing>
              <wp:anchor distT="0" distB="0" distL="114300" distR="114300" simplePos="0" relativeHeight="251663360" behindDoc="0" locked="0" layoutInCell="1" allowOverlap="1" wp14:anchorId="4DA79262" wp14:editId="30A78954">
                <wp:simplePos x="0" y="0"/>
                <wp:positionH relativeFrom="column">
                  <wp:posOffset>3762985</wp:posOffset>
                </wp:positionH>
                <wp:positionV relativeFrom="paragraph">
                  <wp:posOffset>2605734</wp:posOffset>
                </wp:positionV>
                <wp:extent cx="253060" cy="233223"/>
                <wp:effectExtent l="38100" t="38100" r="13970" b="14605"/>
                <wp:wrapNone/>
                <wp:docPr id="1108941459" name="Straight Arrow Connector 2"/>
                <wp:cNvGraphicFramePr/>
                <a:graphic xmlns:a="http://schemas.openxmlformats.org/drawingml/2006/main">
                  <a:graphicData uri="http://schemas.microsoft.com/office/word/2010/wordprocessingShape">
                    <wps:wsp>
                      <wps:cNvCnPr/>
                      <wps:spPr>
                        <a:xfrm flipH="1" flipV="1">
                          <a:off x="0" y="0"/>
                          <a:ext cx="253060" cy="233223"/>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E029FF" id="Straight Arrow Connector 2" o:spid="_x0000_s1026" type="#_x0000_t32" style="position:absolute;margin-left:296.3pt;margin-top:205.2pt;width:19.95pt;height:18.3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" strokecolor="white [3212]" strokeweight="2.25pt">
                <v:stroke endarrow="block" joinstyle="miter"/>
              </v:shape>
            </w:pict>
          </mc:Fallback>
        </mc:AlternateContent>
      </w:r>
      <w:r>
        <w:rPr>
          <w:noProof/>
          <w:lang w:val="en-IN" w:eastAsia="en-IN"/>
          <w14:ligatures w14:val="standardContextual"/>
        </w:rPr>
        <mc:AlternateContent>
          <mc:Choice Requires="wps">
            <w:drawing>
              <wp:anchor distT="0" distB="0" distL="114300" distR="114300" simplePos="0" relativeHeight="251664384" behindDoc="0" locked="0" layoutInCell="1" allowOverlap="1" wp14:anchorId="264C192F" wp14:editId="506EE65B">
                <wp:simplePos x="0" y="0"/>
                <wp:positionH relativeFrom="column">
                  <wp:posOffset>2977287</wp:posOffset>
                </wp:positionH>
                <wp:positionV relativeFrom="paragraph">
                  <wp:posOffset>2757830</wp:posOffset>
                </wp:positionV>
                <wp:extent cx="1609344" cy="402336"/>
                <wp:effectExtent l="0" t="0" r="0" b="0"/>
                <wp:wrapNone/>
                <wp:docPr id="1908051593" name="Text Box 3"/>
                <wp:cNvGraphicFramePr/>
                <a:graphic xmlns:a="http://schemas.openxmlformats.org/drawingml/2006/main">
                  <a:graphicData uri="http://schemas.microsoft.com/office/word/2010/wordprocessingShape">
                    <wps:wsp>
                      <wps:cNvSpPr txBox="1"/>
                      <wps:spPr>
                        <a:xfrm>
                          <a:off x="0" y="0"/>
                          <a:ext cx="1609344" cy="402336"/>
                        </a:xfrm>
                        <a:prstGeom prst="rect">
                          <a:avLst/>
                        </a:prstGeom>
                        <a:noFill/>
                        <a:ln w="6350">
                          <a:noFill/>
                        </a:ln>
                      </wps:spPr>
                      <wps:txbx>
                        <w:txbxContent>
                          <w:p w14:paraId="5E3A0113" w14:textId="77777777" w:rsidR="00D151F6" w:rsidRPr="008B50A5" w:rsidRDefault="00D151F6" w:rsidP="00D151F6">
                            <w:pPr>
                              <w:rPr>
                                <w:color w:val="FFFFFF" w:themeColor="background1"/>
                              </w:rPr>
                            </w:pPr>
                            <w:r>
                              <w:rPr>
                                <w:color w:val="FFFFFF" w:themeColor="background1"/>
                              </w:rPr>
                              <w:t>Densely packed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4C192F" id="_x0000_s1027" type="#_x0000_t202" style="position:absolute;left:0;text-align:left;margin-left:234.45pt;margin-top:217.15pt;width:126.7pt;height:3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" filled="f" stroked="f" strokeweight=".5pt">
                <v:textbox>
                  <w:txbxContent>
                    <w:p w14:paraId="5E3A0113" w14:textId="77777777" w:rsidR="00D151F6" w:rsidRPr="008B50A5" w:rsidRDefault="00D151F6" w:rsidP="00D151F6">
                      <w:pPr>
                        <w:rPr>
                          <w:color w:val="FFFFFF" w:themeColor="background1"/>
                        </w:rPr>
                      </w:pPr>
                      <w:r>
                        <w:rPr>
                          <w:color w:val="FFFFFF" w:themeColor="background1"/>
                        </w:rPr>
                        <w:t>Densely packed features</w:t>
                      </w:r>
                    </w:p>
                  </w:txbxContent>
                </v:textbox>
              </v:shape>
            </w:pict>
          </mc:Fallback>
        </mc:AlternateContent>
      </w:r>
      <w:r>
        <w:rPr>
          <w:noProof/>
          <w:lang w:val="en-IN" w:eastAsia="en-IN"/>
        </w:rPr>
        <w:drawing>
          <wp:inline distT="0" distB="0" distL="0" distR="0" wp14:anchorId="4988196F" wp14:editId="3D58E382">
            <wp:extent cx="3808230" cy="6100707"/>
            <wp:effectExtent l="0" t="0" r="1905" b="0"/>
            <wp:docPr id="1690114776" name="Picture 4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14776" name="Picture 45" descr="A screenshot of a computer scree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20206" cy="6119893"/>
                    </a:xfrm>
                    <a:prstGeom prst="rect">
                      <a:avLst/>
                    </a:prstGeom>
                    <a:noFill/>
                  </pic:spPr>
                </pic:pic>
              </a:graphicData>
            </a:graphic>
          </wp:inline>
        </w:drawing>
      </w:r>
    </w:p>
    <w:p w14:paraId="3B54E10B" w14:textId="77777777" w:rsidR="00D151F6" w:rsidRPr="00F52DAD" w:rsidRDefault="00D151F6" w:rsidP="00D151F6">
      <w:pPr>
        <w:rPr>
          <w:b/>
          <w:bCs/>
          <w:lang w:val="en-US"/>
        </w:rPr>
      </w:pPr>
      <w:bookmarkStart w:id="14" w:name="_Ref192575642"/>
      <w:r w:rsidRPr="00F52DAD">
        <w:rPr>
          <w:b/>
          <w:bCs/>
        </w:rPr>
        <w:t xml:space="preserve">Figure </w:t>
      </w:r>
      <w:r w:rsidRPr="00F52DAD">
        <w:rPr>
          <w:b/>
          <w:bCs/>
        </w:rPr>
        <w:fldChar w:fldCharType="begin"/>
      </w:r>
      <w:r w:rsidRPr="00F52DAD">
        <w:rPr>
          <w:b/>
          <w:bCs/>
        </w:rPr>
        <w:instrText xml:space="preserve"> SEQ Figure \* ARABIC </w:instrText>
      </w:r>
      <w:r w:rsidRPr="00F52DAD">
        <w:rPr>
          <w:b/>
          <w:bCs/>
        </w:rPr>
        <w:fldChar w:fldCharType="separate"/>
      </w:r>
      <w:r>
        <w:rPr>
          <w:b/>
          <w:bCs/>
          <w:noProof/>
        </w:rPr>
        <w:t>18</w:t>
      </w:r>
      <w:r w:rsidRPr="00F52DAD">
        <w:rPr>
          <w:b/>
          <w:bCs/>
          <w:noProof/>
        </w:rPr>
        <w:fldChar w:fldCharType="end"/>
      </w:r>
      <w:bookmarkEnd w:id="14"/>
      <w:r w:rsidRPr="00F52DAD">
        <w:rPr>
          <w:b/>
          <w:bCs/>
        </w:rPr>
        <w:t xml:space="preserve">: Pre-test imaging of sample </w:t>
      </w:r>
      <w:r>
        <w:rPr>
          <w:b/>
          <w:bCs/>
        </w:rPr>
        <w:t>BC3</w:t>
      </w:r>
      <w:r w:rsidRPr="00F52DAD">
        <w:rPr>
          <w:b/>
          <w:bCs/>
        </w:rPr>
        <w:t>. [A] Orthogonal XCT; [B] XCT image of features XY orientation; [C] XCT image of features XZ orientation; [D] XCT image of features YZ orientation; [E] XCT image of fractures XZ orientation; [F] XCT image of fractures YZ</w:t>
      </w:r>
      <w:r w:rsidRPr="00F52DAD">
        <w:rPr>
          <w:b/>
          <w:bCs/>
          <w:lang w:val="en-US"/>
        </w:rPr>
        <w:t>; [G] injection face; [H] side view of sample; [I] backpressure face of sample.</w:t>
      </w:r>
      <w:r>
        <w:rPr>
          <w:b/>
          <w:bCs/>
          <w:lang w:val="en-US"/>
        </w:rPr>
        <w:t xml:space="preserve"> </w:t>
      </w:r>
      <w:r>
        <w:rPr>
          <w:b/>
          <w:bCs/>
        </w:rPr>
        <w:t>Voxel resolution is 0.000277 mm</w:t>
      </w:r>
      <w:r>
        <w:rPr>
          <w:b/>
          <w:bCs/>
          <w:vertAlign w:val="superscript"/>
        </w:rPr>
        <w:t>3</w:t>
      </w:r>
      <w:r>
        <w:rPr>
          <w:b/>
          <w:bCs/>
        </w:rPr>
        <w:t>.</w:t>
      </w:r>
    </w:p>
    <w:p w14:paraId="424A44B4" w14:textId="77777777" w:rsidR="00D151F6" w:rsidRPr="009108D0" w:rsidRDefault="00D151F6" w:rsidP="00D151F6">
      <w:pPr>
        <w:rPr>
          <w:lang w:val="en-US"/>
        </w:rPr>
      </w:pPr>
      <w:r>
        <w:rPr>
          <w:lang w:val="en-US"/>
        </w:rPr>
        <w:t xml:space="preserve">BC3 shown in </w:t>
      </w:r>
      <w:r>
        <w:rPr>
          <w:lang w:val="en-US"/>
        </w:rPr>
        <w:fldChar w:fldCharType="begin"/>
      </w:r>
      <w:r>
        <w:rPr>
          <w:lang w:val="en-US"/>
        </w:rPr>
        <w:instrText xml:space="preserve"> REF _Ref192575642 \h </w:instrText>
      </w:r>
      <w:r>
        <w:rPr>
          <w:lang w:val="en-US"/>
        </w:rPr>
      </w:r>
      <w:r>
        <w:rPr>
          <w:lang w:val="en-US"/>
        </w:rPr>
        <w:fldChar w:fldCharType="separate"/>
      </w:r>
      <w:r w:rsidRPr="00F52DAD">
        <w:rPr>
          <w:b/>
          <w:bCs/>
        </w:rPr>
        <w:t xml:space="preserve">Figure </w:t>
      </w:r>
      <w:r>
        <w:rPr>
          <w:b/>
          <w:bCs/>
          <w:noProof/>
        </w:rPr>
        <w:t>18</w:t>
      </w:r>
      <w:r>
        <w:rPr>
          <w:lang w:val="en-US"/>
        </w:rPr>
        <w:fldChar w:fldCharType="end"/>
      </w:r>
      <w:r>
        <w:rPr>
          <w:lang w:val="en-US"/>
        </w:rPr>
        <w:t xml:space="preserve"> contains a series of features almost exclusively perpendicular to the flat sample faces best shown in </w:t>
      </w:r>
      <w:r>
        <w:rPr>
          <w:lang w:val="en-US"/>
        </w:rPr>
        <w:fldChar w:fldCharType="begin"/>
      </w:r>
      <w:r>
        <w:rPr>
          <w:lang w:val="en-US"/>
        </w:rPr>
        <w:instrText xml:space="preserve"> REF _Ref192575642 \h </w:instrText>
      </w:r>
      <w:r>
        <w:rPr>
          <w:lang w:val="en-US"/>
        </w:rPr>
      </w:r>
      <w:r>
        <w:rPr>
          <w:lang w:val="en-US"/>
        </w:rPr>
        <w:fldChar w:fldCharType="separate"/>
      </w:r>
      <w:r w:rsidRPr="00F52DAD">
        <w:rPr>
          <w:b/>
          <w:bCs/>
        </w:rPr>
        <w:t xml:space="preserve">Figure </w:t>
      </w:r>
      <w:r>
        <w:rPr>
          <w:b/>
          <w:bCs/>
          <w:noProof/>
        </w:rPr>
        <w:t>18</w:t>
      </w:r>
      <w:r>
        <w:rPr>
          <w:lang w:val="en-US"/>
        </w:rPr>
        <w:fldChar w:fldCharType="end"/>
      </w:r>
      <w:r>
        <w:rPr>
          <w:lang w:val="en-US"/>
        </w:rPr>
        <w:t xml:space="preserve"> [B], with some larger complexes of densely packed tortuous features, two of which are labelled in </w:t>
      </w:r>
      <w:r>
        <w:rPr>
          <w:lang w:val="en-US"/>
        </w:rPr>
        <w:fldChar w:fldCharType="begin"/>
      </w:r>
      <w:r>
        <w:rPr>
          <w:lang w:val="en-US"/>
        </w:rPr>
        <w:instrText xml:space="preserve"> REF _Ref192575642 \h </w:instrText>
      </w:r>
      <w:r>
        <w:rPr>
          <w:lang w:val="en-US"/>
        </w:rPr>
      </w:r>
      <w:r>
        <w:rPr>
          <w:lang w:val="en-US"/>
        </w:rPr>
        <w:fldChar w:fldCharType="separate"/>
      </w:r>
      <w:r w:rsidRPr="00F52DAD">
        <w:rPr>
          <w:b/>
          <w:bCs/>
        </w:rPr>
        <w:t xml:space="preserve">Figure </w:t>
      </w:r>
      <w:r>
        <w:rPr>
          <w:b/>
          <w:bCs/>
          <w:noProof/>
        </w:rPr>
        <w:t>18</w:t>
      </w:r>
      <w:r>
        <w:rPr>
          <w:lang w:val="en-US"/>
        </w:rPr>
        <w:fldChar w:fldCharType="end"/>
      </w:r>
      <w:r>
        <w:rPr>
          <w:lang w:val="en-US"/>
        </w:rPr>
        <w:t xml:space="preserve"> [D]. This orientation of features is unlike any other samples studied, which may impact material behavior. Within this sample are a series of small open fractures visible in </w:t>
      </w:r>
      <w:r>
        <w:rPr>
          <w:lang w:val="en-US"/>
        </w:rPr>
        <w:fldChar w:fldCharType="begin"/>
      </w:r>
      <w:r>
        <w:rPr>
          <w:lang w:val="en-US"/>
        </w:rPr>
        <w:instrText xml:space="preserve"> REF _Ref192575642 \h </w:instrText>
      </w:r>
      <w:r>
        <w:rPr>
          <w:lang w:val="en-US"/>
        </w:rPr>
      </w:r>
      <w:r>
        <w:rPr>
          <w:lang w:val="en-US"/>
        </w:rPr>
        <w:fldChar w:fldCharType="separate"/>
      </w:r>
      <w:r w:rsidRPr="00F52DAD">
        <w:rPr>
          <w:b/>
          <w:bCs/>
        </w:rPr>
        <w:t xml:space="preserve">Figure </w:t>
      </w:r>
      <w:r>
        <w:rPr>
          <w:b/>
          <w:bCs/>
          <w:noProof/>
        </w:rPr>
        <w:t>18</w:t>
      </w:r>
      <w:r>
        <w:rPr>
          <w:lang w:val="en-US"/>
        </w:rPr>
        <w:fldChar w:fldCharType="end"/>
      </w:r>
      <w:r>
        <w:rPr>
          <w:lang w:val="en-US"/>
        </w:rPr>
        <w:t xml:space="preserve"> [E] and [F] with areas of concentration best highlighted in the center of </w:t>
      </w:r>
      <w:r>
        <w:rPr>
          <w:lang w:val="en-US"/>
        </w:rPr>
        <w:fldChar w:fldCharType="begin"/>
      </w:r>
      <w:r>
        <w:rPr>
          <w:lang w:val="en-US"/>
        </w:rPr>
        <w:instrText xml:space="preserve"> REF _Ref192575642 \h </w:instrText>
      </w:r>
      <w:r>
        <w:rPr>
          <w:lang w:val="en-US"/>
        </w:rPr>
      </w:r>
      <w:r>
        <w:rPr>
          <w:lang w:val="en-US"/>
        </w:rPr>
        <w:fldChar w:fldCharType="separate"/>
      </w:r>
      <w:r w:rsidRPr="00F52DAD">
        <w:rPr>
          <w:b/>
          <w:bCs/>
        </w:rPr>
        <w:t xml:space="preserve">Figure </w:t>
      </w:r>
      <w:r>
        <w:rPr>
          <w:b/>
          <w:bCs/>
          <w:noProof/>
        </w:rPr>
        <w:t>18</w:t>
      </w:r>
      <w:r>
        <w:rPr>
          <w:lang w:val="en-US"/>
        </w:rPr>
        <w:fldChar w:fldCharType="end"/>
      </w:r>
      <w:r>
        <w:rPr>
          <w:lang w:val="en-US"/>
        </w:rPr>
        <w:t xml:space="preserve"> [F], the largest portions of which are parallel to the dense feature phase.</w:t>
      </w:r>
    </w:p>
    <w:p w14:paraId="363A81D6" w14:textId="77777777" w:rsidR="00D151F6" w:rsidRDefault="00D151F6" w:rsidP="00D151F6">
      <w:pPr>
        <w:keepNext/>
        <w:jc w:val="center"/>
      </w:pPr>
      <w:r>
        <w:rPr>
          <w:noProof/>
          <w:lang w:val="en-IN" w:eastAsia="en-IN"/>
        </w:rPr>
        <w:lastRenderedPageBreak/>
        <w:drawing>
          <wp:inline distT="0" distB="0" distL="0" distR="0" wp14:anchorId="32A72840" wp14:editId="51BFE96E">
            <wp:extent cx="5370830" cy="7218045"/>
            <wp:effectExtent l="0" t="0" r="1270" b="1905"/>
            <wp:docPr id="191581482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0830" cy="7218045"/>
                    </a:xfrm>
                    <a:prstGeom prst="rect">
                      <a:avLst/>
                    </a:prstGeom>
                    <a:noFill/>
                  </pic:spPr>
                </pic:pic>
              </a:graphicData>
            </a:graphic>
          </wp:inline>
        </w:drawing>
      </w:r>
    </w:p>
    <w:p w14:paraId="7D93BD6A" w14:textId="77777777" w:rsidR="00D151F6" w:rsidRPr="00F52DAD" w:rsidRDefault="00D151F6" w:rsidP="00D151F6">
      <w:pPr>
        <w:rPr>
          <w:rFonts w:eastAsia="Times New Roman"/>
          <w:b/>
          <w:bCs/>
          <w:kern w:val="2"/>
        </w:rPr>
      </w:pPr>
      <w:bookmarkStart w:id="15" w:name="_Ref192576416"/>
      <w:r w:rsidRPr="00F52DAD">
        <w:rPr>
          <w:b/>
          <w:bCs/>
        </w:rPr>
        <w:t xml:space="preserve">Figure </w:t>
      </w:r>
      <w:r w:rsidRPr="00F52DAD">
        <w:rPr>
          <w:b/>
          <w:bCs/>
        </w:rPr>
        <w:fldChar w:fldCharType="begin"/>
      </w:r>
      <w:r w:rsidRPr="00F52DAD">
        <w:rPr>
          <w:b/>
          <w:bCs/>
        </w:rPr>
        <w:instrText xml:space="preserve"> SEQ Figure \* ARABIC </w:instrText>
      </w:r>
      <w:r w:rsidRPr="00F52DAD">
        <w:rPr>
          <w:b/>
          <w:bCs/>
        </w:rPr>
        <w:fldChar w:fldCharType="separate"/>
      </w:r>
      <w:r>
        <w:rPr>
          <w:b/>
          <w:bCs/>
          <w:noProof/>
        </w:rPr>
        <w:t>19</w:t>
      </w:r>
      <w:r w:rsidRPr="00F52DAD">
        <w:rPr>
          <w:b/>
          <w:bCs/>
          <w:noProof/>
        </w:rPr>
        <w:fldChar w:fldCharType="end"/>
      </w:r>
      <w:bookmarkEnd w:id="15"/>
      <w:r w:rsidRPr="00F52DAD">
        <w:rPr>
          <w:b/>
          <w:bCs/>
        </w:rPr>
        <w:t xml:space="preserve">: </w:t>
      </w:r>
      <w:r w:rsidRPr="00F52DAD">
        <w:rPr>
          <w:b/>
          <w:bCs/>
          <w:lang w:val="en-US"/>
        </w:rPr>
        <w:t xml:space="preserve">Pre-test imaging of sample </w:t>
      </w:r>
      <w:r>
        <w:rPr>
          <w:b/>
          <w:bCs/>
          <w:lang w:val="en-US"/>
        </w:rPr>
        <w:t>SM1</w:t>
      </w:r>
      <w:r w:rsidRPr="00F52DAD">
        <w:rPr>
          <w:b/>
          <w:bCs/>
          <w:lang w:val="en-US"/>
        </w:rPr>
        <w:t xml:space="preserve">. [A] Orthogonal XCT; [B] XCT image of features XZ orientation; [C] XCT image of features YZ orientation; [D] injection face of sample [E] side view of sample; [F] backpressure face of sample. </w:t>
      </w:r>
      <w:r>
        <w:rPr>
          <w:b/>
          <w:bCs/>
        </w:rPr>
        <w:t>SM1</w:t>
      </w:r>
      <w:r w:rsidRPr="00F52DAD">
        <w:rPr>
          <w:b/>
          <w:bCs/>
        </w:rPr>
        <w:t xml:space="preserve"> was not filtered to &gt;0.5</w:t>
      </w:r>
      <w:r>
        <w:rPr>
          <w:b/>
          <w:bCs/>
        </w:rPr>
        <w:t xml:space="preserve"> </w:t>
      </w:r>
      <w:r w:rsidRPr="00F52DAD">
        <w:rPr>
          <w:b/>
          <w:bCs/>
        </w:rPr>
        <w:t>mm</w:t>
      </w:r>
      <w:r w:rsidRPr="00F52DAD">
        <w:rPr>
          <w:b/>
          <w:bCs/>
          <w:vertAlign w:val="superscript"/>
        </w:rPr>
        <w:t>3</w:t>
      </w:r>
      <w:r w:rsidRPr="00F52DAD">
        <w:rPr>
          <w:rFonts w:eastAsia="Times New Roman"/>
          <w:b/>
          <w:bCs/>
          <w:kern w:val="2"/>
        </w:rPr>
        <w:t xml:space="preserve"> for this image as very few features were present above this range.</w:t>
      </w:r>
      <w:r>
        <w:rPr>
          <w:rFonts w:eastAsia="Times New Roman"/>
          <w:b/>
          <w:bCs/>
          <w:kern w:val="2"/>
        </w:rPr>
        <w:t xml:space="preserve"> </w:t>
      </w:r>
      <w:r>
        <w:rPr>
          <w:b/>
          <w:bCs/>
        </w:rPr>
        <w:t>Voxel resolution is 0.000453 mm</w:t>
      </w:r>
      <w:r>
        <w:rPr>
          <w:b/>
          <w:bCs/>
          <w:vertAlign w:val="superscript"/>
        </w:rPr>
        <w:t>3</w:t>
      </w:r>
      <w:r>
        <w:rPr>
          <w:b/>
          <w:bCs/>
        </w:rPr>
        <w:t>.</w:t>
      </w:r>
    </w:p>
    <w:p w14:paraId="27D68112" w14:textId="77777777" w:rsidR="00D151F6" w:rsidRPr="001641CB" w:rsidRDefault="00D151F6" w:rsidP="00D151F6">
      <w:pPr>
        <w:rPr>
          <w:rFonts w:eastAsia="Times New Roman"/>
          <w:kern w:val="2"/>
        </w:rPr>
      </w:pPr>
      <w:r>
        <w:rPr>
          <w:rFonts w:eastAsia="Times New Roman"/>
          <w:kern w:val="2"/>
        </w:rPr>
        <w:t xml:space="preserve">SM1 is distinct visually </w:t>
      </w:r>
      <w:r>
        <w:rPr>
          <w:rFonts w:eastAsia="Times New Roman"/>
          <w:kern w:val="2"/>
        </w:rPr>
        <w:fldChar w:fldCharType="begin"/>
      </w:r>
      <w:r>
        <w:rPr>
          <w:rFonts w:eastAsia="Times New Roman"/>
          <w:kern w:val="2"/>
        </w:rPr>
        <w:instrText xml:space="preserve"> REF _Ref192576416 \h </w:instrText>
      </w:r>
      <w:r>
        <w:rPr>
          <w:rFonts w:eastAsia="Times New Roman"/>
          <w:kern w:val="2"/>
        </w:rPr>
      </w:r>
      <w:r>
        <w:rPr>
          <w:rFonts w:eastAsia="Times New Roman"/>
          <w:kern w:val="2"/>
        </w:rPr>
        <w:fldChar w:fldCharType="separate"/>
      </w:r>
      <w:r w:rsidRPr="00F52DAD">
        <w:rPr>
          <w:b/>
          <w:bCs/>
        </w:rPr>
        <w:t xml:space="preserve">Figure </w:t>
      </w:r>
      <w:r>
        <w:rPr>
          <w:b/>
          <w:bCs/>
          <w:noProof/>
        </w:rPr>
        <w:t>19</w:t>
      </w:r>
      <w:r>
        <w:rPr>
          <w:rFonts w:eastAsia="Times New Roman"/>
          <w:kern w:val="2"/>
        </w:rPr>
        <w:fldChar w:fldCharType="end"/>
      </w:r>
      <w:r>
        <w:rPr>
          <w:rFonts w:eastAsia="Times New Roman"/>
          <w:kern w:val="2"/>
        </w:rPr>
        <w:t xml:space="preserve"> [E] from the BC samples, lacking the tube-like, high-density features present in BC samples. Instead, its denser mineral phase, visible in </w:t>
      </w:r>
      <w:r>
        <w:rPr>
          <w:rFonts w:eastAsia="Times New Roman"/>
          <w:kern w:val="2"/>
        </w:rPr>
        <w:fldChar w:fldCharType="begin"/>
      </w:r>
      <w:r>
        <w:rPr>
          <w:rFonts w:eastAsia="Times New Roman"/>
          <w:kern w:val="2"/>
        </w:rPr>
        <w:instrText xml:space="preserve"> REF _Ref192576416 \h </w:instrText>
      </w:r>
      <w:r>
        <w:rPr>
          <w:rFonts w:eastAsia="Times New Roman"/>
          <w:kern w:val="2"/>
        </w:rPr>
      </w:r>
      <w:r>
        <w:rPr>
          <w:rFonts w:eastAsia="Times New Roman"/>
          <w:kern w:val="2"/>
        </w:rPr>
        <w:fldChar w:fldCharType="separate"/>
      </w:r>
      <w:r w:rsidRPr="00F52DAD">
        <w:rPr>
          <w:b/>
          <w:bCs/>
        </w:rPr>
        <w:t xml:space="preserve">Figure </w:t>
      </w:r>
      <w:r>
        <w:rPr>
          <w:b/>
          <w:bCs/>
          <w:noProof/>
        </w:rPr>
        <w:t>19</w:t>
      </w:r>
      <w:r>
        <w:rPr>
          <w:rFonts w:eastAsia="Times New Roman"/>
          <w:kern w:val="2"/>
        </w:rPr>
        <w:fldChar w:fldCharType="end"/>
      </w:r>
      <w:r>
        <w:rPr>
          <w:rFonts w:eastAsia="Times New Roman"/>
          <w:kern w:val="2"/>
        </w:rPr>
        <w:t xml:space="preserve"> [A], is well distributed across the sample, and is much finer in size, rounded and unconnected, and when combined indicates there are no distinct features which may adversely affect the material response during testing.</w:t>
      </w:r>
    </w:p>
    <w:p w14:paraId="6B22693A" w14:textId="77777777" w:rsidR="00D151F6" w:rsidRDefault="00D151F6" w:rsidP="00D151F6">
      <w:pPr>
        <w:keepNext/>
        <w:jc w:val="center"/>
      </w:pPr>
      <w:r>
        <w:rPr>
          <w:noProof/>
          <w:lang w:val="en-IN" w:eastAsia="en-IN"/>
          <w14:ligatures w14:val="standardContextual"/>
        </w:rPr>
        <w:lastRenderedPageBreak/>
        <mc:AlternateContent>
          <mc:Choice Requires="wps">
            <w:drawing>
              <wp:anchor distT="0" distB="0" distL="114300" distR="114300" simplePos="0" relativeHeight="251667456" behindDoc="0" locked="0" layoutInCell="1" allowOverlap="1" wp14:anchorId="4A6AF40E" wp14:editId="0421A7CA">
                <wp:simplePos x="0" y="0"/>
                <wp:positionH relativeFrom="column">
                  <wp:posOffset>1116353</wp:posOffset>
                </wp:positionH>
                <wp:positionV relativeFrom="paragraph">
                  <wp:posOffset>1873678</wp:posOffset>
                </wp:positionV>
                <wp:extent cx="141266" cy="203823"/>
                <wp:effectExtent l="38100" t="38100" r="30480" b="25400"/>
                <wp:wrapNone/>
                <wp:docPr id="1581149367" name="Straight Arrow Connector 2"/>
                <wp:cNvGraphicFramePr/>
                <a:graphic xmlns:a="http://schemas.openxmlformats.org/drawingml/2006/main">
                  <a:graphicData uri="http://schemas.microsoft.com/office/word/2010/wordprocessingShape">
                    <wps:wsp>
                      <wps:cNvCnPr/>
                      <wps:spPr>
                        <a:xfrm flipH="1" flipV="1">
                          <a:off x="0" y="0"/>
                          <a:ext cx="141266" cy="203823"/>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F3003" id="Straight Arrow Connector 2" o:spid="_x0000_s1026" type="#_x0000_t32" style="position:absolute;margin-left:87.9pt;margin-top:147.55pt;width:11.1pt;height:16.0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" strokecolor="white [3212]" strokeweight="2.25pt">
                <v:stroke endarrow="block" joinstyle="miter"/>
              </v:shape>
            </w:pict>
          </mc:Fallback>
        </mc:AlternateContent>
      </w:r>
      <w:r>
        <w:rPr>
          <w:noProof/>
          <w:lang w:val="en-IN" w:eastAsia="en-IN"/>
          <w14:ligatures w14:val="standardContextual"/>
        </w:rPr>
        <mc:AlternateContent>
          <mc:Choice Requires="wps">
            <w:drawing>
              <wp:anchor distT="0" distB="0" distL="114300" distR="114300" simplePos="0" relativeHeight="251666432" behindDoc="0" locked="0" layoutInCell="1" allowOverlap="1" wp14:anchorId="1A2E96AC" wp14:editId="0857175C">
                <wp:simplePos x="0" y="0"/>
                <wp:positionH relativeFrom="column">
                  <wp:posOffset>793750</wp:posOffset>
                </wp:positionH>
                <wp:positionV relativeFrom="paragraph">
                  <wp:posOffset>1947545</wp:posOffset>
                </wp:positionV>
                <wp:extent cx="1609344" cy="402336"/>
                <wp:effectExtent l="0" t="0" r="0" b="0"/>
                <wp:wrapNone/>
                <wp:docPr id="1655577994" name="Text Box 3"/>
                <wp:cNvGraphicFramePr/>
                <a:graphic xmlns:a="http://schemas.openxmlformats.org/drawingml/2006/main">
                  <a:graphicData uri="http://schemas.microsoft.com/office/word/2010/wordprocessingShape">
                    <wps:wsp>
                      <wps:cNvSpPr txBox="1"/>
                      <wps:spPr>
                        <a:xfrm>
                          <a:off x="0" y="0"/>
                          <a:ext cx="1609344" cy="402336"/>
                        </a:xfrm>
                        <a:prstGeom prst="rect">
                          <a:avLst/>
                        </a:prstGeom>
                        <a:noFill/>
                        <a:ln w="6350">
                          <a:noFill/>
                        </a:ln>
                      </wps:spPr>
                      <wps:txbx>
                        <w:txbxContent>
                          <w:p w14:paraId="54623D3C" w14:textId="77777777" w:rsidR="00D151F6" w:rsidRPr="008B50A5" w:rsidRDefault="00D151F6" w:rsidP="00D151F6">
                            <w:pPr>
                              <w:rPr>
                                <w:color w:val="FFFFFF" w:themeColor="background1"/>
                              </w:rPr>
                            </w:pPr>
                            <w:r>
                              <w:rPr>
                                <w:color w:val="FFFFFF" w:themeColor="background1"/>
                              </w:rPr>
                              <w:t>Densely packed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2E96AC" id="_x0000_s1028" type="#_x0000_t202" style="position:absolute;left:0;text-align:left;margin-left:62.5pt;margin-top:153.35pt;width:126.7pt;height:3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" filled="f" stroked="f" strokeweight=".5pt">
                <v:textbox>
                  <w:txbxContent>
                    <w:p w14:paraId="54623D3C" w14:textId="77777777" w:rsidR="00D151F6" w:rsidRPr="008B50A5" w:rsidRDefault="00D151F6" w:rsidP="00D151F6">
                      <w:pPr>
                        <w:rPr>
                          <w:color w:val="FFFFFF" w:themeColor="background1"/>
                        </w:rPr>
                      </w:pPr>
                      <w:r>
                        <w:rPr>
                          <w:color w:val="FFFFFF" w:themeColor="background1"/>
                        </w:rPr>
                        <w:t>Densely packed features</w:t>
                      </w:r>
                    </w:p>
                  </w:txbxContent>
                </v:textbox>
              </v:shape>
            </w:pict>
          </mc:Fallback>
        </mc:AlternateContent>
      </w:r>
      <w:r>
        <w:rPr>
          <w:noProof/>
          <w:lang w:val="en-IN" w:eastAsia="en-IN"/>
        </w:rPr>
        <w:drawing>
          <wp:inline distT="0" distB="0" distL="0" distR="0" wp14:anchorId="1027D3DB" wp14:editId="62F72B35">
            <wp:extent cx="5730875" cy="6633210"/>
            <wp:effectExtent l="0" t="0" r="3175" b="0"/>
            <wp:docPr id="68235504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6633210"/>
                    </a:xfrm>
                    <a:prstGeom prst="rect">
                      <a:avLst/>
                    </a:prstGeom>
                    <a:noFill/>
                  </pic:spPr>
                </pic:pic>
              </a:graphicData>
            </a:graphic>
          </wp:inline>
        </w:drawing>
      </w:r>
    </w:p>
    <w:p w14:paraId="222BC02C" w14:textId="77777777" w:rsidR="00D151F6" w:rsidRPr="00F52DAD" w:rsidRDefault="00D151F6" w:rsidP="00D151F6">
      <w:pPr>
        <w:pStyle w:val="Caption"/>
        <w:rPr>
          <w:b/>
          <w:bCs w:val="0"/>
        </w:rPr>
      </w:pPr>
      <w:bookmarkStart w:id="16" w:name="_Ref192577052"/>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20</w:t>
      </w:r>
      <w:r w:rsidRPr="00F52DAD">
        <w:rPr>
          <w:b/>
          <w:bCs w:val="0"/>
          <w:noProof/>
        </w:rPr>
        <w:fldChar w:fldCharType="end"/>
      </w:r>
      <w:bookmarkEnd w:id="16"/>
      <w:r w:rsidRPr="00F52DAD">
        <w:rPr>
          <w:b/>
          <w:bCs w:val="0"/>
        </w:rPr>
        <w:t xml:space="preserve">: </w:t>
      </w:r>
      <w:r w:rsidRPr="00F52DAD">
        <w:rPr>
          <w:b/>
          <w:bCs w:val="0"/>
          <w:lang w:val="en-US"/>
        </w:rPr>
        <w:t xml:space="preserve">Pre-test imaging of sample </w:t>
      </w:r>
      <w:r>
        <w:rPr>
          <w:b/>
          <w:bCs w:val="0"/>
          <w:lang w:val="en-US"/>
        </w:rPr>
        <w:t>BC4</w:t>
      </w:r>
      <w:r w:rsidRPr="00F52DAD">
        <w:rPr>
          <w:b/>
          <w:bCs w:val="0"/>
          <w:lang w:val="en-US"/>
        </w:rPr>
        <w:t>. [A] Orthogonal XCT; [B] XCT image of features XY orientation; [C] XCT image of features XZ orientation; [D] XCT image of features YZ orientation; [E] injection face of sample [F] side view of sample; [G] backpressure face of sample.</w:t>
      </w:r>
      <w:r>
        <w:rPr>
          <w:b/>
          <w:bCs w:val="0"/>
          <w:lang w:val="en-US"/>
        </w:rPr>
        <w:t xml:space="preserve"> </w:t>
      </w:r>
      <w:r>
        <w:rPr>
          <w:b/>
          <w:bCs w:val="0"/>
        </w:rPr>
        <w:t>Voxel resolution is 0.000228 mm</w:t>
      </w:r>
      <w:r>
        <w:rPr>
          <w:b/>
          <w:bCs w:val="0"/>
          <w:vertAlign w:val="superscript"/>
        </w:rPr>
        <w:t>3</w:t>
      </w:r>
      <w:r>
        <w:rPr>
          <w:b/>
          <w:bCs w:val="0"/>
        </w:rPr>
        <w:t>.</w:t>
      </w:r>
    </w:p>
    <w:p w14:paraId="03781342" w14:textId="77777777" w:rsidR="00D151F6" w:rsidRDefault="00D151F6" w:rsidP="00D151F6">
      <w:r>
        <w:t xml:space="preserve">BC4 contains coarse, more randomly orientated, dense features within the sample best visible in </w:t>
      </w:r>
      <w:r>
        <w:fldChar w:fldCharType="begin"/>
      </w:r>
      <w:r>
        <w:instrText xml:space="preserve"> REF _Ref192577052 \h </w:instrText>
      </w:r>
      <w:r>
        <w:fldChar w:fldCharType="separate"/>
      </w:r>
      <w:r w:rsidRPr="00F52DAD">
        <w:rPr>
          <w:b/>
        </w:rPr>
        <w:t xml:space="preserve">Figure </w:t>
      </w:r>
      <w:r>
        <w:rPr>
          <w:b/>
          <w:bCs/>
          <w:noProof/>
        </w:rPr>
        <w:t>20</w:t>
      </w:r>
      <w:r>
        <w:fldChar w:fldCharType="end"/>
      </w:r>
      <w:r>
        <w:t xml:space="preserve"> [D]. Other features are smaller and near spherical in shape. Some larger dense feature complexes exist, one of which is labelled in </w:t>
      </w:r>
      <w:r>
        <w:fldChar w:fldCharType="begin"/>
      </w:r>
      <w:r>
        <w:instrText xml:space="preserve"> REF _Ref192577052 \h </w:instrText>
      </w:r>
      <w:r>
        <w:fldChar w:fldCharType="separate"/>
      </w:r>
      <w:r w:rsidRPr="00F52DAD">
        <w:rPr>
          <w:b/>
        </w:rPr>
        <w:t xml:space="preserve">Figure </w:t>
      </w:r>
      <w:r>
        <w:rPr>
          <w:b/>
          <w:bCs/>
          <w:noProof/>
        </w:rPr>
        <w:t>20</w:t>
      </w:r>
      <w:r>
        <w:fldChar w:fldCharType="end"/>
      </w:r>
      <w:r>
        <w:t xml:space="preserve"> [A], noting the unusual shape and apparent conjunction of more planar dense features into a singular mass.</w:t>
      </w:r>
    </w:p>
    <w:p w14:paraId="30877217" w14:textId="77777777" w:rsidR="00D151F6" w:rsidRDefault="00D151F6" w:rsidP="00D151F6">
      <w:pPr>
        <w:keepNext/>
        <w:jc w:val="center"/>
      </w:pPr>
      <w:r>
        <w:rPr>
          <w:noProof/>
          <w:lang w:val="en-IN" w:eastAsia="en-IN"/>
          <w14:ligatures w14:val="standardContextual"/>
        </w:rPr>
        <w:lastRenderedPageBreak/>
        <mc:AlternateContent>
          <mc:Choice Requires="wps">
            <w:drawing>
              <wp:anchor distT="0" distB="0" distL="114300" distR="114300" simplePos="0" relativeHeight="251673600" behindDoc="0" locked="0" layoutInCell="1" allowOverlap="1" wp14:anchorId="3F41885D" wp14:editId="50193824">
                <wp:simplePos x="0" y="0"/>
                <wp:positionH relativeFrom="column">
                  <wp:posOffset>3801638</wp:posOffset>
                </wp:positionH>
                <wp:positionV relativeFrom="paragraph">
                  <wp:posOffset>1664159</wp:posOffset>
                </wp:positionV>
                <wp:extent cx="83527" cy="491507"/>
                <wp:effectExtent l="76200" t="38100" r="50165" b="3810"/>
                <wp:wrapNone/>
                <wp:docPr id="425454639" name="Straight Arrow Connector 2"/>
                <wp:cNvGraphicFramePr/>
                <a:graphic xmlns:a="http://schemas.openxmlformats.org/drawingml/2006/main">
                  <a:graphicData uri="http://schemas.microsoft.com/office/word/2010/wordprocessingShape">
                    <wps:wsp>
                      <wps:cNvCnPr/>
                      <wps:spPr>
                        <a:xfrm flipH="1" flipV="1">
                          <a:off x="0" y="0"/>
                          <a:ext cx="83527" cy="491507"/>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819A3E" id="Straight Arrow Connector 2" o:spid="_x0000_s1026" type="#_x0000_t32" style="position:absolute;margin-left:299.35pt;margin-top:131.05pt;width:6.6pt;height:38.7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" strokecolor="white [3212]" strokeweight="2.25pt">
                <v:stroke endarrow="block" joinstyle="miter"/>
              </v:shape>
            </w:pict>
          </mc:Fallback>
        </mc:AlternateContent>
      </w:r>
      <w:r>
        <w:rPr>
          <w:noProof/>
          <w:lang w:val="en-IN" w:eastAsia="en-IN"/>
          <w14:ligatures w14:val="standardContextual"/>
        </w:rPr>
        <mc:AlternateContent>
          <mc:Choice Requires="wps">
            <w:drawing>
              <wp:anchor distT="0" distB="0" distL="114300" distR="114300" simplePos="0" relativeHeight="251672576" behindDoc="0" locked="0" layoutInCell="1" allowOverlap="1" wp14:anchorId="728BAD8B" wp14:editId="738D9FFC">
                <wp:simplePos x="0" y="0"/>
                <wp:positionH relativeFrom="margin">
                  <wp:posOffset>3400859</wp:posOffset>
                </wp:positionH>
                <wp:positionV relativeFrom="paragraph">
                  <wp:posOffset>2010612</wp:posOffset>
                </wp:positionV>
                <wp:extent cx="2110153" cy="488232"/>
                <wp:effectExtent l="0" t="0" r="0" b="7620"/>
                <wp:wrapNone/>
                <wp:docPr id="1434114582" name="Text Box 3"/>
                <wp:cNvGraphicFramePr/>
                <a:graphic xmlns:a="http://schemas.openxmlformats.org/drawingml/2006/main">
                  <a:graphicData uri="http://schemas.microsoft.com/office/word/2010/wordprocessingShape">
                    <wps:wsp>
                      <wps:cNvSpPr txBox="1"/>
                      <wps:spPr>
                        <a:xfrm>
                          <a:off x="0" y="0"/>
                          <a:ext cx="2110153" cy="488232"/>
                        </a:xfrm>
                        <a:prstGeom prst="rect">
                          <a:avLst/>
                        </a:prstGeom>
                        <a:noFill/>
                        <a:ln w="6350">
                          <a:noFill/>
                        </a:ln>
                      </wps:spPr>
                      <wps:txbx>
                        <w:txbxContent>
                          <w:p w14:paraId="7B517D13" w14:textId="77777777" w:rsidR="00D151F6" w:rsidRPr="008B50A5" w:rsidRDefault="00D151F6" w:rsidP="00D151F6">
                            <w:pPr>
                              <w:rPr>
                                <w:color w:val="FFFFFF" w:themeColor="background1"/>
                              </w:rPr>
                            </w:pPr>
                            <w:r>
                              <w:rPr>
                                <w:color w:val="FFFFFF" w:themeColor="background1"/>
                              </w:rPr>
                              <w:t>Interconnected high-density zone and pipe-like feature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BAD8B" id="_x0000_s1029" type="#_x0000_t202" style="position:absolute;left:0;text-align:left;margin-left:267.8pt;margin-top:158.3pt;width:166.15pt;height:38.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" filled="f" stroked="f" strokeweight=".5pt">
                <v:textbox>
                  <w:txbxContent>
                    <w:p w14:paraId="7B517D13" w14:textId="77777777" w:rsidR="00D151F6" w:rsidRPr="008B50A5" w:rsidRDefault="00D151F6" w:rsidP="00D151F6">
                      <w:pPr>
                        <w:rPr>
                          <w:color w:val="FFFFFF" w:themeColor="background1"/>
                        </w:rPr>
                      </w:pPr>
                      <w:r>
                        <w:rPr>
                          <w:color w:val="FFFFFF" w:themeColor="background1"/>
                        </w:rPr>
                        <w:t>Interconnected high-density zone and pipe-like feature</w:t>
                      </w:r>
                    </w:p>
                  </w:txbxContent>
                </v:textbox>
                <w10:wrap anchorx="margin"/>
              </v:shape>
            </w:pict>
          </mc:Fallback>
        </mc:AlternateContent>
      </w:r>
      <w:r>
        <w:rPr>
          <w:noProof/>
          <w:lang w:val="en-IN" w:eastAsia="en-IN"/>
          <w14:ligatures w14:val="standardContextual"/>
        </w:rPr>
        <mc:AlternateContent>
          <mc:Choice Requires="wps">
            <w:drawing>
              <wp:anchor distT="0" distB="0" distL="114300" distR="114300" simplePos="0" relativeHeight="251671552" behindDoc="0" locked="0" layoutInCell="1" allowOverlap="1" wp14:anchorId="1B3F755E" wp14:editId="6C86637F">
                <wp:simplePos x="0" y="0"/>
                <wp:positionH relativeFrom="column">
                  <wp:posOffset>1748938</wp:posOffset>
                </wp:positionH>
                <wp:positionV relativeFrom="paragraph">
                  <wp:posOffset>4053120</wp:posOffset>
                </wp:positionV>
                <wp:extent cx="61990" cy="289804"/>
                <wp:effectExtent l="57150" t="38100" r="52705" b="15240"/>
                <wp:wrapNone/>
                <wp:docPr id="1076348594" name="Straight Arrow Connector 2"/>
                <wp:cNvGraphicFramePr/>
                <a:graphic xmlns:a="http://schemas.openxmlformats.org/drawingml/2006/main">
                  <a:graphicData uri="http://schemas.microsoft.com/office/word/2010/wordprocessingShape">
                    <wps:wsp>
                      <wps:cNvCnPr/>
                      <wps:spPr>
                        <a:xfrm flipH="1" flipV="1">
                          <a:off x="0" y="0"/>
                          <a:ext cx="61990" cy="289804"/>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A94976" id="Straight Arrow Connector 2" o:spid="_x0000_s1026" type="#_x0000_t32" style="position:absolute;margin-left:137.7pt;margin-top:319.15pt;width:4.9pt;height:22.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" strokecolor="white [3212]" strokeweight="2.25pt">
                <v:stroke endarrow="block" joinstyle="miter"/>
              </v:shape>
            </w:pict>
          </mc:Fallback>
        </mc:AlternateContent>
      </w:r>
      <w:r>
        <w:rPr>
          <w:noProof/>
          <w:lang w:val="en-IN" w:eastAsia="en-IN"/>
          <w14:ligatures w14:val="standardContextual"/>
        </w:rPr>
        <mc:AlternateContent>
          <mc:Choice Requires="wps">
            <w:drawing>
              <wp:anchor distT="0" distB="0" distL="114300" distR="114300" simplePos="0" relativeHeight="251670528" behindDoc="0" locked="0" layoutInCell="1" allowOverlap="1" wp14:anchorId="7AA402DB" wp14:editId="010E985A">
                <wp:simplePos x="0" y="0"/>
                <wp:positionH relativeFrom="column">
                  <wp:posOffset>1308100</wp:posOffset>
                </wp:positionH>
                <wp:positionV relativeFrom="paragraph">
                  <wp:posOffset>4203700</wp:posOffset>
                </wp:positionV>
                <wp:extent cx="510540" cy="139700"/>
                <wp:effectExtent l="19050" t="57150" r="22860" b="31750"/>
                <wp:wrapNone/>
                <wp:docPr id="1318842113" name="Straight Arrow Connector 2"/>
                <wp:cNvGraphicFramePr/>
                <a:graphic xmlns:a="http://schemas.openxmlformats.org/drawingml/2006/main">
                  <a:graphicData uri="http://schemas.microsoft.com/office/word/2010/wordprocessingShape">
                    <wps:wsp>
                      <wps:cNvCnPr/>
                      <wps:spPr>
                        <a:xfrm flipH="1" flipV="1">
                          <a:off x="0" y="0"/>
                          <a:ext cx="510540" cy="139700"/>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31A51" id="Straight Arrow Connector 2" o:spid="_x0000_s1026" type="#_x0000_t32" style="position:absolute;margin-left:103pt;margin-top:331pt;width:40.2pt;height:11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" strokecolor="white [3212]" strokeweight="2.25pt">
                <v:stroke endarrow="block" joinstyle="miter"/>
              </v:shape>
            </w:pict>
          </mc:Fallback>
        </mc:AlternateContent>
      </w:r>
      <w:r>
        <w:rPr>
          <w:noProof/>
          <w:lang w:val="en-IN" w:eastAsia="en-IN"/>
          <w14:ligatures w14:val="standardContextual"/>
        </w:rPr>
        <mc:AlternateContent>
          <mc:Choice Requires="wps">
            <w:drawing>
              <wp:anchor distT="0" distB="0" distL="114300" distR="114300" simplePos="0" relativeHeight="251669504" behindDoc="0" locked="0" layoutInCell="1" allowOverlap="1" wp14:anchorId="27F773DD" wp14:editId="5B249D7B">
                <wp:simplePos x="0" y="0"/>
                <wp:positionH relativeFrom="column">
                  <wp:posOffset>1248410</wp:posOffset>
                </wp:positionH>
                <wp:positionV relativeFrom="paragraph">
                  <wp:posOffset>3892549</wp:posOffset>
                </wp:positionV>
                <wp:extent cx="567690" cy="444500"/>
                <wp:effectExtent l="38100" t="38100" r="22860" b="31750"/>
                <wp:wrapNone/>
                <wp:docPr id="816522885" name="Straight Arrow Connector 2"/>
                <wp:cNvGraphicFramePr/>
                <a:graphic xmlns:a="http://schemas.openxmlformats.org/drawingml/2006/main">
                  <a:graphicData uri="http://schemas.microsoft.com/office/word/2010/wordprocessingShape">
                    <wps:wsp>
                      <wps:cNvCnPr/>
                      <wps:spPr>
                        <a:xfrm flipH="1" flipV="1">
                          <a:off x="0" y="0"/>
                          <a:ext cx="567690" cy="444500"/>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909F1C" id="Straight Arrow Connector 2" o:spid="_x0000_s1026" type="#_x0000_t32" style="position:absolute;margin-left:98.3pt;margin-top:306.5pt;width:44.7pt;height:3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" strokecolor="white [3212]" strokeweight="2.25pt">
                <v:stroke endarrow="block" joinstyle="miter"/>
              </v:shape>
            </w:pict>
          </mc:Fallback>
        </mc:AlternateContent>
      </w:r>
      <w:r>
        <w:rPr>
          <w:noProof/>
          <w:lang w:val="en-IN" w:eastAsia="en-IN"/>
          <w14:ligatures w14:val="standardContextual"/>
        </w:rPr>
        <mc:AlternateContent>
          <mc:Choice Requires="wps">
            <w:drawing>
              <wp:anchor distT="0" distB="0" distL="114300" distR="114300" simplePos="0" relativeHeight="251668480" behindDoc="0" locked="0" layoutInCell="1" allowOverlap="1" wp14:anchorId="26BA65DE" wp14:editId="57E2C047">
                <wp:simplePos x="0" y="0"/>
                <wp:positionH relativeFrom="margin">
                  <wp:posOffset>1461135</wp:posOffset>
                </wp:positionH>
                <wp:positionV relativeFrom="paragraph">
                  <wp:posOffset>4229100</wp:posOffset>
                </wp:positionV>
                <wp:extent cx="1945640" cy="401955"/>
                <wp:effectExtent l="0" t="0" r="0" b="0"/>
                <wp:wrapNone/>
                <wp:docPr id="1138802156" name="Text Box 3"/>
                <wp:cNvGraphicFramePr/>
                <a:graphic xmlns:a="http://schemas.openxmlformats.org/drawingml/2006/main">
                  <a:graphicData uri="http://schemas.microsoft.com/office/word/2010/wordprocessingShape">
                    <wps:wsp>
                      <wps:cNvSpPr txBox="1"/>
                      <wps:spPr>
                        <a:xfrm>
                          <a:off x="0" y="0"/>
                          <a:ext cx="1945640" cy="401955"/>
                        </a:xfrm>
                        <a:prstGeom prst="rect">
                          <a:avLst/>
                        </a:prstGeom>
                        <a:noFill/>
                        <a:ln w="6350">
                          <a:noFill/>
                        </a:ln>
                      </wps:spPr>
                      <wps:txbx>
                        <w:txbxContent>
                          <w:p w14:paraId="0655F9B4" w14:textId="77777777" w:rsidR="00D151F6" w:rsidRPr="008B50A5" w:rsidRDefault="00D151F6" w:rsidP="00D151F6">
                            <w:pPr>
                              <w:rPr>
                                <w:color w:val="FFFFFF" w:themeColor="background1"/>
                              </w:rPr>
                            </w:pPr>
                            <w:r>
                              <w:rPr>
                                <w:color w:val="FFFFFF" w:themeColor="background1"/>
                              </w:rPr>
                              <w:t>Dense pipe-like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A65DE" id="_x0000_s1030" type="#_x0000_t202" style="position:absolute;left:0;text-align:left;margin-left:115.05pt;margin-top:333pt;width:153.2pt;height:31.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" filled="f" stroked="f" strokeweight=".5pt">
                <v:textbox>
                  <w:txbxContent>
                    <w:p w14:paraId="0655F9B4" w14:textId="77777777" w:rsidR="00D151F6" w:rsidRPr="008B50A5" w:rsidRDefault="00D151F6" w:rsidP="00D151F6">
                      <w:pPr>
                        <w:rPr>
                          <w:color w:val="FFFFFF" w:themeColor="background1"/>
                        </w:rPr>
                      </w:pPr>
                      <w:r>
                        <w:rPr>
                          <w:color w:val="FFFFFF" w:themeColor="background1"/>
                        </w:rPr>
                        <w:t>Dense pipe-like features</w:t>
                      </w:r>
                    </w:p>
                  </w:txbxContent>
                </v:textbox>
                <w10:wrap anchorx="margin"/>
              </v:shape>
            </w:pict>
          </mc:Fallback>
        </mc:AlternateContent>
      </w:r>
      <w:r>
        <w:rPr>
          <w:noProof/>
          <w:lang w:val="en-IN" w:eastAsia="en-IN"/>
        </w:rPr>
        <w:drawing>
          <wp:inline distT="0" distB="0" distL="0" distR="0" wp14:anchorId="30F73A56" wp14:editId="1785C737">
            <wp:extent cx="5730875" cy="6584315"/>
            <wp:effectExtent l="0" t="0" r="3175" b="6985"/>
            <wp:docPr id="6816636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875" cy="6584315"/>
                    </a:xfrm>
                    <a:prstGeom prst="rect">
                      <a:avLst/>
                    </a:prstGeom>
                    <a:noFill/>
                  </pic:spPr>
                </pic:pic>
              </a:graphicData>
            </a:graphic>
          </wp:inline>
        </w:drawing>
      </w:r>
    </w:p>
    <w:p w14:paraId="5730AF26" w14:textId="77777777" w:rsidR="00D151F6" w:rsidRPr="00F52DAD" w:rsidRDefault="00D151F6" w:rsidP="00D151F6">
      <w:pPr>
        <w:pStyle w:val="Caption"/>
        <w:rPr>
          <w:b/>
          <w:bCs w:val="0"/>
        </w:rPr>
      </w:pPr>
      <w:bookmarkStart w:id="17" w:name="_Ref192577311"/>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21</w:t>
      </w:r>
      <w:r w:rsidRPr="00F52DAD">
        <w:rPr>
          <w:b/>
          <w:bCs w:val="0"/>
          <w:noProof/>
        </w:rPr>
        <w:fldChar w:fldCharType="end"/>
      </w:r>
      <w:bookmarkEnd w:id="17"/>
      <w:r w:rsidRPr="00F52DAD">
        <w:rPr>
          <w:b/>
          <w:bCs w:val="0"/>
        </w:rPr>
        <w:t xml:space="preserve">: </w:t>
      </w:r>
      <w:r w:rsidRPr="00F52DAD">
        <w:rPr>
          <w:b/>
          <w:bCs w:val="0"/>
          <w:lang w:val="en-US"/>
        </w:rPr>
        <w:t xml:space="preserve">Pre-test imaging of sample </w:t>
      </w:r>
      <w:r>
        <w:rPr>
          <w:b/>
          <w:bCs w:val="0"/>
          <w:lang w:val="en-US"/>
        </w:rPr>
        <w:t>BC5</w:t>
      </w:r>
      <w:r w:rsidRPr="00F52DAD">
        <w:rPr>
          <w:b/>
          <w:bCs w:val="0"/>
          <w:lang w:val="en-US"/>
        </w:rPr>
        <w:t>. [A] Orthogonal XCT; [B] XCT image of features XY orientation; [C] XCT image of features XZ orientation; [D] XCT image of features YZ orientation; [E] injection face of sample [F] side view of sample; [G] backpressure face of sample.</w:t>
      </w:r>
      <w:r>
        <w:rPr>
          <w:b/>
          <w:bCs w:val="0"/>
          <w:lang w:val="en-US"/>
        </w:rPr>
        <w:t xml:space="preserve"> </w:t>
      </w:r>
      <w:r>
        <w:rPr>
          <w:b/>
          <w:bCs w:val="0"/>
        </w:rPr>
        <w:t>Voxel resolution is 0.000239 mm</w:t>
      </w:r>
      <w:r>
        <w:rPr>
          <w:b/>
          <w:bCs w:val="0"/>
          <w:vertAlign w:val="superscript"/>
        </w:rPr>
        <w:t>3</w:t>
      </w:r>
      <w:r>
        <w:rPr>
          <w:b/>
          <w:bCs w:val="0"/>
        </w:rPr>
        <w:t>.</w:t>
      </w:r>
    </w:p>
    <w:p w14:paraId="01BC39FF" w14:textId="77777777" w:rsidR="00D151F6" w:rsidRDefault="00D151F6" w:rsidP="00D151F6">
      <w:r>
        <w:t xml:space="preserve">BC5 shown in </w:t>
      </w:r>
      <w:r>
        <w:fldChar w:fldCharType="begin"/>
      </w:r>
      <w:r>
        <w:instrText xml:space="preserve"> REF _Ref192577311 \h </w:instrText>
      </w:r>
      <w:r>
        <w:fldChar w:fldCharType="separate"/>
      </w:r>
      <w:r w:rsidRPr="00F52DAD">
        <w:rPr>
          <w:b/>
        </w:rPr>
        <w:t xml:space="preserve">Figure </w:t>
      </w:r>
      <w:r>
        <w:rPr>
          <w:b/>
          <w:bCs/>
          <w:noProof/>
        </w:rPr>
        <w:t>21</w:t>
      </w:r>
      <w:r>
        <w:fldChar w:fldCharType="end"/>
      </w:r>
      <w:r>
        <w:t xml:space="preserve"> [C] and [D] display several thin high-density features (labelled) running both parallel and perpendicular to the sample length. These features however are significantly more spatially dispersed compared to other samples in this study which contain the same high-density features. </w:t>
      </w:r>
      <w:r>
        <w:fldChar w:fldCharType="begin"/>
      </w:r>
      <w:r>
        <w:instrText xml:space="preserve"> REF _Ref192577311 \h </w:instrText>
      </w:r>
      <w:r>
        <w:fldChar w:fldCharType="separate"/>
      </w:r>
      <w:r w:rsidRPr="00F52DAD">
        <w:rPr>
          <w:b/>
        </w:rPr>
        <w:t xml:space="preserve">Figure </w:t>
      </w:r>
      <w:r>
        <w:rPr>
          <w:b/>
          <w:bCs/>
          <w:noProof/>
        </w:rPr>
        <w:t>21</w:t>
      </w:r>
      <w:r>
        <w:fldChar w:fldCharType="end"/>
      </w:r>
      <w:r>
        <w:t xml:space="preserve"> [B] notes a feature in light blue (labelled) with a thin additional high-density feature, protruding from a dense area.</w:t>
      </w:r>
    </w:p>
    <w:p w14:paraId="2D09A269" w14:textId="77777777" w:rsidR="00D151F6" w:rsidRDefault="00D151F6" w:rsidP="00D151F6">
      <w:pPr>
        <w:keepNext/>
        <w:jc w:val="center"/>
      </w:pPr>
      <w:r>
        <w:rPr>
          <w:noProof/>
          <w:lang w:val="en-IN" w:eastAsia="en-IN"/>
        </w:rPr>
        <w:lastRenderedPageBreak/>
        <w:drawing>
          <wp:inline distT="0" distB="0" distL="0" distR="0" wp14:anchorId="023857E2" wp14:editId="0526D227">
            <wp:extent cx="5730875" cy="5608955"/>
            <wp:effectExtent l="0" t="0" r="3175" b="0"/>
            <wp:docPr id="1590866701" name="Picture 49" descr="A collage of images of a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66701" name="Picture 49" descr="A collage of images of a cylinder&#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5608955"/>
                    </a:xfrm>
                    <a:prstGeom prst="rect">
                      <a:avLst/>
                    </a:prstGeom>
                    <a:noFill/>
                  </pic:spPr>
                </pic:pic>
              </a:graphicData>
            </a:graphic>
          </wp:inline>
        </w:drawing>
      </w:r>
    </w:p>
    <w:p w14:paraId="65A86784" w14:textId="77777777" w:rsidR="00D151F6" w:rsidRPr="00F52DAD" w:rsidRDefault="00D151F6" w:rsidP="00D151F6">
      <w:pPr>
        <w:rPr>
          <w:b/>
          <w:bCs/>
          <w:lang w:val="en-US"/>
        </w:rPr>
      </w:pPr>
      <w:bookmarkStart w:id="18" w:name="_Ref192577657"/>
      <w:r w:rsidRPr="00F52DAD">
        <w:rPr>
          <w:b/>
          <w:bCs/>
        </w:rPr>
        <w:t xml:space="preserve">Figure </w:t>
      </w:r>
      <w:r w:rsidRPr="00F52DAD">
        <w:rPr>
          <w:b/>
          <w:bCs/>
        </w:rPr>
        <w:fldChar w:fldCharType="begin"/>
      </w:r>
      <w:r w:rsidRPr="00F52DAD">
        <w:rPr>
          <w:b/>
          <w:bCs/>
        </w:rPr>
        <w:instrText xml:space="preserve"> SEQ Figure \* ARABIC </w:instrText>
      </w:r>
      <w:r w:rsidRPr="00F52DAD">
        <w:rPr>
          <w:b/>
          <w:bCs/>
        </w:rPr>
        <w:fldChar w:fldCharType="separate"/>
      </w:r>
      <w:r>
        <w:rPr>
          <w:b/>
          <w:bCs/>
          <w:noProof/>
        </w:rPr>
        <w:t>22</w:t>
      </w:r>
      <w:r w:rsidRPr="00F52DAD">
        <w:rPr>
          <w:b/>
          <w:bCs/>
          <w:noProof/>
        </w:rPr>
        <w:fldChar w:fldCharType="end"/>
      </w:r>
      <w:bookmarkEnd w:id="18"/>
      <w:r w:rsidRPr="00F52DAD">
        <w:rPr>
          <w:b/>
          <w:bCs/>
        </w:rPr>
        <w:t xml:space="preserve">: </w:t>
      </w:r>
      <w:r w:rsidRPr="00F52DAD">
        <w:rPr>
          <w:b/>
          <w:bCs/>
          <w:lang w:val="en-US"/>
        </w:rPr>
        <w:t xml:space="preserve">Pre-test imaging of sample </w:t>
      </w:r>
      <w:r>
        <w:rPr>
          <w:b/>
          <w:bCs/>
          <w:lang w:val="en-US"/>
        </w:rPr>
        <w:t>ES1</w:t>
      </w:r>
      <w:r w:rsidRPr="00F52DAD">
        <w:rPr>
          <w:b/>
          <w:bCs/>
          <w:lang w:val="en-US"/>
        </w:rPr>
        <w:t>. [A] Orthogonal XCT; [B] XCT image of features XY orientation; [C] XCT image of features XZ orientation; [D] XCT image of features YZ orientation.</w:t>
      </w:r>
      <w:r w:rsidRPr="00F52DAD">
        <w:rPr>
          <w:b/>
          <w:bCs/>
        </w:rPr>
        <w:t xml:space="preserve"> </w:t>
      </w:r>
      <w:r>
        <w:rPr>
          <w:b/>
          <w:bCs/>
        </w:rPr>
        <w:t>ES1</w:t>
      </w:r>
      <w:r w:rsidRPr="00F52DAD">
        <w:rPr>
          <w:b/>
          <w:bCs/>
        </w:rPr>
        <w:t xml:space="preserve"> was not filtered to &gt;0.5</w:t>
      </w:r>
      <w:r>
        <w:rPr>
          <w:b/>
          <w:bCs/>
        </w:rPr>
        <w:t xml:space="preserve"> </w:t>
      </w:r>
      <w:r w:rsidRPr="00F52DAD">
        <w:rPr>
          <w:b/>
          <w:bCs/>
        </w:rPr>
        <w:t>mm</w:t>
      </w:r>
      <w:r w:rsidRPr="00F52DAD">
        <w:rPr>
          <w:b/>
          <w:bCs/>
          <w:vertAlign w:val="superscript"/>
        </w:rPr>
        <w:t>3</w:t>
      </w:r>
      <w:r w:rsidRPr="00F52DAD">
        <w:rPr>
          <w:rFonts w:eastAsia="Times New Roman"/>
          <w:b/>
          <w:bCs/>
          <w:kern w:val="2"/>
        </w:rPr>
        <w:t xml:space="preserve"> for this image as very few features were present above this range.</w:t>
      </w:r>
      <w:r>
        <w:rPr>
          <w:rFonts w:eastAsia="Times New Roman"/>
          <w:b/>
          <w:bCs/>
          <w:kern w:val="2"/>
        </w:rPr>
        <w:t xml:space="preserve"> </w:t>
      </w:r>
      <w:r>
        <w:rPr>
          <w:b/>
          <w:bCs/>
        </w:rPr>
        <w:t>Voxel resolution is 0.00033 mm</w:t>
      </w:r>
      <w:r>
        <w:rPr>
          <w:b/>
          <w:bCs/>
          <w:vertAlign w:val="superscript"/>
        </w:rPr>
        <w:t>3</w:t>
      </w:r>
      <w:r>
        <w:rPr>
          <w:b/>
          <w:bCs/>
        </w:rPr>
        <w:t>.</w:t>
      </w:r>
    </w:p>
    <w:p w14:paraId="08982DD7" w14:textId="77777777" w:rsidR="00D151F6" w:rsidRDefault="00D151F6" w:rsidP="00D151F6">
      <w:r>
        <w:t xml:space="preserve">ES1 lacks a significant dense mineral phase (see </w:t>
      </w:r>
      <w:r>
        <w:fldChar w:fldCharType="begin"/>
      </w:r>
      <w:r>
        <w:instrText xml:space="preserve"> REF _Ref192577657 \h </w:instrText>
      </w:r>
      <w:r>
        <w:fldChar w:fldCharType="separate"/>
      </w:r>
      <w:r w:rsidRPr="00F52DAD">
        <w:rPr>
          <w:b/>
          <w:bCs/>
        </w:rPr>
        <w:t xml:space="preserve">Figure </w:t>
      </w:r>
      <w:r>
        <w:rPr>
          <w:b/>
          <w:bCs/>
          <w:noProof/>
        </w:rPr>
        <w:t>22</w:t>
      </w:r>
      <w:r>
        <w:fldChar w:fldCharType="end"/>
      </w:r>
      <w:r>
        <w:t xml:space="preserve"> [A]) and only contains small quantities of high-density material (shown in bright colours) greatly dispersed amongst the lower density matrix. Features, if noted, are rounded and unconnected although in </w:t>
      </w:r>
      <w:r>
        <w:fldChar w:fldCharType="begin"/>
      </w:r>
      <w:r>
        <w:instrText xml:space="preserve"> REF _Ref192577657 \h </w:instrText>
      </w:r>
      <w:r>
        <w:fldChar w:fldCharType="separate"/>
      </w:r>
      <w:r w:rsidRPr="00F52DAD">
        <w:rPr>
          <w:b/>
          <w:bCs/>
        </w:rPr>
        <w:t xml:space="preserve">Figure </w:t>
      </w:r>
      <w:r>
        <w:rPr>
          <w:b/>
          <w:bCs/>
          <w:noProof/>
        </w:rPr>
        <w:t>22</w:t>
      </w:r>
      <w:r>
        <w:fldChar w:fldCharType="end"/>
      </w:r>
      <w:r>
        <w:t xml:space="preserve"> [B] it appears that the distribution of high-density features is not uniform.</w:t>
      </w:r>
    </w:p>
    <w:p w14:paraId="51234062" w14:textId="77777777" w:rsidR="00D151F6" w:rsidRDefault="00D151F6" w:rsidP="00D151F6">
      <w:pPr>
        <w:keepNext/>
        <w:jc w:val="center"/>
      </w:pPr>
      <w:r>
        <w:rPr>
          <w:noProof/>
          <w:lang w:val="en-IN" w:eastAsia="en-IN"/>
        </w:rPr>
        <w:lastRenderedPageBreak/>
        <w:drawing>
          <wp:inline distT="0" distB="0" distL="0" distR="0" wp14:anchorId="2594C9B9" wp14:editId="161CB4B1">
            <wp:extent cx="5051821" cy="7239000"/>
            <wp:effectExtent l="0" t="0" r="0" b="0"/>
            <wp:docPr id="2012448561" name="Picture 52"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48561" name="Picture 52" descr="A screenshot of a computer generated image&#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5551" cy="7244345"/>
                    </a:xfrm>
                    <a:prstGeom prst="rect">
                      <a:avLst/>
                    </a:prstGeom>
                    <a:noFill/>
                  </pic:spPr>
                </pic:pic>
              </a:graphicData>
            </a:graphic>
          </wp:inline>
        </w:drawing>
      </w:r>
    </w:p>
    <w:p w14:paraId="5069E10B" w14:textId="77777777" w:rsidR="00D151F6" w:rsidRPr="00F52DAD" w:rsidRDefault="00D151F6" w:rsidP="00D151F6">
      <w:pPr>
        <w:pStyle w:val="Caption"/>
        <w:rPr>
          <w:b/>
          <w:bCs w:val="0"/>
        </w:rPr>
      </w:pPr>
      <w:bookmarkStart w:id="19" w:name="_Ref192577923"/>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23</w:t>
      </w:r>
      <w:r w:rsidRPr="00F52DAD">
        <w:rPr>
          <w:b/>
          <w:bCs w:val="0"/>
          <w:noProof/>
        </w:rPr>
        <w:fldChar w:fldCharType="end"/>
      </w:r>
      <w:bookmarkEnd w:id="19"/>
      <w:r w:rsidRPr="00F52DAD">
        <w:rPr>
          <w:b/>
          <w:bCs w:val="0"/>
        </w:rPr>
        <w:t>:</w:t>
      </w:r>
      <w:r w:rsidRPr="00F52DAD">
        <w:rPr>
          <w:b/>
          <w:bCs w:val="0"/>
          <w:lang w:val="en-US"/>
        </w:rPr>
        <w:t xml:space="preserve"> Pre-test imaging of sample </w:t>
      </w:r>
      <w:r>
        <w:rPr>
          <w:b/>
          <w:bCs w:val="0"/>
          <w:lang w:val="en-US"/>
        </w:rPr>
        <w:t>SM3</w:t>
      </w:r>
      <w:r w:rsidRPr="00F52DAD">
        <w:rPr>
          <w:b/>
          <w:bCs w:val="0"/>
          <w:lang w:val="en-US"/>
        </w:rPr>
        <w:t>. [A] Orthogonal XCT; [B] XCT image of features XY orientation; [C] XCT image of features XZ orientation; [D] XCT image of features YZ orientation.</w:t>
      </w:r>
      <w:r w:rsidRPr="00F52DAD">
        <w:rPr>
          <w:b/>
          <w:bCs w:val="0"/>
        </w:rPr>
        <w:t xml:space="preserve"> </w:t>
      </w:r>
      <w:r>
        <w:rPr>
          <w:b/>
          <w:bCs w:val="0"/>
        </w:rPr>
        <w:t>SM3</w:t>
      </w:r>
      <w:r w:rsidRPr="00F52DAD">
        <w:rPr>
          <w:b/>
          <w:bCs w:val="0"/>
        </w:rPr>
        <w:t xml:space="preserve"> was not filtered to &gt;0.5mm</w:t>
      </w:r>
      <w:r w:rsidRPr="00F52DAD">
        <w:rPr>
          <w:b/>
          <w:bCs w:val="0"/>
          <w:vertAlign w:val="superscript"/>
        </w:rPr>
        <w:t>3</w:t>
      </w:r>
      <w:r w:rsidRPr="00F52DAD">
        <w:rPr>
          <w:rFonts w:eastAsia="Times New Roman"/>
          <w:b/>
          <w:bCs w:val="0"/>
          <w:kern w:val="2"/>
        </w:rPr>
        <w:t xml:space="preserve"> for this image as very few features were present above this range</w:t>
      </w:r>
      <w:r w:rsidRPr="00F52DAD">
        <w:rPr>
          <w:b/>
          <w:bCs w:val="0"/>
          <w:lang w:val="en-US"/>
        </w:rPr>
        <w:t>; [E] upper face of sample [F] side view of sample; [G] lower face of sample.</w:t>
      </w:r>
      <w:r>
        <w:rPr>
          <w:b/>
          <w:bCs w:val="0"/>
          <w:lang w:val="en-US"/>
        </w:rPr>
        <w:t xml:space="preserve"> </w:t>
      </w:r>
      <w:r>
        <w:rPr>
          <w:b/>
          <w:bCs w:val="0"/>
        </w:rPr>
        <w:t>Voxel resolution is 0.000297 mm</w:t>
      </w:r>
      <w:r>
        <w:rPr>
          <w:b/>
          <w:bCs w:val="0"/>
          <w:vertAlign w:val="superscript"/>
        </w:rPr>
        <w:t>3</w:t>
      </w:r>
      <w:r>
        <w:rPr>
          <w:b/>
          <w:bCs w:val="0"/>
        </w:rPr>
        <w:t>.</w:t>
      </w:r>
    </w:p>
    <w:p w14:paraId="08EB3CFD" w14:textId="77777777" w:rsidR="00D151F6" w:rsidRPr="001641CB" w:rsidRDefault="00D151F6" w:rsidP="00D151F6">
      <w:pPr>
        <w:rPr>
          <w:lang w:val="en-US"/>
        </w:rPr>
      </w:pPr>
      <w:r>
        <w:rPr>
          <w:lang w:val="en-US"/>
        </w:rPr>
        <w:t>SM3 contains very few high-density materials of note and is almost completely featureless within the XCT (</w:t>
      </w:r>
      <w:r>
        <w:rPr>
          <w:lang w:val="en-US"/>
        </w:rPr>
        <w:fldChar w:fldCharType="begin"/>
      </w:r>
      <w:r>
        <w:rPr>
          <w:lang w:val="en-US"/>
        </w:rPr>
        <w:instrText xml:space="preserve"> REF _Ref192577923 \h </w:instrText>
      </w:r>
      <w:r>
        <w:rPr>
          <w:lang w:val="en-US"/>
        </w:rPr>
      </w:r>
      <w:r>
        <w:rPr>
          <w:lang w:val="en-US"/>
        </w:rPr>
        <w:fldChar w:fldCharType="separate"/>
      </w:r>
      <w:r w:rsidRPr="00F52DAD">
        <w:rPr>
          <w:b/>
        </w:rPr>
        <w:t xml:space="preserve">Figure </w:t>
      </w:r>
      <w:r>
        <w:rPr>
          <w:b/>
          <w:bCs/>
          <w:noProof/>
        </w:rPr>
        <w:t>23</w:t>
      </w:r>
      <w:r>
        <w:rPr>
          <w:lang w:val="en-US"/>
        </w:rPr>
        <w:fldChar w:fldCharType="end"/>
      </w:r>
      <w:r>
        <w:rPr>
          <w:lang w:val="en-US"/>
        </w:rPr>
        <w:t>). Any segmented features were close to the voxel resolution and therefore may be a result of error.</w:t>
      </w:r>
    </w:p>
    <w:p w14:paraId="438F6F28" w14:textId="77777777" w:rsidR="00D151F6" w:rsidRDefault="00D151F6" w:rsidP="00D151F6"/>
    <w:p w14:paraId="70A822AD" w14:textId="77777777" w:rsidR="00D151F6" w:rsidRDefault="00D151F6" w:rsidP="00D151F6">
      <w:pPr>
        <w:keepNext/>
        <w:jc w:val="center"/>
      </w:pPr>
      <w:r>
        <w:rPr>
          <w:noProof/>
          <w:lang w:val="en-IN" w:eastAsia="en-IN"/>
        </w:rPr>
        <w:drawing>
          <wp:inline distT="0" distB="0" distL="0" distR="0" wp14:anchorId="4F171E91" wp14:editId="664CA232">
            <wp:extent cx="5175526" cy="6707954"/>
            <wp:effectExtent l="0" t="0" r="6350" b="0"/>
            <wp:docPr id="1429505360" name="Picture 53" descr="A collage of images of different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05360" name="Picture 53" descr="A collage of images of different shape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78440" cy="6711731"/>
                    </a:xfrm>
                    <a:prstGeom prst="rect">
                      <a:avLst/>
                    </a:prstGeom>
                    <a:noFill/>
                  </pic:spPr>
                </pic:pic>
              </a:graphicData>
            </a:graphic>
          </wp:inline>
        </w:drawing>
      </w:r>
    </w:p>
    <w:p w14:paraId="7D473C2F" w14:textId="77777777" w:rsidR="00D151F6" w:rsidRPr="00F52DAD" w:rsidRDefault="00D151F6" w:rsidP="00D151F6">
      <w:pPr>
        <w:pStyle w:val="Caption"/>
        <w:rPr>
          <w:b/>
          <w:bCs w:val="0"/>
        </w:rPr>
      </w:pPr>
      <w:bookmarkStart w:id="20" w:name="_Ref192577971"/>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24</w:t>
      </w:r>
      <w:r w:rsidRPr="00F52DAD">
        <w:rPr>
          <w:b/>
          <w:bCs w:val="0"/>
          <w:noProof/>
        </w:rPr>
        <w:fldChar w:fldCharType="end"/>
      </w:r>
      <w:bookmarkEnd w:id="20"/>
      <w:r w:rsidRPr="00F52DAD">
        <w:rPr>
          <w:b/>
          <w:bCs w:val="0"/>
        </w:rPr>
        <w:t>:</w:t>
      </w:r>
      <w:r w:rsidRPr="00F52DAD">
        <w:rPr>
          <w:b/>
          <w:bCs w:val="0"/>
          <w:lang w:val="en-US"/>
        </w:rPr>
        <w:t xml:space="preserve"> Pre-test imaging of sample </w:t>
      </w:r>
      <w:r>
        <w:rPr>
          <w:b/>
          <w:bCs w:val="0"/>
          <w:lang w:val="en-US"/>
        </w:rPr>
        <w:t>SM5</w:t>
      </w:r>
      <w:r w:rsidRPr="00F52DAD">
        <w:rPr>
          <w:b/>
          <w:bCs w:val="0"/>
          <w:lang w:val="en-US"/>
        </w:rPr>
        <w:t>. [A] Orthogonal XCT; [B] XCT image of features XY orientation; [C] XCT image of features XZ orientation; [D] XCT image of features YZ orientation.</w:t>
      </w:r>
      <w:r w:rsidRPr="00F52DAD">
        <w:rPr>
          <w:b/>
          <w:bCs w:val="0"/>
        </w:rPr>
        <w:t xml:space="preserve"> </w:t>
      </w:r>
      <w:r>
        <w:rPr>
          <w:b/>
          <w:bCs w:val="0"/>
        </w:rPr>
        <w:t>SM5</w:t>
      </w:r>
      <w:r w:rsidRPr="00F52DAD">
        <w:rPr>
          <w:b/>
          <w:bCs w:val="0"/>
        </w:rPr>
        <w:t xml:space="preserve"> was not filtered to &gt;0.5</w:t>
      </w:r>
      <w:r>
        <w:rPr>
          <w:b/>
          <w:bCs w:val="0"/>
        </w:rPr>
        <w:t xml:space="preserve"> </w:t>
      </w:r>
      <w:r w:rsidRPr="00F52DAD">
        <w:rPr>
          <w:b/>
          <w:bCs w:val="0"/>
        </w:rPr>
        <w:t>mm</w:t>
      </w:r>
      <w:r w:rsidRPr="00F52DAD">
        <w:rPr>
          <w:b/>
          <w:bCs w:val="0"/>
          <w:vertAlign w:val="superscript"/>
        </w:rPr>
        <w:t>3</w:t>
      </w:r>
      <w:r w:rsidRPr="00F52DAD">
        <w:rPr>
          <w:rFonts w:eastAsia="Times New Roman"/>
          <w:b/>
          <w:bCs w:val="0"/>
          <w:kern w:val="2"/>
        </w:rPr>
        <w:t xml:space="preserve"> for this image as very few features were present above this range</w:t>
      </w:r>
      <w:r w:rsidRPr="00F52DAD">
        <w:rPr>
          <w:b/>
          <w:bCs w:val="0"/>
          <w:lang w:val="en-US"/>
        </w:rPr>
        <w:t>; [E] injection face of sample [F] side view of sample; [G] backpressure face of sample.</w:t>
      </w:r>
      <w:r>
        <w:rPr>
          <w:b/>
          <w:bCs w:val="0"/>
          <w:lang w:val="en-US"/>
        </w:rPr>
        <w:t xml:space="preserve"> </w:t>
      </w:r>
      <w:r>
        <w:rPr>
          <w:b/>
          <w:bCs w:val="0"/>
        </w:rPr>
        <w:t>Voxel resolution is 0.000395 mm</w:t>
      </w:r>
      <w:r>
        <w:rPr>
          <w:b/>
          <w:bCs w:val="0"/>
          <w:vertAlign w:val="superscript"/>
        </w:rPr>
        <w:t>3</w:t>
      </w:r>
      <w:r>
        <w:rPr>
          <w:b/>
          <w:bCs w:val="0"/>
        </w:rPr>
        <w:t>.</w:t>
      </w:r>
    </w:p>
    <w:p w14:paraId="30DCC24C" w14:textId="77777777" w:rsidR="00D151F6" w:rsidRDefault="00D151F6" w:rsidP="00D151F6">
      <w:pPr>
        <w:pStyle w:val="Caption"/>
      </w:pPr>
      <w:r>
        <w:t xml:space="preserve">SM5 is unlike previously analysed samples. Its high quartz content is visible in all XCT images (bright coloured particles). This phase is rounded, fine-grained and well distributed throughout the sample. </w:t>
      </w:r>
    </w:p>
    <w:p w14:paraId="2016B4C1" w14:textId="77777777" w:rsidR="00D151F6" w:rsidRDefault="00D151F6" w:rsidP="00D151F6"/>
    <w:p w14:paraId="22210D1B" w14:textId="77777777" w:rsidR="00D151F6" w:rsidRDefault="00D151F6" w:rsidP="00D151F6">
      <w:pPr>
        <w:keepNext/>
        <w:jc w:val="center"/>
      </w:pPr>
      <w:r>
        <w:rPr>
          <w:noProof/>
          <w:lang w:val="en-IN" w:eastAsia="en-IN"/>
        </w:rPr>
        <w:lastRenderedPageBreak/>
        <w:drawing>
          <wp:inline distT="0" distB="0" distL="0" distR="0" wp14:anchorId="2567E674" wp14:editId="24F74556">
            <wp:extent cx="4789657" cy="6248400"/>
            <wp:effectExtent l="0" t="0" r="0" b="0"/>
            <wp:docPr id="126873106" name="Picture 54"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73106" name="Picture 54" descr="A screenshot of a computer generated imag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5333" cy="6255804"/>
                    </a:xfrm>
                    <a:prstGeom prst="rect">
                      <a:avLst/>
                    </a:prstGeom>
                    <a:noFill/>
                  </pic:spPr>
                </pic:pic>
              </a:graphicData>
            </a:graphic>
          </wp:inline>
        </w:drawing>
      </w:r>
    </w:p>
    <w:p w14:paraId="6900991A" w14:textId="77777777" w:rsidR="00D151F6" w:rsidRPr="00F52DAD" w:rsidRDefault="00D151F6" w:rsidP="00D151F6">
      <w:pPr>
        <w:pStyle w:val="Caption"/>
        <w:rPr>
          <w:b/>
          <w:bCs w:val="0"/>
        </w:rPr>
      </w:pPr>
      <w:bookmarkStart w:id="21" w:name="_Ref192578109"/>
      <w:r w:rsidRPr="00F52DAD">
        <w:rPr>
          <w:b/>
          <w:bCs w:val="0"/>
        </w:rPr>
        <w:t xml:space="preserve">Figure </w:t>
      </w:r>
      <w:r w:rsidRPr="00F52DAD">
        <w:rPr>
          <w:b/>
          <w:bCs w:val="0"/>
        </w:rPr>
        <w:fldChar w:fldCharType="begin"/>
      </w:r>
      <w:r w:rsidRPr="00F52DAD">
        <w:rPr>
          <w:b/>
          <w:bCs w:val="0"/>
        </w:rPr>
        <w:instrText xml:space="preserve"> SEQ Figure \* ARABIC </w:instrText>
      </w:r>
      <w:r w:rsidRPr="00F52DAD">
        <w:rPr>
          <w:b/>
          <w:bCs w:val="0"/>
        </w:rPr>
        <w:fldChar w:fldCharType="separate"/>
      </w:r>
      <w:r>
        <w:rPr>
          <w:b/>
          <w:bCs w:val="0"/>
          <w:noProof/>
        </w:rPr>
        <w:t>25</w:t>
      </w:r>
      <w:r w:rsidRPr="00F52DAD">
        <w:rPr>
          <w:b/>
          <w:bCs w:val="0"/>
          <w:noProof/>
        </w:rPr>
        <w:fldChar w:fldCharType="end"/>
      </w:r>
      <w:bookmarkEnd w:id="21"/>
      <w:r w:rsidRPr="00F52DAD">
        <w:rPr>
          <w:b/>
          <w:bCs w:val="0"/>
        </w:rPr>
        <w:t>:</w:t>
      </w:r>
      <w:r w:rsidRPr="00F52DAD">
        <w:rPr>
          <w:b/>
          <w:bCs w:val="0"/>
          <w:lang w:val="en-US"/>
        </w:rPr>
        <w:t xml:space="preserve"> Pre-test imaging of sample </w:t>
      </w:r>
      <w:r>
        <w:rPr>
          <w:b/>
          <w:bCs w:val="0"/>
          <w:lang w:val="en-US"/>
        </w:rPr>
        <w:t>SM6</w:t>
      </w:r>
      <w:r w:rsidRPr="00F52DAD">
        <w:rPr>
          <w:b/>
          <w:bCs w:val="0"/>
          <w:lang w:val="en-US"/>
        </w:rPr>
        <w:t>. [A] Orthogonal XCT; [B] XCT image of features XY orientation; [C] XCT image of features XZ orientation; [D] XCT image of features YZ orientation.</w:t>
      </w:r>
      <w:r w:rsidRPr="00F52DAD">
        <w:rPr>
          <w:b/>
          <w:bCs w:val="0"/>
        </w:rPr>
        <w:t xml:space="preserve"> </w:t>
      </w:r>
      <w:r>
        <w:rPr>
          <w:b/>
          <w:bCs w:val="0"/>
        </w:rPr>
        <w:t>SM6</w:t>
      </w:r>
      <w:r w:rsidRPr="00F52DAD">
        <w:rPr>
          <w:b/>
          <w:bCs w:val="0"/>
        </w:rPr>
        <w:t xml:space="preserve"> was not filtered to &gt;0.5</w:t>
      </w:r>
      <w:r>
        <w:rPr>
          <w:b/>
          <w:bCs w:val="0"/>
        </w:rPr>
        <w:t xml:space="preserve"> </w:t>
      </w:r>
      <w:r w:rsidRPr="00F52DAD">
        <w:rPr>
          <w:b/>
          <w:bCs w:val="0"/>
        </w:rPr>
        <w:t>mm</w:t>
      </w:r>
      <w:r w:rsidRPr="00F52DAD">
        <w:rPr>
          <w:b/>
          <w:bCs w:val="0"/>
          <w:vertAlign w:val="superscript"/>
        </w:rPr>
        <w:t>3</w:t>
      </w:r>
      <w:r w:rsidRPr="00F52DAD">
        <w:rPr>
          <w:rFonts w:eastAsia="Times New Roman"/>
          <w:b/>
          <w:bCs w:val="0"/>
          <w:kern w:val="2"/>
        </w:rPr>
        <w:t xml:space="preserve"> for this image as very few features were present above this range</w:t>
      </w:r>
      <w:r w:rsidRPr="00F52DAD">
        <w:rPr>
          <w:b/>
          <w:bCs w:val="0"/>
          <w:lang w:val="en-US"/>
        </w:rPr>
        <w:t>; [E] injection face of sample [F] side view of sample; [G] backpressure face of sample.</w:t>
      </w:r>
      <w:r>
        <w:rPr>
          <w:b/>
          <w:bCs w:val="0"/>
          <w:lang w:val="en-US"/>
        </w:rPr>
        <w:t xml:space="preserve"> </w:t>
      </w:r>
      <w:r>
        <w:rPr>
          <w:b/>
          <w:bCs w:val="0"/>
        </w:rPr>
        <w:t>Voxel resolution is 0.000305 mm</w:t>
      </w:r>
      <w:r>
        <w:rPr>
          <w:b/>
          <w:bCs w:val="0"/>
          <w:vertAlign w:val="superscript"/>
        </w:rPr>
        <w:t>3</w:t>
      </w:r>
      <w:r>
        <w:rPr>
          <w:b/>
          <w:bCs w:val="0"/>
        </w:rPr>
        <w:t>.</w:t>
      </w:r>
    </w:p>
    <w:p w14:paraId="56FE618C" w14:textId="77777777" w:rsidR="00D151F6" w:rsidRDefault="00D151F6" w:rsidP="00D151F6">
      <w:pPr>
        <w:pStyle w:val="Caption"/>
      </w:pPr>
      <w:r>
        <w:t xml:space="preserve">SM6 contains virtually no visible density variation despite the outward texture shown in the images in </w:t>
      </w:r>
      <w:r>
        <w:fldChar w:fldCharType="begin"/>
      </w:r>
      <w:r>
        <w:instrText xml:space="preserve"> REF _Ref192578109 \h </w:instrText>
      </w:r>
      <w:r>
        <w:fldChar w:fldCharType="separate"/>
      </w:r>
      <w:r w:rsidRPr="00F52DAD">
        <w:rPr>
          <w:b/>
          <w:bCs w:val="0"/>
        </w:rPr>
        <w:t xml:space="preserve">Figure </w:t>
      </w:r>
      <w:r>
        <w:rPr>
          <w:b/>
          <w:bCs w:val="0"/>
          <w:noProof/>
        </w:rPr>
        <w:t>25</w:t>
      </w:r>
      <w:r>
        <w:fldChar w:fldCharType="end"/>
      </w:r>
      <w:r>
        <w:t xml:space="preserve"> [E], [F] and [G]. The sample is near homogenous, demonstrating that the 40:30:30 split between clay, silt and sand are evenly distributed. A small number of minor low-density features were picked out in the segmentation but as they were very few and small in size, they are likely a result of error within the segmentation analysis.</w:t>
      </w:r>
    </w:p>
    <w:p w14:paraId="77F10F4C" w14:textId="77777777" w:rsidR="00D151F6" w:rsidRPr="00F52DAD" w:rsidRDefault="00D151F6" w:rsidP="00D151F6">
      <w:pPr>
        <w:rPr>
          <w:b/>
          <w:bCs/>
          <w:shd w:val="clear" w:color="auto" w:fill="FFFFFF"/>
        </w:rPr>
      </w:pPr>
      <w:r w:rsidRPr="00F52DAD">
        <w:rPr>
          <w:b/>
          <w:bCs/>
          <w:shd w:val="clear" w:color="auto" w:fill="FFFFFF"/>
        </w:rPr>
        <w:t>References</w:t>
      </w:r>
      <w:r>
        <w:rPr>
          <w:b/>
          <w:bCs/>
          <w:shd w:val="clear" w:color="auto" w:fill="FFFFFF"/>
        </w:rPr>
        <w:t xml:space="preserve"> for supplementary materials</w:t>
      </w:r>
    </w:p>
    <w:p w14:paraId="75E4D5D6" w14:textId="77777777" w:rsidR="00D151F6" w:rsidRDefault="00D151F6" w:rsidP="00D151F6">
      <w:pPr>
        <w:rPr>
          <w:color w:val="222222"/>
          <w:szCs w:val="20"/>
          <w:shd w:val="clear" w:color="auto" w:fill="FFFFFF"/>
        </w:rPr>
      </w:pPr>
      <w:r w:rsidRPr="00591876">
        <w:rPr>
          <w:color w:val="222222"/>
          <w:szCs w:val="20"/>
          <w:shd w:val="clear" w:color="auto" w:fill="FFFFFF"/>
        </w:rPr>
        <w:t>Thomson, P.R., Aituar-Zhakupova, A. and Hier-Majumder, S., 2018. Image segmentation and analysis of pore network geometry in two natural sandstones. </w:t>
      </w:r>
      <w:r w:rsidRPr="00591876">
        <w:rPr>
          <w:i/>
          <w:iCs/>
          <w:color w:val="222222"/>
          <w:szCs w:val="20"/>
          <w:shd w:val="clear" w:color="auto" w:fill="FFFFFF"/>
        </w:rPr>
        <w:t>Frontiers in Earth Science</w:t>
      </w:r>
      <w:r w:rsidRPr="00591876">
        <w:rPr>
          <w:color w:val="222222"/>
          <w:szCs w:val="20"/>
          <w:shd w:val="clear" w:color="auto" w:fill="FFFFFF"/>
        </w:rPr>
        <w:t>, </w:t>
      </w:r>
      <w:r w:rsidRPr="00591876">
        <w:rPr>
          <w:i/>
          <w:iCs/>
          <w:color w:val="222222"/>
          <w:szCs w:val="20"/>
          <w:shd w:val="clear" w:color="auto" w:fill="FFFFFF"/>
        </w:rPr>
        <w:t>6</w:t>
      </w:r>
      <w:r w:rsidRPr="00591876">
        <w:rPr>
          <w:color w:val="222222"/>
          <w:szCs w:val="20"/>
          <w:shd w:val="clear" w:color="auto" w:fill="FFFFFF"/>
        </w:rPr>
        <w:t>, p.58.</w:t>
      </w:r>
    </w:p>
    <w:p w14:paraId="0C719833" w14:textId="77777777" w:rsidR="00710B5A" w:rsidRDefault="00710B5A"/>
    <w:sectPr w:rsidR="00710B5A" w:rsidSect="00204D6C">
      <w:headerReference w:type="default" r:id="rId25"/>
      <w:footerReference w:type="default" r:id="rId26"/>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9D9EF" w14:textId="77777777" w:rsidR="00204D6C" w:rsidRDefault="00204D6C" w:rsidP="00204D6C">
      <w:pPr>
        <w:spacing w:before="0" w:after="0" w:line="240" w:lineRule="auto"/>
      </w:pPr>
      <w:r>
        <w:separator/>
      </w:r>
    </w:p>
  </w:endnote>
  <w:endnote w:type="continuationSeparator" w:id="0">
    <w:p w14:paraId="0DD8DA20" w14:textId="77777777" w:rsidR="00204D6C" w:rsidRDefault="00204D6C" w:rsidP="00204D6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94497" w14:textId="77777777" w:rsidR="00204D6C" w:rsidRDefault="00204D6C">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sidR="00A854FC">
      <w:rPr>
        <w:caps/>
        <w:noProof/>
        <w:color w:val="156082" w:themeColor="accent1"/>
      </w:rPr>
      <w:t>1</w:t>
    </w:r>
    <w:r>
      <w:rPr>
        <w:caps/>
        <w:noProof/>
        <w:color w:val="156082" w:themeColor="accent1"/>
      </w:rPr>
      <w:fldChar w:fldCharType="end"/>
    </w:r>
  </w:p>
  <w:p w14:paraId="5EDFD63D" w14:textId="77777777" w:rsidR="00204D6C" w:rsidRDefault="00204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C0DDF" w14:textId="77777777" w:rsidR="00204D6C" w:rsidRDefault="00204D6C" w:rsidP="00204D6C">
      <w:pPr>
        <w:spacing w:before="0" w:after="0" w:line="240" w:lineRule="auto"/>
      </w:pPr>
      <w:r>
        <w:separator/>
      </w:r>
    </w:p>
  </w:footnote>
  <w:footnote w:type="continuationSeparator" w:id="0">
    <w:p w14:paraId="387FD6FB" w14:textId="77777777" w:rsidR="00204D6C" w:rsidRDefault="00204D6C" w:rsidP="00204D6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C18CD" w14:textId="7F44617B" w:rsidR="00A854FC" w:rsidRDefault="00A854FC" w:rsidP="00A854FC">
    <w:pPr>
      <w:pStyle w:val="Header"/>
      <w:jc w:val="center"/>
    </w:pPr>
    <w:r>
      <w:t>This content has not been peer-reviewed or edited by Emerald Publishing.</w:t>
    </w:r>
  </w:p>
  <w:p w14:paraId="208F9B44" w14:textId="70D068BB" w:rsidR="00A854FC" w:rsidRDefault="00A854FC" w:rsidP="00A854FC">
    <w:pPr>
      <w:pStyle w:val="Header"/>
      <w:jc w:val="center"/>
    </w:pPr>
    <w:r>
      <w:t>The accuracy and content of this supplementary file is the sole responsibility of the author.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F367A2"/>
    <w:multiLevelType w:val="multilevel"/>
    <w:tmpl w:val="9E443DA8"/>
    <w:lvl w:ilvl="0">
      <w:start w:val="5"/>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1F6"/>
    <w:rsid w:val="00204D6C"/>
    <w:rsid w:val="005D2FD2"/>
    <w:rsid w:val="006273C9"/>
    <w:rsid w:val="00710B5A"/>
    <w:rsid w:val="007323E7"/>
    <w:rsid w:val="00A854FC"/>
    <w:rsid w:val="00D151F6"/>
    <w:rsid w:val="00F34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7BA8"/>
  <w15:chartTrackingRefBased/>
  <w15:docId w15:val="{A0D65813-44C3-4A79-B2BD-76298E0D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1F6"/>
    <w:pPr>
      <w:spacing w:before="120" w:after="120" w:line="276" w:lineRule="auto"/>
      <w:jc w:val="both"/>
    </w:pPr>
    <w:rPr>
      <w:rFonts w:ascii="Arial" w:hAnsi="Arial" w:cs="Arial"/>
      <w:kern w:val="0"/>
      <w:sz w:val="20"/>
      <w:szCs w:val="18"/>
      <w14:ligatures w14:val="none"/>
    </w:rPr>
  </w:style>
  <w:style w:type="paragraph" w:styleId="Heading1">
    <w:name w:val="heading 1"/>
    <w:basedOn w:val="Normal"/>
    <w:next w:val="Normal"/>
    <w:link w:val="Heading1Char"/>
    <w:uiPriority w:val="9"/>
    <w:qFormat/>
    <w:rsid w:val="00D15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5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51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51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51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51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1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1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1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5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5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5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5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5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5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5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51F6"/>
    <w:rPr>
      <w:rFonts w:eastAsiaTheme="majorEastAsia" w:cstheme="majorBidi"/>
      <w:color w:val="272727" w:themeColor="text1" w:themeTint="D8"/>
    </w:rPr>
  </w:style>
  <w:style w:type="paragraph" w:styleId="Title">
    <w:name w:val="Title"/>
    <w:basedOn w:val="Normal"/>
    <w:next w:val="Normal"/>
    <w:link w:val="TitleChar"/>
    <w:uiPriority w:val="10"/>
    <w:qFormat/>
    <w:rsid w:val="00D1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5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51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51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51F6"/>
    <w:pPr>
      <w:spacing w:before="160"/>
      <w:jc w:val="center"/>
    </w:pPr>
    <w:rPr>
      <w:i/>
      <w:iCs/>
      <w:color w:val="404040" w:themeColor="text1" w:themeTint="BF"/>
    </w:rPr>
  </w:style>
  <w:style w:type="character" w:customStyle="1" w:styleId="QuoteChar">
    <w:name w:val="Quote Char"/>
    <w:basedOn w:val="DefaultParagraphFont"/>
    <w:link w:val="Quote"/>
    <w:uiPriority w:val="29"/>
    <w:rsid w:val="00D151F6"/>
    <w:rPr>
      <w:i/>
      <w:iCs/>
      <w:color w:val="404040" w:themeColor="text1" w:themeTint="BF"/>
    </w:rPr>
  </w:style>
  <w:style w:type="paragraph" w:styleId="ListParagraph">
    <w:name w:val="List Paragraph"/>
    <w:aliases w:val="1 List"/>
    <w:basedOn w:val="Normal"/>
    <w:link w:val="ListParagraphChar"/>
    <w:uiPriority w:val="34"/>
    <w:qFormat/>
    <w:rsid w:val="00D151F6"/>
    <w:pPr>
      <w:ind w:left="720"/>
      <w:contextualSpacing/>
    </w:pPr>
  </w:style>
  <w:style w:type="character" w:styleId="IntenseEmphasis">
    <w:name w:val="Intense Emphasis"/>
    <w:basedOn w:val="DefaultParagraphFont"/>
    <w:uiPriority w:val="21"/>
    <w:qFormat/>
    <w:rsid w:val="00D151F6"/>
    <w:rPr>
      <w:i/>
      <w:iCs/>
      <w:color w:val="0F4761" w:themeColor="accent1" w:themeShade="BF"/>
    </w:rPr>
  </w:style>
  <w:style w:type="paragraph" w:styleId="IntenseQuote">
    <w:name w:val="Intense Quote"/>
    <w:basedOn w:val="Normal"/>
    <w:next w:val="Normal"/>
    <w:link w:val="IntenseQuoteChar"/>
    <w:uiPriority w:val="30"/>
    <w:qFormat/>
    <w:rsid w:val="00D15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51F6"/>
    <w:rPr>
      <w:i/>
      <w:iCs/>
      <w:color w:val="0F4761" w:themeColor="accent1" w:themeShade="BF"/>
    </w:rPr>
  </w:style>
  <w:style w:type="character" w:styleId="IntenseReference">
    <w:name w:val="Intense Reference"/>
    <w:basedOn w:val="DefaultParagraphFont"/>
    <w:uiPriority w:val="32"/>
    <w:qFormat/>
    <w:rsid w:val="00D151F6"/>
    <w:rPr>
      <w:b/>
      <w:bCs/>
      <w:smallCaps/>
      <w:color w:val="0F4761" w:themeColor="accent1" w:themeShade="BF"/>
      <w:spacing w:val="5"/>
    </w:rPr>
  </w:style>
  <w:style w:type="character" w:styleId="Hyperlink">
    <w:name w:val="Hyperlink"/>
    <w:basedOn w:val="DefaultParagraphFont"/>
    <w:uiPriority w:val="99"/>
    <w:unhideWhenUsed/>
    <w:rsid w:val="00D151F6"/>
    <w:rPr>
      <w:color w:val="467886" w:themeColor="hyperlink"/>
      <w:u w:val="single"/>
    </w:rPr>
  </w:style>
  <w:style w:type="table" w:styleId="TableGrid">
    <w:name w:val="Table Grid"/>
    <w:basedOn w:val="TableNormal"/>
    <w:rsid w:val="00D151F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List Char"/>
    <w:basedOn w:val="DefaultParagraphFont"/>
    <w:link w:val="ListParagraph"/>
    <w:uiPriority w:val="34"/>
    <w:rsid w:val="00D151F6"/>
  </w:style>
  <w:style w:type="paragraph" w:styleId="Caption">
    <w:name w:val="caption"/>
    <w:aliases w:val="Char"/>
    <w:basedOn w:val="Normal"/>
    <w:next w:val="Normal"/>
    <w:link w:val="CaptionChar"/>
    <w:uiPriority w:val="35"/>
    <w:unhideWhenUsed/>
    <w:qFormat/>
    <w:rsid w:val="00D151F6"/>
    <w:pPr>
      <w:spacing w:before="0" w:after="200" w:line="240" w:lineRule="auto"/>
    </w:pPr>
    <w:rPr>
      <w:bCs/>
    </w:rPr>
  </w:style>
  <w:style w:type="character" w:customStyle="1" w:styleId="CaptionChar">
    <w:name w:val="Caption Char"/>
    <w:aliases w:val="Char Char"/>
    <w:basedOn w:val="DefaultParagraphFont"/>
    <w:link w:val="Caption"/>
    <w:uiPriority w:val="35"/>
    <w:rsid w:val="00D151F6"/>
    <w:rPr>
      <w:rFonts w:ascii="Arial" w:hAnsi="Arial" w:cs="Arial"/>
      <w:bCs/>
      <w:kern w:val="0"/>
      <w:sz w:val="20"/>
      <w:szCs w:val="18"/>
      <w14:ligatures w14:val="none"/>
    </w:rPr>
  </w:style>
  <w:style w:type="paragraph" w:styleId="Bibliography">
    <w:name w:val="Bibliography"/>
    <w:basedOn w:val="Normal"/>
    <w:next w:val="Normal"/>
    <w:uiPriority w:val="37"/>
    <w:semiHidden/>
    <w:unhideWhenUsed/>
    <w:rsid w:val="00D151F6"/>
  </w:style>
  <w:style w:type="character" w:customStyle="1" w:styleId="personname">
    <w:name w:val="person_name"/>
    <w:basedOn w:val="DefaultParagraphFont"/>
    <w:rsid w:val="00D151F6"/>
  </w:style>
  <w:style w:type="character" w:styleId="LineNumber">
    <w:name w:val="line number"/>
    <w:basedOn w:val="DefaultParagraphFont"/>
    <w:uiPriority w:val="99"/>
    <w:semiHidden/>
    <w:unhideWhenUsed/>
    <w:rsid w:val="00204D6C"/>
  </w:style>
  <w:style w:type="paragraph" w:styleId="Header">
    <w:name w:val="header"/>
    <w:basedOn w:val="Normal"/>
    <w:link w:val="HeaderChar"/>
    <w:uiPriority w:val="99"/>
    <w:unhideWhenUsed/>
    <w:rsid w:val="00204D6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04D6C"/>
    <w:rPr>
      <w:rFonts w:ascii="Arial" w:hAnsi="Arial" w:cs="Arial"/>
      <w:kern w:val="0"/>
      <w:sz w:val="20"/>
      <w:szCs w:val="18"/>
      <w14:ligatures w14:val="none"/>
    </w:rPr>
  </w:style>
  <w:style w:type="paragraph" w:styleId="Footer">
    <w:name w:val="footer"/>
    <w:basedOn w:val="Normal"/>
    <w:link w:val="FooterChar"/>
    <w:uiPriority w:val="99"/>
    <w:unhideWhenUsed/>
    <w:rsid w:val="00204D6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04D6C"/>
    <w:rPr>
      <w:rFonts w:ascii="Arial" w:hAnsi="Arial" w:cs="Arial"/>
      <w:kern w:val="0"/>
      <w:sz w:val="20"/>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ation.aip.org/content/aip/journal/jap/12/2/10.1063/1.1712886"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direct.com/science/article/abs/pii/S0020722518311698" TargetMode="Externa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s://link.springer.com/article/10.1007/s00603-013-0421-8"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link.springer.com/article/10.1007/s10040-002-0240-6"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2691</Words>
  <Characters>15340</Characters>
  <Application>Microsoft Office Word</Application>
  <DocSecurity>0</DocSecurity>
  <Lines>127</Lines>
  <Paragraphs>35</Paragraphs>
  <ScaleCrop>false</ScaleCrop>
  <Company>BGS</Company>
  <LinksUpToDate>false</LinksUpToDate>
  <CharactersWithSpaces>17996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Harrington - BGS</dc:creator>
  <cp:keywords/>
  <dc:description/>
  <cp:lastModifiedBy>Vatsal Savla</cp:lastModifiedBy>
  <cp:revision>3</cp:revision>
  <dcterms:created xsi:type="dcterms:W3CDTF">2025-04-30T10:19:00Z</dcterms:created>
  <dcterms:modified xsi:type="dcterms:W3CDTF">2026-06-27T06:54:00Z</dcterms:modified>
</cp:coreProperties>
</file>