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C24" w:rsidRPr="00433098" w:rsidRDefault="00037C24" w:rsidP="006E2466">
      <w:pPr>
        <w:rPr>
          <w:rStyle w:val="Strong"/>
          <w:rFonts w:ascii="Times New Roman" w:hAnsi="Times New Roman" w:cs="Times New Roman"/>
          <w:color w:val="0E101A"/>
          <w:sz w:val="24"/>
          <w:szCs w:val="24"/>
        </w:rPr>
      </w:pPr>
      <w:r w:rsidRPr="00433098">
        <w:rPr>
          <w:rStyle w:val="Strong"/>
          <w:rFonts w:ascii="Times New Roman" w:hAnsi="Times New Roman" w:cs="Times New Roman"/>
          <w:color w:val="0E101A"/>
          <w:sz w:val="24"/>
          <w:szCs w:val="24"/>
        </w:rPr>
        <w:t>Empirical reviews continue</w:t>
      </w:r>
    </w:p>
    <w:p w:rsidR="00037C24" w:rsidRPr="001E2059" w:rsidRDefault="00037C24" w:rsidP="00037C24">
      <w:pPr>
        <w:pStyle w:val="NormalWeb"/>
        <w:spacing w:before="0" w:beforeAutospacing="0" w:after="0" w:afterAutospacing="0" w:line="360" w:lineRule="auto"/>
        <w:jc w:val="both"/>
        <w:rPr>
          <w:color w:val="7030A0"/>
        </w:rPr>
      </w:pPr>
      <w:proofErr w:type="spellStart"/>
      <w:r w:rsidRPr="001E2059">
        <w:rPr>
          <w:color w:val="7030A0"/>
        </w:rPr>
        <w:t>Alnour</w:t>
      </w:r>
      <w:proofErr w:type="spellEnd"/>
      <w:r w:rsidRPr="001E2059">
        <w:rPr>
          <w:color w:val="7030A0"/>
        </w:rPr>
        <w:t xml:space="preserve"> et al. (2026) </w:t>
      </w:r>
      <w:proofErr w:type="spellStart"/>
      <w:r w:rsidRPr="001E2059">
        <w:rPr>
          <w:color w:val="7030A0"/>
        </w:rPr>
        <w:t>analysed</w:t>
      </w:r>
      <w:proofErr w:type="spellEnd"/>
      <w:r w:rsidRPr="001E2059">
        <w:rPr>
          <w:color w:val="7030A0"/>
        </w:rPr>
        <w:t xml:space="preserve"> the direct and spillover effects of institutional quality, measured by transparency (corruption perception), rule of law, and political stability, on life expectancy and average years of schooling across 42 African economies from 2012 to 2022. The techniques of spatial panel econometric models, comprising the Spatial Autoregressive Model, Spatial Durbin Model, and Spatial Error Model, were used while controlling for GDP per capita and population growth. The authors found significant positive spatial autocorrelation in both outcomes (Moran’s I: 0.536 for life expectancy; 0.469 for schooling). Regarding life expectancy, institutional quality (especially the rule of law) shows strong, positive direct and spillover effects, enhanced by regional GDP and population dynamics, suggesting that improvements in governance in a country promote health outcomes in </w:t>
      </w:r>
      <w:proofErr w:type="spellStart"/>
      <w:r w:rsidRPr="001E2059">
        <w:rPr>
          <w:color w:val="7030A0"/>
        </w:rPr>
        <w:t>neighbouring</w:t>
      </w:r>
      <w:proofErr w:type="spellEnd"/>
      <w:r w:rsidRPr="001E2059">
        <w:rPr>
          <w:color w:val="7030A0"/>
        </w:rPr>
        <w:t xml:space="preserve"> countries through policy diffusion and cross-border cooperation. Also, educational attainment exhibits no significant spillovers, with domestic GDP, the rule of law, and population primarily influencing it, indicating fragmented regional educational systems.</w:t>
      </w:r>
    </w:p>
    <w:p w:rsidR="00037C24" w:rsidRDefault="00037C24" w:rsidP="00037C24">
      <w:pPr>
        <w:pStyle w:val="NormalWeb"/>
        <w:spacing w:before="0" w:beforeAutospacing="0" w:after="0" w:afterAutospacing="0" w:line="360" w:lineRule="auto"/>
        <w:jc w:val="both"/>
      </w:pPr>
    </w:p>
    <w:p w:rsidR="00037C24" w:rsidRPr="00873B0A" w:rsidRDefault="00037C24" w:rsidP="00037C24">
      <w:pPr>
        <w:pStyle w:val="NormalWeb"/>
        <w:spacing w:before="0" w:beforeAutospacing="0" w:after="0" w:afterAutospacing="0" w:line="360" w:lineRule="auto"/>
        <w:jc w:val="both"/>
      </w:pPr>
      <w:proofErr w:type="spellStart"/>
      <w:r w:rsidRPr="00873B0A">
        <w:t>Amidi</w:t>
      </w:r>
      <w:proofErr w:type="spellEnd"/>
      <w:r w:rsidRPr="00873B0A">
        <w:t xml:space="preserve"> and </w:t>
      </w:r>
      <w:proofErr w:type="spellStart"/>
      <w:r w:rsidRPr="00873B0A">
        <w:t>Fagheh</w:t>
      </w:r>
      <w:proofErr w:type="spellEnd"/>
      <w:r w:rsidRPr="00873B0A">
        <w:t xml:space="preserve"> </w:t>
      </w:r>
      <w:proofErr w:type="spellStart"/>
      <w:r w:rsidRPr="00873B0A">
        <w:t>Majidi</w:t>
      </w:r>
      <w:proofErr w:type="spellEnd"/>
      <w:r w:rsidRPr="00873B0A">
        <w:t xml:space="preserve"> (2020) employed a dynamic spatial panel model to examine the impact of geographic proximity on economic growth and the spatial effect on trade. They observed that spatial dependence is one of the primary factors influencing economic growth. However, two crucial factors that affect spatial dependence are bilateral trad</w:t>
      </w:r>
      <w:r>
        <w:t>e flow and geographic location.</w:t>
      </w:r>
      <w:r w:rsidRPr="00873B0A">
        <w:t xml:space="preserve"> </w:t>
      </w:r>
    </w:p>
    <w:p w:rsidR="00037C24" w:rsidRPr="00873B0A" w:rsidRDefault="00037C24" w:rsidP="00037C24">
      <w:pPr>
        <w:pStyle w:val="NormalWeb"/>
        <w:spacing w:before="0" w:beforeAutospacing="0" w:after="0" w:afterAutospacing="0" w:line="360" w:lineRule="auto"/>
        <w:jc w:val="both"/>
      </w:pPr>
      <w:proofErr w:type="spellStart"/>
      <w:r w:rsidRPr="00873B0A">
        <w:t>Batool</w:t>
      </w:r>
      <w:proofErr w:type="spellEnd"/>
      <w:r w:rsidRPr="00873B0A">
        <w:t xml:space="preserve"> &amp; Bhatti (2021) investigated the interactive role of monetary and fiscal policies in stimulating economic growth inclusiveness. Based on a panel of 51 developing economies from 1995 to 2017, the authors observed that both expansionary monetary and fiscal policies have an influence on economic inclusiveness in the developing region. Moreover, they found that increased expenditures in developing economies are a frontline factor in debt crises, which influences economic inclusiveness and decreases the effectiveness of monetary policy.</w:t>
      </w:r>
    </w:p>
    <w:p w:rsidR="00037C24" w:rsidRPr="00873B0A" w:rsidRDefault="00037C24" w:rsidP="00037C24">
      <w:pPr>
        <w:pStyle w:val="NormalWeb"/>
        <w:spacing w:before="0" w:beforeAutospacing="0" w:after="0" w:afterAutospacing="0" w:line="360" w:lineRule="auto"/>
        <w:jc w:val="both"/>
      </w:pPr>
      <w:r w:rsidRPr="00873B0A">
        <w:t xml:space="preserve">Nguyen (2025) </w:t>
      </w:r>
      <w:proofErr w:type="spellStart"/>
      <w:r w:rsidRPr="00873B0A">
        <w:t>analysed</w:t>
      </w:r>
      <w:proofErr w:type="spellEnd"/>
      <w:r w:rsidRPr="00873B0A">
        <w:t xml:space="preserve"> the determinants of economic growth by examining the divergent effects of eight macroeconomic factors on economic growth in mid- and low-income economies, using a method of moment quantile regression and a non-parametric approach with quantile regression. The author found that macroeconomic factors exert a heterogeneous effect on economic growth. The roles of foreign direct investment, institutional quality, and human capital are more relevant in economies with low economic growth. At the same time, the negative impacts of trade openness on economic growth also appear stronger in such economies.</w:t>
      </w:r>
    </w:p>
    <w:p w:rsidR="00037C24" w:rsidRPr="00874EC9" w:rsidRDefault="00037C24" w:rsidP="00037C24">
      <w:pPr>
        <w:pStyle w:val="NormalWeb"/>
        <w:spacing w:before="0" w:beforeAutospacing="0" w:after="0" w:afterAutospacing="0" w:line="360" w:lineRule="auto"/>
        <w:jc w:val="both"/>
        <w:rPr>
          <w:color w:val="7030A0"/>
        </w:rPr>
      </w:pPr>
      <w:proofErr w:type="spellStart"/>
      <w:r w:rsidRPr="00874EC9">
        <w:rPr>
          <w:color w:val="7030A0"/>
        </w:rPr>
        <w:t>Arezki</w:t>
      </w:r>
      <w:proofErr w:type="spellEnd"/>
      <w:r w:rsidRPr="00874EC9">
        <w:rPr>
          <w:color w:val="7030A0"/>
        </w:rPr>
        <w:t xml:space="preserve"> and Liu (2020) investigated cross-country aggregates and observed that spillovers from </w:t>
      </w:r>
      <w:r w:rsidRPr="00874EC9">
        <w:rPr>
          <w:rStyle w:val="Emphasis"/>
          <w:color w:val="7030A0"/>
        </w:rPr>
        <w:t xml:space="preserve">Ems </w:t>
      </w:r>
      <w:r w:rsidRPr="00874EC9">
        <w:rPr>
          <w:color w:val="7030A0"/>
        </w:rPr>
        <w:t>have risen over time as the economies have become more integrated into the global economy; nevertheless, they remain significantly smaller than those from advanced economies (</w:t>
      </w:r>
      <w:r w:rsidRPr="00874EC9">
        <w:rPr>
          <w:rStyle w:val="Emphasis"/>
          <w:color w:val="7030A0"/>
        </w:rPr>
        <w:t>AEs</w:t>
      </w:r>
      <w:r w:rsidRPr="00874EC9">
        <w:rPr>
          <w:color w:val="7030A0"/>
        </w:rPr>
        <w:t>). Considerable spillover effects are recorded in Asian economies relative to countries having weaker trade links (Duval et al., 2014).</w:t>
      </w:r>
    </w:p>
    <w:p w:rsidR="00037C24" w:rsidRPr="00874EC9" w:rsidRDefault="00037C24" w:rsidP="00037C24">
      <w:pPr>
        <w:pStyle w:val="NormalWeb"/>
        <w:spacing w:before="0" w:beforeAutospacing="0" w:after="0" w:afterAutospacing="0" w:line="360" w:lineRule="auto"/>
        <w:jc w:val="both"/>
        <w:rPr>
          <w:color w:val="7030A0"/>
        </w:rPr>
      </w:pPr>
      <w:proofErr w:type="spellStart"/>
      <w:r w:rsidRPr="00874EC9">
        <w:rPr>
          <w:color w:val="7030A0"/>
        </w:rPr>
        <w:t>Dabla</w:t>
      </w:r>
      <w:proofErr w:type="spellEnd"/>
      <w:r w:rsidRPr="00874EC9">
        <w:rPr>
          <w:color w:val="7030A0"/>
        </w:rPr>
        <w:t xml:space="preserve">-Norris et al. (2015) show increasing linkages between major </w:t>
      </w:r>
      <w:r w:rsidRPr="00874EC9">
        <w:rPr>
          <w:rStyle w:val="Emphasis"/>
          <w:color w:val="7030A0"/>
        </w:rPr>
        <w:t>Ems</w:t>
      </w:r>
      <w:r w:rsidRPr="00874EC9">
        <w:rPr>
          <w:color w:val="7030A0"/>
        </w:rPr>
        <w:t xml:space="preserve"> and low-income countries (</w:t>
      </w:r>
      <w:r w:rsidRPr="00874EC9">
        <w:rPr>
          <w:rStyle w:val="Emphasis"/>
          <w:color w:val="7030A0"/>
        </w:rPr>
        <w:t>LICs</w:t>
      </w:r>
      <w:r w:rsidRPr="00874EC9">
        <w:rPr>
          <w:color w:val="7030A0"/>
        </w:rPr>
        <w:t xml:space="preserve">), mainly transmitted via terms-of-trade and demand shocks. According to </w:t>
      </w:r>
      <w:proofErr w:type="spellStart"/>
      <w:r w:rsidRPr="00874EC9">
        <w:rPr>
          <w:color w:val="7030A0"/>
        </w:rPr>
        <w:t>Haining</w:t>
      </w:r>
      <w:proofErr w:type="spellEnd"/>
      <w:r w:rsidRPr="00874EC9">
        <w:rPr>
          <w:color w:val="7030A0"/>
        </w:rPr>
        <w:t xml:space="preserve"> (2001), spillover effects are among the causes of spatial autocorrelation. Given the era of trade and </w:t>
      </w:r>
      <w:proofErr w:type="spellStart"/>
      <w:r w:rsidRPr="00874EC9">
        <w:rPr>
          <w:color w:val="7030A0"/>
        </w:rPr>
        <w:t>globalisation</w:t>
      </w:r>
      <w:proofErr w:type="spellEnd"/>
      <w:r w:rsidRPr="00874EC9">
        <w:rPr>
          <w:color w:val="7030A0"/>
        </w:rPr>
        <w:t>, it is apparent that regions are not independent of one another, and economic activities in one region may influence those in other regions (</w:t>
      </w:r>
      <w:proofErr w:type="spellStart"/>
      <w:r w:rsidRPr="00874EC9">
        <w:rPr>
          <w:color w:val="7030A0"/>
        </w:rPr>
        <w:t>Dizioli</w:t>
      </w:r>
      <w:proofErr w:type="spellEnd"/>
      <w:r w:rsidRPr="00874EC9">
        <w:rPr>
          <w:color w:val="7030A0"/>
        </w:rPr>
        <w:t xml:space="preserve"> et al., 2016; </w:t>
      </w:r>
      <w:proofErr w:type="spellStart"/>
      <w:r w:rsidRPr="00874EC9">
        <w:rPr>
          <w:color w:val="7030A0"/>
        </w:rPr>
        <w:t>Anselin</w:t>
      </w:r>
      <w:proofErr w:type="spellEnd"/>
      <w:r w:rsidRPr="00874EC9">
        <w:rPr>
          <w:color w:val="7030A0"/>
        </w:rPr>
        <w:t xml:space="preserve"> &amp; Griffith, 1988).</w:t>
      </w:r>
    </w:p>
    <w:p w:rsidR="006E2466" w:rsidRDefault="006E2466" w:rsidP="006E2466">
      <w:pPr>
        <w:rPr>
          <w:rStyle w:val="im"/>
          <w:rFonts w:ascii="Times New Roman" w:hAnsi="Times New Roman" w:cs="Times New Roman"/>
          <w:b/>
          <w:color w:val="7030A0"/>
          <w:sz w:val="24"/>
          <w:szCs w:val="24"/>
        </w:rPr>
      </w:pPr>
      <w:r w:rsidRPr="00405DB2">
        <w:rPr>
          <w:rStyle w:val="im"/>
          <w:rFonts w:ascii="Times New Roman" w:hAnsi="Times New Roman" w:cs="Times New Roman"/>
          <w:b/>
          <w:color w:val="7030A0"/>
          <w:sz w:val="24"/>
          <w:szCs w:val="24"/>
        </w:rPr>
        <w:t>Table 1: Cross - sectional Dependence Test</w:t>
      </w:r>
    </w:p>
    <w:p w:rsidR="006E2466" w:rsidRPr="00405DB2" w:rsidRDefault="006E2466" w:rsidP="006E2466">
      <w:pPr>
        <w:rPr>
          <w:rFonts w:ascii="Times New Roman" w:hAnsi="Times New Roman" w:cs="Times New Roman"/>
          <w:b/>
          <w:color w:val="7030A0"/>
          <w:sz w:val="24"/>
          <w:szCs w:val="24"/>
        </w:rPr>
      </w:pPr>
      <w:r w:rsidRPr="00405DB2">
        <w:rPr>
          <w:rStyle w:val="im"/>
          <w:rFonts w:ascii="Times New Roman" w:hAnsi="Times New Roman" w:cs="Times New Roman"/>
          <w:b/>
          <w:color w:val="7030A0"/>
          <w:sz w:val="24"/>
          <w:szCs w:val="24"/>
        </w:rPr>
        <w:t xml:space="preserve">Average correlation coefficients &amp; </w:t>
      </w:r>
      <w:proofErr w:type="spellStart"/>
      <w:r w:rsidRPr="00405DB2">
        <w:rPr>
          <w:rStyle w:val="im"/>
          <w:rFonts w:ascii="Times New Roman" w:hAnsi="Times New Roman" w:cs="Times New Roman"/>
          <w:b/>
          <w:color w:val="7030A0"/>
          <w:sz w:val="24"/>
          <w:szCs w:val="24"/>
        </w:rPr>
        <w:t>Pesaran</w:t>
      </w:r>
      <w:proofErr w:type="spellEnd"/>
      <w:r w:rsidRPr="00405DB2">
        <w:rPr>
          <w:rStyle w:val="im"/>
          <w:rFonts w:ascii="Times New Roman" w:hAnsi="Times New Roman" w:cs="Times New Roman"/>
          <w:b/>
          <w:color w:val="7030A0"/>
          <w:sz w:val="24"/>
          <w:szCs w:val="24"/>
        </w:rPr>
        <w:t xml:space="preserve"> (2004) CD test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6E2466" w:rsidRPr="00405DB2" w:rsidTr="007A25D0">
        <w:tc>
          <w:tcPr>
            <w:tcW w:w="1870" w:type="dxa"/>
            <w:tcBorders>
              <w:bottom w:val="single" w:sz="4" w:space="0" w:color="auto"/>
            </w:tcBorders>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Variable</w:t>
            </w:r>
          </w:p>
        </w:tc>
        <w:tc>
          <w:tcPr>
            <w:tcW w:w="1870" w:type="dxa"/>
            <w:tcBorders>
              <w:bottom w:val="single" w:sz="4" w:space="0" w:color="auto"/>
            </w:tcBorders>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CD-test</w:t>
            </w:r>
          </w:p>
        </w:tc>
        <w:tc>
          <w:tcPr>
            <w:tcW w:w="1870" w:type="dxa"/>
            <w:tcBorders>
              <w:bottom w:val="single" w:sz="4" w:space="0" w:color="auto"/>
            </w:tcBorders>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p-value</w:t>
            </w:r>
          </w:p>
        </w:tc>
        <w:tc>
          <w:tcPr>
            <w:tcW w:w="1870" w:type="dxa"/>
            <w:tcBorders>
              <w:bottom w:val="single" w:sz="4" w:space="0" w:color="auto"/>
            </w:tcBorders>
          </w:tcPr>
          <w:p w:rsidR="006E2466" w:rsidRPr="00405DB2" w:rsidRDefault="006E2466" w:rsidP="007A25D0">
            <w:pPr>
              <w:spacing w:line="360" w:lineRule="auto"/>
              <w:jc w:val="both"/>
              <w:rPr>
                <w:rStyle w:val="im"/>
                <w:rFonts w:ascii="Times New Roman" w:hAnsi="Times New Roman" w:cs="Times New Roman"/>
                <w:color w:val="7030A0"/>
                <w:sz w:val="18"/>
                <w:szCs w:val="18"/>
              </w:rPr>
            </w:pPr>
            <w:proofErr w:type="spellStart"/>
            <w:r w:rsidRPr="00405DB2">
              <w:rPr>
                <w:rStyle w:val="im"/>
                <w:rFonts w:ascii="Times New Roman" w:hAnsi="Times New Roman" w:cs="Times New Roman"/>
                <w:color w:val="7030A0"/>
                <w:sz w:val="18"/>
                <w:szCs w:val="18"/>
              </w:rPr>
              <w:t>Corr</w:t>
            </w:r>
            <w:proofErr w:type="spellEnd"/>
          </w:p>
        </w:tc>
        <w:tc>
          <w:tcPr>
            <w:tcW w:w="1870" w:type="dxa"/>
            <w:tcBorders>
              <w:bottom w:val="single" w:sz="4" w:space="0" w:color="auto"/>
            </w:tcBorders>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abs(</w:t>
            </w:r>
            <w:proofErr w:type="spellStart"/>
            <w:r w:rsidRPr="00405DB2">
              <w:rPr>
                <w:rStyle w:val="im"/>
                <w:rFonts w:ascii="Times New Roman" w:hAnsi="Times New Roman" w:cs="Times New Roman"/>
                <w:color w:val="7030A0"/>
                <w:sz w:val="18"/>
                <w:szCs w:val="18"/>
              </w:rPr>
              <w:t>corr</w:t>
            </w:r>
            <w:proofErr w:type="spellEnd"/>
            <w:r w:rsidRPr="00405DB2">
              <w:rPr>
                <w:rStyle w:val="im"/>
                <w:rFonts w:ascii="Times New Roman" w:hAnsi="Times New Roman" w:cs="Times New Roman"/>
                <w:color w:val="7030A0"/>
                <w:sz w:val="18"/>
                <w:szCs w:val="18"/>
              </w:rPr>
              <w:t>)</w:t>
            </w:r>
          </w:p>
        </w:tc>
      </w:tr>
      <w:tr w:rsidR="006E2466" w:rsidRPr="00405DB2" w:rsidTr="007A25D0">
        <w:tc>
          <w:tcPr>
            <w:tcW w:w="1870" w:type="dxa"/>
            <w:tcBorders>
              <w:top w:val="single" w:sz="4" w:space="0" w:color="auto"/>
            </w:tcBorders>
          </w:tcPr>
          <w:p w:rsidR="006E2466" w:rsidRPr="00405DB2" w:rsidRDefault="006E2466" w:rsidP="007A25D0">
            <w:pPr>
              <w:spacing w:line="360" w:lineRule="auto"/>
              <w:jc w:val="both"/>
              <w:rPr>
                <w:rStyle w:val="im"/>
                <w:rFonts w:ascii="Times New Roman" w:hAnsi="Times New Roman" w:cs="Times New Roman"/>
                <w:color w:val="7030A0"/>
                <w:sz w:val="18"/>
                <w:szCs w:val="18"/>
              </w:rPr>
            </w:pPr>
            <w:proofErr w:type="spellStart"/>
            <w:r w:rsidRPr="00405DB2">
              <w:rPr>
                <w:rStyle w:val="im"/>
                <w:rFonts w:ascii="Times New Roman" w:hAnsi="Times New Roman" w:cs="Times New Roman"/>
                <w:color w:val="7030A0"/>
                <w:sz w:val="18"/>
                <w:szCs w:val="18"/>
              </w:rPr>
              <w:t>lgdpc</w:t>
            </w:r>
            <w:proofErr w:type="spellEnd"/>
          </w:p>
        </w:tc>
        <w:tc>
          <w:tcPr>
            <w:tcW w:w="1870" w:type="dxa"/>
            <w:tcBorders>
              <w:top w:val="single" w:sz="4" w:space="0" w:color="auto"/>
            </w:tcBorders>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47.52</w:t>
            </w:r>
          </w:p>
        </w:tc>
        <w:tc>
          <w:tcPr>
            <w:tcW w:w="1870" w:type="dxa"/>
            <w:tcBorders>
              <w:top w:val="single" w:sz="4" w:space="0" w:color="auto"/>
            </w:tcBorders>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0.000</w:t>
            </w:r>
          </w:p>
        </w:tc>
        <w:tc>
          <w:tcPr>
            <w:tcW w:w="1870" w:type="dxa"/>
            <w:tcBorders>
              <w:top w:val="single" w:sz="4" w:space="0" w:color="auto"/>
            </w:tcBorders>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0.758</w:t>
            </w:r>
          </w:p>
        </w:tc>
        <w:tc>
          <w:tcPr>
            <w:tcW w:w="1870" w:type="dxa"/>
            <w:tcBorders>
              <w:top w:val="single" w:sz="4" w:space="0" w:color="auto"/>
            </w:tcBorders>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0.762</w:t>
            </w:r>
          </w:p>
        </w:tc>
      </w:tr>
      <w:tr w:rsidR="006E2466" w:rsidRPr="00405DB2" w:rsidTr="007A25D0">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proofErr w:type="spellStart"/>
            <w:r w:rsidRPr="00405DB2">
              <w:rPr>
                <w:rStyle w:val="im"/>
                <w:rFonts w:ascii="Times New Roman" w:hAnsi="Times New Roman" w:cs="Times New Roman"/>
                <w:color w:val="7030A0"/>
                <w:sz w:val="18"/>
                <w:szCs w:val="18"/>
              </w:rPr>
              <w:t>llbf</w:t>
            </w:r>
            <w:proofErr w:type="spellEnd"/>
          </w:p>
        </w:tc>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49.18</w:t>
            </w:r>
          </w:p>
        </w:tc>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0.000</w:t>
            </w:r>
          </w:p>
        </w:tc>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0.784</w:t>
            </w:r>
          </w:p>
        </w:tc>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0.808</w:t>
            </w:r>
          </w:p>
        </w:tc>
      </w:tr>
      <w:tr w:rsidR="006E2466" w:rsidRPr="00405DB2" w:rsidTr="007A25D0">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proofErr w:type="spellStart"/>
            <w:r w:rsidRPr="00405DB2">
              <w:rPr>
                <w:rStyle w:val="im"/>
                <w:rFonts w:ascii="Times New Roman" w:hAnsi="Times New Roman" w:cs="Times New Roman"/>
                <w:color w:val="7030A0"/>
                <w:sz w:val="18"/>
                <w:szCs w:val="18"/>
              </w:rPr>
              <w:t>inf</w:t>
            </w:r>
            <w:proofErr w:type="spellEnd"/>
          </w:p>
        </w:tc>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11.73</w:t>
            </w:r>
          </w:p>
        </w:tc>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0.000</w:t>
            </w:r>
          </w:p>
        </w:tc>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0.187</w:t>
            </w:r>
          </w:p>
        </w:tc>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0.331</w:t>
            </w:r>
          </w:p>
        </w:tc>
      </w:tr>
      <w:tr w:rsidR="006E2466" w:rsidRPr="00405DB2" w:rsidTr="007A25D0">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proofErr w:type="spellStart"/>
            <w:r w:rsidRPr="00405DB2">
              <w:rPr>
                <w:rStyle w:val="im"/>
                <w:rFonts w:ascii="Times New Roman" w:hAnsi="Times New Roman" w:cs="Times New Roman"/>
                <w:color w:val="7030A0"/>
                <w:sz w:val="18"/>
                <w:szCs w:val="18"/>
              </w:rPr>
              <w:t>gne</w:t>
            </w:r>
            <w:proofErr w:type="spellEnd"/>
          </w:p>
        </w:tc>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1.76</w:t>
            </w:r>
          </w:p>
        </w:tc>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0.078</w:t>
            </w:r>
          </w:p>
        </w:tc>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0.028</w:t>
            </w:r>
          </w:p>
        </w:tc>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0.367</w:t>
            </w:r>
          </w:p>
        </w:tc>
      </w:tr>
      <w:tr w:rsidR="006E2466" w:rsidRPr="00405DB2" w:rsidTr="007A25D0">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proofErr w:type="spellStart"/>
            <w:r w:rsidRPr="00405DB2">
              <w:rPr>
                <w:rStyle w:val="im"/>
                <w:rFonts w:ascii="Times New Roman" w:hAnsi="Times New Roman" w:cs="Times New Roman"/>
                <w:color w:val="7030A0"/>
                <w:sz w:val="18"/>
                <w:szCs w:val="18"/>
              </w:rPr>
              <w:t>mva</w:t>
            </w:r>
            <w:proofErr w:type="spellEnd"/>
          </w:p>
        </w:tc>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15.39</w:t>
            </w:r>
          </w:p>
        </w:tc>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0.000</w:t>
            </w:r>
          </w:p>
        </w:tc>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0.254</w:t>
            </w:r>
          </w:p>
        </w:tc>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0.561</w:t>
            </w:r>
          </w:p>
        </w:tc>
      </w:tr>
      <w:tr w:rsidR="006E2466" w:rsidRPr="00405DB2" w:rsidTr="007A25D0">
        <w:tc>
          <w:tcPr>
            <w:tcW w:w="1870" w:type="dxa"/>
          </w:tcPr>
          <w:p w:rsidR="006E2466" w:rsidRPr="00151EDB" w:rsidRDefault="006E2466" w:rsidP="007A25D0">
            <w:pPr>
              <w:spacing w:line="360" w:lineRule="auto"/>
              <w:jc w:val="both"/>
              <w:rPr>
                <w:rStyle w:val="im"/>
                <w:rFonts w:ascii="Times New Roman" w:hAnsi="Times New Roman" w:cs="Times New Roman"/>
                <w:color w:val="FF0000"/>
                <w:sz w:val="18"/>
                <w:szCs w:val="18"/>
              </w:rPr>
            </w:pPr>
            <w:proofErr w:type="spellStart"/>
            <w:r w:rsidRPr="00151EDB">
              <w:rPr>
                <w:rStyle w:val="im"/>
                <w:rFonts w:ascii="Times New Roman" w:hAnsi="Times New Roman" w:cs="Times New Roman"/>
                <w:color w:val="FF0000"/>
                <w:sz w:val="18"/>
                <w:szCs w:val="18"/>
              </w:rPr>
              <w:t>ge</w:t>
            </w:r>
            <w:proofErr w:type="spellEnd"/>
          </w:p>
        </w:tc>
        <w:tc>
          <w:tcPr>
            <w:tcW w:w="1870" w:type="dxa"/>
          </w:tcPr>
          <w:p w:rsidR="006E2466" w:rsidRPr="00151EDB" w:rsidRDefault="00151EDB" w:rsidP="007A25D0">
            <w:pPr>
              <w:spacing w:line="360" w:lineRule="auto"/>
              <w:jc w:val="both"/>
              <w:rPr>
                <w:rStyle w:val="im"/>
                <w:rFonts w:ascii="Times New Roman" w:hAnsi="Times New Roman" w:cs="Times New Roman"/>
                <w:color w:val="FF0000"/>
                <w:sz w:val="18"/>
                <w:szCs w:val="18"/>
              </w:rPr>
            </w:pPr>
            <w:r w:rsidRPr="00151EDB">
              <w:rPr>
                <w:rStyle w:val="im"/>
                <w:rFonts w:ascii="Times New Roman" w:hAnsi="Times New Roman" w:cs="Times New Roman"/>
                <w:color w:val="FF0000"/>
                <w:sz w:val="18"/>
                <w:szCs w:val="18"/>
              </w:rPr>
              <w:t>4.44</w:t>
            </w:r>
          </w:p>
        </w:tc>
        <w:tc>
          <w:tcPr>
            <w:tcW w:w="1870" w:type="dxa"/>
          </w:tcPr>
          <w:p w:rsidR="006E2466" w:rsidRPr="00151EDB" w:rsidRDefault="00151EDB" w:rsidP="007A25D0">
            <w:pPr>
              <w:spacing w:line="360" w:lineRule="auto"/>
              <w:jc w:val="both"/>
              <w:rPr>
                <w:rStyle w:val="im"/>
                <w:rFonts w:ascii="Times New Roman" w:hAnsi="Times New Roman" w:cs="Times New Roman"/>
                <w:color w:val="FF0000"/>
                <w:sz w:val="18"/>
                <w:szCs w:val="18"/>
              </w:rPr>
            </w:pPr>
            <w:r w:rsidRPr="00151EDB">
              <w:rPr>
                <w:rStyle w:val="im"/>
                <w:rFonts w:ascii="Times New Roman" w:hAnsi="Times New Roman" w:cs="Times New Roman"/>
                <w:color w:val="FF0000"/>
                <w:sz w:val="18"/>
                <w:szCs w:val="18"/>
              </w:rPr>
              <w:t>0.000</w:t>
            </w:r>
          </w:p>
        </w:tc>
        <w:tc>
          <w:tcPr>
            <w:tcW w:w="1870" w:type="dxa"/>
          </w:tcPr>
          <w:p w:rsidR="006E2466" w:rsidRPr="00151EDB" w:rsidRDefault="006E2466" w:rsidP="007A25D0">
            <w:pPr>
              <w:spacing w:line="360" w:lineRule="auto"/>
              <w:jc w:val="both"/>
              <w:rPr>
                <w:rStyle w:val="im"/>
                <w:rFonts w:ascii="Times New Roman" w:hAnsi="Times New Roman" w:cs="Times New Roman"/>
                <w:color w:val="FF0000"/>
                <w:sz w:val="18"/>
                <w:szCs w:val="18"/>
              </w:rPr>
            </w:pPr>
            <w:r w:rsidRPr="00151EDB">
              <w:rPr>
                <w:rStyle w:val="im"/>
                <w:rFonts w:ascii="Times New Roman" w:hAnsi="Times New Roman" w:cs="Times New Roman"/>
                <w:color w:val="FF0000"/>
                <w:sz w:val="18"/>
                <w:szCs w:val="18"/>
              </w:rPr>
              <w:t xml:space="preserve"> </w:t>
            </w:r>
            <w:r w:rsidR="00151EDB" w:rsidRPr="00151EDB">
              <w:rPr>
                <w:rStyle w:val="im"/>
                <w:rFonts w:ascii="Times New Roman" w:hAnsi="Times New Roman" w:cs="Times New Roman"/>
                <w:color w:val="FF0000"/>
                <w:sz w:val="18"/>
                <w:szCs w:val="18"/>
              </w:rPr>
              <w:t>0.071</w:t>
            </w:r>
          </w:p>
        </w:tc>
        <w:tc>
          <w:tcPr>
            <w:tcW w:w="1870" w:type="dxa"/>
          </w:tcPr>
          <w:p w:rsidR="006E2466" w:rsidRPr="00151EDB" w:rsidRDefault="00151EDB" w:rsidP="007A25D0">
            <w:pPr>
              <w:spacing w:line="360" w:lineRule="auto"/>
              <w:jc w:val="both"/>
              <w:rPr>
                <w:rStyle w:val="im"/>
                <w:rFonts w:ascii="Times New Roman" w:hAnsi="Times New Roman" w:cs="Times New Roman"/>
                <w:color w:val="FF0000"/>
                <w:sz w:val="18"/>
                <w:szCs w:val="18"/>
              </w:rPr>
            </w:pPr>
            <w:r w:rsidRPr="00151EDB">
              <w:rPr>
                <w:rStyle w:val="im"/>
                <w:rFonts w:ascii="Times New Roman" w:hAnsi="Times New Roman" w:cs="Times New Roman"/>
                <w:color w:val="FF0000"/>
                <w:sz w:val="18"/>
                <w:szCs w:val="18"/>
              </w:rPr>
              <w:t>0.451</w:t>
            </w:r>
          </w:p>
        </w:tc>
      </w:tr>
      <w:tr w:rsidR="006E2466" w:rsidRPr="00405DB2" w:rsidTr="007A25D0">
        <w:tc>
          <w:tcPr>
            <w:tcW w:w="1870" w:type="dxa"/>
          </w:tcPr>
          <w:p w:rsidR="006E2466" w:rsidRPr="00151EDB" w:rsidRDefault="006E2466" w:rsidP="007A25D0">
            <w:pPr>
              <w:spacing w:line="360" w:lineRule="auto"/>
              <w:jc w:val="both"/>
              <w:rPr>
                <w:rStyle w:val="im"/>
                <w:rFonts w:ascii="Times New Roman" w:hAnsi="Times New Roman" w:cs="Times New Roman"/>
                <w:color w:val="FF0000"/>
                <w:sz w:val="18"/>
                <w:szCs w:val="18"/>
              </w:rPr>
            </w:pPr>
            <w:proofErr w:type="spellStart"/>
            <w:r w:rsidRPr="00151EDB">
              <w:rPr>
                <w:rStyle w:val="im"/>
                <w:rFonts w:ascii="Times New Roman" w:hAnsi="Times New Roman" w:cs="Times New Roman"/>
                <w:color w:val="FF0000"/>
                <w:sz w:val="18"/>
                <w:szCs w:val="18"/>
              </w:rPr>
              <w:t>gcf</w:t>
            </w:r>
            <w:proofErr w:type="spellEnd"/>
          </w:p>
        </w:tc>
        <w:tc>
          <w:tcPr>
            <w:tcW w:w="1870" w:type="dxa"/>
          </w:tcPr>
          <w:p w:rsidR="006E2466" w:rsidRPr="00151EDB" w:rsidRDefault="00151EDB" w:rsidP="007A25D0">
            <w:pPr>
              <w:spacing w:line="360" w:lineRule="auto"/>
              <w:jc w:val="both"/>
              <w:rPr>
                <w:rStyle w:val="im"/>
                <w:rFonts w:ascii="Times New Roman" w:hAnsi="Times New Roman" w:cs="Times New Roman"/>
                <w:color w:val="FF0000"/>
                <w:sz w:val="18"/>
                <w:szCs w:val="18"/>
              </w:rPr>
            </w:pPr>
            <w:r w:rsidRPr="00151EDB">
              <w:rPr>
                <w:rStyle w:val="im"/>
                <w:rFonts w:ascii="Times New Roman" w:hAnsi="Times New Roman" w:cs="Times New Roman"/>
                <w:color w:val="FF0000"/>
                <w:sz w:val="18"/>
                <w:szCs w:val="18"/>
              </w:rPr>
              <w:t>9.04</w:t>
            </w:r>
          </w:p>
        </w:tc>
        <w:tc>
          <w:tcPr>
            <w:tcW w:w="1870" w:type="dxa"/>
          </w:tcPr>
          <w:p w:rsidR="006E2466" w:rsidRPr="00151EDB" w:rsidRDefault="00151EDB" w:rsidP="007A25D0">
            <w:pPr>
              <w:spacing w:line="360" w:lineRule="auto"/>
              <w:jc w:val="both"/>
              <w:rPr>
                <w:rStyle w:val="im"/>
                <w:rFonts w:ascii="Times New Roman" w:hAnsi="Times New Roman" w:cs="Times New Roman"/>
                <w:color w:val="FF0000"/>
                <w:sz w:val="18"/>
                <w:szCs w:val="18"/>
              </w:rPr>
            </w:pPr>
            <w:r w:rsidRPr="00151EDB">
              <w:rPr>
                <w:rStyle w:val="im"/>
                <w:rFonts w:ascii="Times New Roman" w:hAnsi="Times New Roman" w:cs="Times New Roman"/>
                <w:color w:val="FF0000"/>
                <w:sz w:val="18"/>
                <w:szCs w:val="18"/>
              </w:rPr>
              <w:t>0.000</w:t>
            </w:r>
          </w:p>
        </w:tc>
        <w:tc>
          <w:tcPr>
            <w:tcW w:w="1870" w:type="dxa"/>
          </w:tcPr>
          <w:p w:rsidR="006E2466" w:rsidRPr="00151EDB" w:rsidRDefault="00151EDB" w:rsidP="007A25D0">
            <w:pPr>
              <w:spacing w:line="360" w:lineRule="auto"/>
              <w:jc w:val="both"/>
              <w:rPr>
                <w:rStyle w:val="im"/>
                <w:rFonts w:ascii="Times New Roman" w:hAnsi="Times New Roman" w:cs="Times New Roman"/>
                <w:color w:val="FF0000"/>
                <w:sz w:val="18"/>
                <w:szCs w:val="18"/>
              </w:rPr>
            </w:pPr>
            <w:r w:rsidRPr="00151EDB">
              <w:rPr>
                <w:rStyle w:val="im"/>
                <w:rFonts w:ascii="Times New Roman" w:hAnsi="Times New Roman" w:cs="Times New Roman"/>
                <w:color w:val="FF0000"/>
                <w:sz w:val="18"/>
                <w:szCs w:val="18"/>
              </w:rPr>
              <w:t>0.144</w:t>
            </w:r>
          </w:p>
        </w:tc>
        <w:tc>
          <w:tcPr>
            <w:tcW w:w="1870" w:type="dxa"/>
          </w:tcPr>
          <w:p w:rsidR="006E2466" w:rsidRPr="00151EDB" w:rsidRDefault="00151EDB" w:rsidP="007A25D0">
            <w:pPr>
              <w:spacing w:line="360" w:lineRule="auto"/>
              <w:jc w:val="both"/>
              <w:rPr>
                <w:rStyle w:val="im"/>
                <w:rFonts w:ascii="Times New Roman" w:hAnsi="Times New Roman" w:cs="Times New Roman"/>
                <w:color w:val="FF0000"/>
                <w:sz w:val="18"/>
                <w:szCs w:val="18"/>
              </w:rPr>
            </w:pPr>
            <w:r w:rsidRPr="00151EDB">
              <w:rPr>
                <w:rStyle w:val="im"/>
                <w:rFonts w:ascii="Times New Roman" w:hAnsi="Times New Roman" w:cs="Times New Roman"/>
                <w:color w:val="FF0000"/>
                <w:sz w:val="18"/>
                <w:szCs w:val="18"/>
              </w:rPr>
              <w:t>0.346</w:t>
            </w:r>
          </w:p>
        </w:tc>
      </w:tr>
      <w:tr w:rsidR="006E2466" w:rsidRPr="00405DB2" w:rsidTr="007A25D0">
        <w:tc>
          <w:tcPr>
            <w:tcW w:w="1870" w:type="dxa"/>
          </w:tcPr>
          <w:p w:rsidR="006E2466" w:rsidRPr="00151EDB" w:rsidRDefault="006E2466" w:rsidP="007A25D0">
            <w:pPr>
              <w:spacing w:line="360" w:lineRule="auto"/>
              <w:jc w:val="both"/>
              <w:rPr>
                <w:rStyle w:val="im"/>
                <w:rFonts w:ascii="Times New Roman" w:hAnsi="Times New Roman" w:cs="Times New Roman"/>
                <w:color w:val="FF0000"/>
                <w:sz w:val="18"/>
                <w:szCs w:val="18"/>
              </w:rPr>
            </w:pPr>
            <w:proofErr w:type="spellStart"/>
            <w:r w:rsidRPr="00151EDB">
              <w:rPr>
                <w:rStyle w:val="im"/>
                <w:rFonts w:ascii="Times New Roman" w:hAnsi="Times New Roman" w:cs="Times New Roman"/>
                <w:color w:val="FF0000"/>
                <w:sz w:val="18"/>
                <w:szCs w:val="18"/>
              </w:rPr>
              <w:t>rq</w:t>
            </w:r>
            <w:proofErr w:type="spellEnd"/>
          </w:p>
        </w:tc>
        <w:tc>
          <w:tcPr>
            <w:tcW w:w="1870" w:type="dxa"/>
          </w:tcPr>
          <w:p w:rsidR="006E2466" w:rsidRPr="00151EDB" w:rsidRDefault="00151EDB" w:rsidP="007A25D0">
            <w:pPr>
              <w:spacing w:line="360" w:lineRule="auto"/>
              <w:jc w:val="both"/>
              <w:rPr>
                <w:rStyle w:val="im"/>
                <w:rFonts w:ascii="Times New Roman" w:hAnsi="Times New Roman" w:cs="Times New Roman"/>
                <w:color w:val="FF0000"/>
                <w:sz w:val="18"/>
                <w:szCs w:val="18"/>
              </w:rPr>
            </w:pPr>
            <w:r w:rsidRPr="00151EDB">
              <w:rPr>
                <w:rStyle w:val="im"/>
                <w:rFonts w:ascii="Times New Roman" w:hAnsi="Times New Roman" w:cs="Times New Roman"/>
                <w:color w:val="FF0000"/>
                <w:sz w:val="18"/>
                <w:szCs w:val="18"/>
              </w:rPr>
              <w:t>1.01</w:t>
            </w:r>
          </w:p>
        </w:tc>
        <w:tc>
          <w:tcPr>
            <w:tcW w:w="1870" w:type="dxa"/>
          </w:tcPr>
          <w:p w:rsidR="006E2466" w:rsidRPr="00151EDB" w:rsidRDefault="00151EDB" w:rsidP="007A25D0">
            <w:pPr>
              <w:spacing w:line="360" w:lineRule="auto"/>
              <w:jc w:val="both"/>
              <w:rPr>
                <w:rStyle w:val="im"/>
                <w:rFonts w:ascii="Times New Roman" w:hAnsi="Times New Roman" w:cs="Times New Roman"/>
                <w:color w:val="FF0000"/>
                <w:sz w:val="18"/>
                <w:szCs w:val="18"/>
              </w:rPr>
            </w:pPr>
            <w:r w:rsidRPr="00151EDB">
              <w:rPr>
                <w:rStyle w:val="im"/>
                <w:rFonts w:ascii="Times New Roman" w:hAnsi="Times New Roman" w:cs="Times New Roman"/>
                <w:color w:val="FF0000"/>
                <w:sz w:val="18"/>
                <w:szCs w:val="18"/>
              </w:rPr>
              <w:t>0.313</w:t>
            </w:r>
          </w:p>
        </w:tc>
        <w:tc>
          <w:tcPr>
            <w:tcW w:w="1870" w:type="dxa"/>
          </w:tcPr>
          <w:p w:rsidR="006E2466" w:rsidRPr="00151EDB" w:rsidRDefault="00151EDB" w:rsidP="007A25D0">
            <w:pPr>
              <w:spacing w:line="360" w:lineRule="auto"/>
              <w:jc w:val="both"/>
              <w:rPr>
                <w:rStyle w:val="im"/>
                <w:rFonts w:ascii="Times New Roman" w:hAnsi="Times New Roman" w:cs="Times New Roman"/>
                <w:color w:val="FF0000"/>
                <w:sz w:val="18"/>
                <w:szCs w:val="18"/>
              </w:rPr>
            </w:pPr>
            <w:r w:rsidRPr="00151EDB">
              <w:rPr>
                <w:rStyle w:val="im"/>
                <w:rFonts w:ascii="Times New Roman" w:hAnsi="Times New Roman" w:cs="Times New Roman"/>
                <w:color w:val="FF0000"/>
                <w:sz w:val="18"/>
                <w:szCs w:val="18"/>
              </w:rPr>
              <w:t>0.016</w:t>
            </w:r>
          </w:p>
        </w:tc>
        <w:tc>
          <w:tcPr>
            <w:tcW w:w="1870" w:type="dxa"/>
          </w:tcPr>
          <w:p w:rsidR="006E2466" w:rsidRPr="00151EDB" w:rsidRDefault="00151EDB" w:rsidP="007A25D0">
            <w:pPr>
              <w:spacing w:line="360" w:lineRule="auto"/>
              <w:jc w:val="both"/>
              <w:rPr>
                <w:rStyle w:val="im"/>
                <w:rFonts w:ascii="Times New Roman" w:hAnsi="Times New Roman" w:cs="Times New Roman"/>
                <w:color w:val="FF0000"/>
                <w:sz w:val="18"/>
                <w:szCs w:val="18"/>
              </w:rPr>
            </w:pPr>
            <w:r w:rsidRPr="00151EDB">
              <w:rPr>
                <w:rStyle w:val="im"/>
                <w:rFonts w:ascii="Times New Roman" w:hAnsi="Times New Roman" w:cs="Times New Roman"/>
                <w:color w:val="FF0000"/>
                <w:sz w:val="18"/>
                <w:szCs w:val="18"/>
              </w:rPr>
              <w:t>0.427</w:t>
            </w:r>
          </w:p>
        </w:tc>
      </w:tr>
      <w:tr w:rsidR="006E2466" w:rsidRPr="00405DB2" w:rsidTr="007A25D0">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proofErr w:type="spellStart"/>
            <w:r w:rsidRPr="00405DB2">
              <w:rPr>
                <w:rStyle w:val="im"/>
                <w:rFonts w:ascii="Times New Roman" w:hAnsi="Times New Roman" w:cs="Times New Roman"/>
                <w:color w:val="7030A0"/>
                <w:sz w:val="18"/>
                <w:szCs w:val="18"/>
              </w:rPr>
              <w:t>afp</w:t>
            </w:r>
            <w:proofErr w:type="spellEnd"/>
          </w:p>
        </w:tc>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17.42</w:t>
            </w:r>
          </w:p>
        </w:tc>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0.000</w:t>
            </w:r>
          </w:p>
        </w:tc>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0.306</w:t>
            </w:r>
          </w:p>
        </w:tc>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0.499</w:t>
            </w:r>
          </w:p>
        </w:tc>
      </w:tr>
      <w:tr w:rsidR="006E2466" w:rsidRPr="00405DB2" w:rsidTr="007A25D0">
        <w:tc>
          <w:tcPr>
            <w:tcW w:w="1870" w:type="dxa"/>
          </w:tcPr>
          <w:p w:rsidR="006E2466" w:rsidRPr="00151EDB" w:rsidRDefault="006E2466" w:rsidP="007A25D0">
            <w:pPr>
              <w:spacing w:line="360" w:lineRule="auto"/>
              <w:jc w:val="both"/>
              <w:rPr>
                <w:rStyle w:val="im"/>
                <w:rFonts w:ascii="Times New Roman" w:hAnsi="Times New Roman" w:cs="Times New Roman"/>
                <w:color w:val="FF0000"/>
                <w:sz w:val="18"/>
                <w:szCs w:val="18"/>
              </w:rPr>
            </w:pPr>
            <w:proofErr w:type="spellStart"/>
            <w:r w:rsidRPr="00151EDB">
              <w:rPr>
                <w:rStyle w:val="im"/>
                <w:rFonts w:ascii="Times New Roman" w:hAnsi="Times New Roman" w:cs="Times New Roman"/>
                <w:color w:val="FF0000"/>
                <w:sz w:val="18"/>
                <w:szCs w:val="18"/>
              </w:rPr>
              <w:t>neer</w:t>
            </w:r>
            <w:proofErr w:type="spellEnd"/>
          </w:p>
        </w:tc>
        <w:tc>
          <w:tcPr>
            <w:tcW w:w="1870" w:type="dxa"/>
          </w:tcPr>
          <w:p w:rsidR="006E2466" w:rsidRPr="00151EDB" w:rsidRDefault="00151EDB" w:rsidP="007A25D0">
            <w:pPr>
              <w:spacing w:line="360" w:lineRule="auto"/>
              <w:jc w:val="both"/>
              <w:rPr>
                <w:rStyle w:val="im"/>
                <w:rFonts w:ascii="Times New Roman" w:hAnsi="Times New Roman" w:cs="Times New Roman"/>
                <w:color w:val="FF0000"/>
                <w:sz w:val="18"/>
                <w:szCs w:val="18"/>
              </w:rPr>
            </w:pPr>
            <w:r w:rsidRPr="00151EDB">
              <w:rPr>
                <w:rStyle w:val="im"/>
                <w:rFonts w:ascii="Times New Roman" w:hAnsi="Times New Roman" w:cs="Times New Roman"/>
                <w:color w:val="FF0000"/>
                <w:sz w:val="18"/>
                <w:szCs w:val="18"/>
              </w:rPr>
              <w:t>-0.05</w:t>
            </w:r>
          </w:p>
        </w:tc>
        <w:tc>
          <w:tcPr>
            <w:tcW w:w="1870" w:type="dxa"/>
          </w:tcPr>
          <w:p w:rsidR="006E2466" w:rsidRPr="00151EDB" w:rsidRDefault="00151EDB" w:rsidP="007A25D0">
            <w:pPr>
              <w:spacing w:line="360" w:lineRule="auto"/>
              <w:jc w:val="both"/>
              <w:rPr>
                <w:rStyle w:val="im"/>
                <w:rFonts w:ascii="Times New Roman" w:hAnsi="Times New Roman" w:cs="Times New Roman"/>
                <w:color w:val="FF0000"/>
                <w:sz w:val="18"/>
                <w:szCs w:val="18"/>
              </w:rPr>
            </w:pPr>
            <w:r w:rsidRPr="00151EDB">
              <w:rPr>
                <w:rStyle w:val="im"/>
                <w:rFonts w:ascii="Times New Roman" w:hAnsi="Times New Roman" w:cs="Times New Roman"/>
                <w:color w:val="FF0000"/>
                <w:sz w:val="18"/>
                <w:szCs w:val="18"/>
              </w:rPr>
              <w:t>0.961</w:t>
            </w:r>
          </w:p>
        </w:tc>
        <w:tc>
          <w:tcPr>
            <w:tcW w:w="1870" w:type="dxa"/>
          </w:tcPr>
          <w:p w:rsidR="006E2466" w:rsidRPr="00151EDB" w:rsidRDefault="00151EDB" w:rsidP="007A25D0">
            <w:pPr>
              <w:spacing w:line="360" w:lineRule="auto"/>
              <w:jc w:val="both"/>
              <w:rPr>
                <w:rStyle w:val="im"/>
                <w:rFonts w:ascii="Times New Roman" w:hAnsi="Times New Roman" w:cs="Times New Roman"/>
                <w:color w:val="FF0000"/>
                <w:sz w:val="18"/>
                <w:szCs w:val="18"/>
              </w:rPr>
            </w:pPr>
            <w:r w:rsidRPr="00151EDB">
              <w:rPr>
                <w:rStyle w:val="im"/>
                <w:rFonts w:ascii="Times New Roman" w:hAnsi="Times New Roman" w:cs="Times New Roman"/>
                <w:color w:val="FF0000"/>
                <w:sz w:val="18"/>
                <w:szCs w:val="18"/>
              </w:rPr>
              <w:t>-0.001</w:t>
            </w:r>
          </w:p>
        </w:tc>
        <w:tc>
          <w:tcPr>
            <w:tcW w:w="1870" w:type="dxa"/>
          </w:tcPr>
          <w:p w:rsidR="006E2466" w:rsidRPr="00151EDB" w:rsidRDefault="00151EDB" w:rsidP="007A25D0">
            <w:pPr>
              <w:spacing w:line="360" w:lineRule="auto"/>
              <w:jc w:val="both"/>
              <w:rPr>
                <w:rStyle w:val="im"/>
                <w:rFonts w:ascii="Times New Roman" w:hAnsi="Times New Roman" w:cs="Times New Roman"/>
                <w:color w:val="FF0000"/>
                <w:sz w:val="18"/>
                <w:szCs w:val="18"/>
              </w:rPr>
            </w:pPr>
            <w:r w:rsidRPr="00151EDB">
              <w:rPr>
                <w:rStyle w:val="im"/>
                <w:rFonts w:ascii="Times New Roman" w:hAnsi="Times New Roman" w:cs="Times New Roman"/>
                <w:color w:val="FF0000"/>
                <w:sz w:val="18"/>
                <w:szCs w:val="18"/>
              </w:rPr>
              <w:t>0.522</w:t>
            </w:r>
          </w:p>
        </w:tc>
      </w:tr>
      <w:tr w:rsidR="006E2466" w:rsidRPr="00405DB2" w:rsidTr="007A25D0">
        <w:tc>
          <w:tcPr>
            <w:tcW w:w="1870" w:type="dxa"/>
          </w:tcPr>
          <w:p w:rsidR="006E2466" w:rsidRPr="00151EDB" w:rsidRDefault="006E2466" w:rsidP="007A25D0">
            <w:pPr>
              <w:spacing w:line="360" w:lineRule="auto"/>
              <w:jc w:val="both"/>
              <w:rPr>
                <w:rStyle w:val="im"/>
                <w:rFonts w:ascii="Times New Roman" w:hAnsi="Times New Roman" w:cs="Times New Roman"/>
                <w:color w:val="FF0000"/>
                <w:sz w:val="18"/>
                <w:szCs w:val="18"/>
              </w:rPr>
            </w:pPr>
            <w:proofErr w:type="spellStart"/>
            <w:r w:rsidRPr="00151EDB">
              <w:rPr>
                <w:rStyle w:val="im"/>
                <w:rFonts w:ascii="Times New Roman" w:hAnsi="Times New Roman" w:cs="Times New Roman"/>
                <w:color w:val="FF0000"/>
                <w:sz w:val="18"/>
                <w:szCs w:val="18"/>
              </w:rPr>
              <w:t>gfce</w:t>
            </w:r>
            <w:proofErr w:type="spellEnd"/>
          </w:p>
        </w:tc>
        <w:tc>
          <w:tcPr>
            <w:tcW w:w="1870" w:type="dxa"/>
          </w:tcPr>
          <w:p w:rsidR="006E2466" w:rsidRPr="00151EDB" w:rsidRDefault="00151EDB" w:rsidP="007A25D0">
            <w:pPr>
              <w:spacing w:line="360" w:lineRule="auto"/>
              <w:jc w:val="both"/>
              <w:rPr>
                <w:rStyle w:val="im"/>
                <w:rFonts w:ascii="Times New Roman" w:hAnsi="Times New Roman" w:cs="Times New Roman"/>
                <w:color w:val="FF0000"/>
                <w:sz w:val="18"/>
                <w:szCs w:val="18"/>
              </w:rPr>
            </w:pPr>
            <w:r w:rsidRPr="00151EDB">
              <w:rPr>
                <w:rStyle w:val="im"/>
                <w:rFonts w:ascii="Times New Roman" w:hAnsi="Times New Roman" w:cs="Times New Roman"/>
                <w:color w:val="FF0000"/>
                <w:sz w:val="18"/>
                <w:szCs w:val="18"/>
              </w:rPr>
              <w:t>22.52</w:t>
            </w:r>
          </w:p>
        </w:tc>
        <w:tc>
          <w:tcPr>
            <w:tcW w:w="1870" w:type="dxa"/>
          </w:tcPr>
          <w:p w:rsidR="006E2466" w:rsidRPr="00151EDB" w:rsidRDefault="00151EDB" w:rsidP="007A25D0">
            <w:pPr>
              <w:spacing w:line="360" w:lineRule="auto"/>
              <w:jc w:val="both"/>
              <w:rPr>
                <w:rStyle w:val="im"/>
                <w:rFonts w:ascii="Times New Roman" w:hAnsi="Times New Roman" w:cs="Times New Roman"/>
                <w:color w:val="FF0000"/>
                <w:sz w:val="18"/>
                <w:szCs w:val="18"/>
              </w:rPr>
            </w:pPr>
            <w:r w:rsidRPr="00151EDB">
              <w:rPr>
                <w:rStyle w:val="im"/>
                <w:rFonts w:ascii="Times New Roman" w:hAnsi="Times New Roman" w:cs="Times New Roman"/>
                <w:color w:val="FF0000"/>
                <w:sz w:val="18"/>
                <w:szCs w:val="18"/>
              </w:rPr>
              <w:t>0.000</w:t>
            </w:r>
          </w:p>
        </w:tc>
        <w:tc>
          <w:tcPr>
            <w:tcW w:w="1870" w:type="dxa"/>
          </w:tcPr>
          <w:p w:rsidR="006E2466" w:rsidRPr="00151EDB" w:rsidRDefault="00151EDB" w:rsidP="007A25D0">
            <w:pPr>
              <w:spacing w:line="360" w:lineRule="auto"/>
              <w:jc w:val="both"/>
              <w:rPr>
                <w:rStyle w:val="im"/>
                <w:rFonts w:ascii="Times New Roman" w:hAnsi="Times New Roman" w:cs="Times New Roman"/>
                <w:color w:val="FF0000"/>
                <w:sz w:val="18"/>
                <w:szCs w:val="18"/>
              </w:rPr>
            </w:pPr>
            <w:r w:rsidRPr="00151EDB">
              <w:rPr>
                <w:rStyle w:val="im"/>
                <w:rFonts w:ascii="Times New Roman" w:hAnsi="Times New Roman" w:cs="Times New Roman"/>
                <w:color w:val="FF0000"/>
                <w:sz w:val="18"/>
                <w:szCs w:val="18"/>
              </w:rPr>
              <w:t>0.365</w:t>
            </w:r>
          </w:p>
        </w:tc>
        <w:tc>
          <w:tcPr>
            <w:tcW w:w="1870" w:type="dxa"/>
          </w:tcPr>
          <w:p w:rsidR="006E2466" w:rsidRPr="00151EDB" w:rsidRDefault="00151EDB" w:rsidP="007A25D0">
            <w:pPr>
              <w:spacing w:line="360" w:lineRule="auto"/>
              <w:jc w:val="both"/>
              <w:rPr>
                <w:rStyle w:val="im"/>
                <w:rFonts w:ascii="Times New Roman" w:hAnsi="Times New Roman" w:cs="Times New Roman"/>
                <w:color w:val="FF0000"/>
                <w:sz w:val="18"/>
                <w:szCs w:val="18"/>
              </w:rPr>
            </w:pPr>
            <w:r w:rsidRPr="00151EDB">
              <w:rPr>
                <w:rStyle w:val="im"/>
                <w:rFonts w:ascii="Times New Roman" w:hAnsi="Times New Roman" w:cs="Times New Roman"/>
                <w:color w:val="FF0000"/>
                <w:sz w:val="18"/>
                <w:szCs w:val="18"/>
              </w:rPr>
              <w:t>0.432</w:t>
            </w:r>
          </w:p>
        </w:tc>
      </w:tr>
      <w:tr w:rsidR="006E2466" w:rsidRPr="00405DB2" w:rsidTr="007A25D0">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proofErr w:type="spellStart"/>
            <w:r w:rsidRPr="00405DB2">
              <w:rPr>
                <w:rStyle w:val="im"/>
                <w:rFonts w:ascii="Times New Roman" w:hAnsi="Times New Roman" w:cs="Times New Roman"/>
                <w:color w:val="7030A0"/>
                <w:sz w:val="18"/>
                <w:szCs w:val="18"/>
              </w:rPr>
              <w:t>hcg</w:t>
            </w:r>
            <w:proofErr w:type="spellEnd"/>
          </w:p>
        </w:tc>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29.84</w:t>
            </w:r>
          </w:p>
        </w:tc>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0.000</w:t>
            </w:r>
          </w:p>
        </w:tc>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0.485</w:t>
            </w:r>
          </w:p>
        </w:tc>
        <w:tc>
          <w:tcPr>
            <w:tcW w:w="1870" w:type="dxa"/>
          </w:tcPr>
          <w:p w:rsidR="006E2466" w:rsidRPr="00405DB2" w:rsidRDefault="006E2466" w:rsidP="007A25D0">
            <w:pPr>
              <w:spacing w:line="360" w:lineRule="auto"/>
              <w:jc w:val="both"/>
              <w:rPr>
                <w:rStyle w:val="im"/>
                <w:rFonts w:ascii="Times New Roman" w:hAnsi="Times New Roman" w:cs="Times New Roman"/>
                <w:color w:val="7030A0"/>
                <w:sz w:val="18"/>
                <w:szCs w:val="18"/>
              </w:rPr>
            </w:pPr>
            <w:r w:rsidRPr="00405DB2">
              <w:rPr>
                <w:rStyle w:val="im"/>
                <w:rFonts w:ascii="Times New Roman" w:hAnsi="Times New Roman" w:cs="Times New Roman"/>
                <w:color w:val="7030A0"/>
                <w:sz w:val="18"/>
                <w:szCs w:val="18"/>
              </w:rPr>
              <w:t>0.711</w:t>
            </w:r>
          </w:p>
        </w:tc>
      </w:tr>
    </w:tbl>
    <w:p w:rsidR="006E2466" w:rsidRPr="00405DB2" w:rsidRDefault="006E2466" w:rsidP="006E2466">
      <w:pPr>
        <w:tabs>
          <w:tab w:val="left" w:pos="2029"/>
        </w:tabs>
        <w:rPr>
          <w:rFonts w:ascii="Times New Roman" w:hAnsi="Times New Roman" w:cs="Times New Roman"/>
          <w:b/>
          <w:color w:val="7030A0"/>
          <w:sz w:val="24"/>
          <w:szCs w:val="24"/>
        </w:rPr>
      </w:pPr>
      <w:r w:rsidRPr="00405DB2">
        <w:rPr>
          <w:rFonts w:ascii="Times New Roman" w:hAnsi="Times New Roman" w:cs="Times New Roman"/>
          <w:b/>
          <w:color w:val="7030A0"/>
          <w:sz w:val="24"/>
          <w:szCs w:val="24"/>
        </w:rPr>
        <w:t xml:space="preserve">Notes: Under the null hypothesis of cross-section independence CD ~ </w:t>
      </w:r>
      <w:proofErr w:type="gramStart"/>
      <w:r w:rsidRPr="00405DB2">
        <w:rPr>
          <w:rFonts w:ascii="Times New Roman" w:hAnsi="Times New Roman" w:cs="Times New Roman"/>
          <w:b/>
          <w:color w:val="7030A0"/>
          <w:sz w:val="24"/>
          <w:szCs w:val="24"/>
        </w:rPr>
        <w:t>N(</w:t>
      </w:r>
      <w:proofErr w:type="gramEnd"/>
      <w:r w:rsidRPr="00405DB2">
        <w:rPr>
          <w:rFonts w:ascii="Times New Roman" w:hAnsi="Times New Roman" w:cs="Times New Roman"/>
          <w:b/>
          <w:color w:val="7030A0"/>
          <w:sz w:val="24"/>
          <w:szCs w:val="24"/>
        </w:rPr>
        <w:t>0,1)</w:t>
      </w:r>
    </w:p>
    <w:p w:rsidR="006E2466" w:rsidRDefault="006E2466" w:rsidP="006E2466">
      <w:pPr>
        <w:tabs>
          <w:tab w:val="left" w:pos="2029"/>
        </w:tabs>
        <w:rPr>
          <w:rFonts w:ascii="Times New Roman" w:hAnsi="Times New Roman" w:cs="Times New Roman"/>
          <w:b/>
          <w:color w:val="7030A0"/>
          <w:sz w:val="24"/>
          <w:szCs w:val="24"/>
        </w:rPr>
      </w:pPr>
      <w:r w:rsidRPr="00405DB2">
        <w:rPr>
          <w:rFonts w:ascii="Times New Roman" w:hAnsi="Times New Roman" w:cs="Times New Roman"/>
          <w:b/>
          <w:color w:val="7030A0"/>
          <w:sz w:val="24"/>
          <w:szCs w:val="24"/>
        </w:rPr>
        <w:t>Source: Author</w:t>
      </w:r>
      <w:r w:rsidR="00FE2CE6">
        <w:rPr>
          <w:rFonts w:ascii="Times New Roman" w:hAnsi="Times New Roman" w:cs="Times New Roman"/>
          <w:b/>
          <w:color w:val="7030A0"/>
          <w:sz w:val="24"/>
          <w:szCs w:val="24"/>
        </w:rPr>
        <w:t>’s</w:t>
      </w:r>
      <w:r w:rsidRPr="00405DB2">
        <w:rPr>
          <w:rFonts w:ascii="Times New Roman" w:hAnsi="Times New Roman" w:cs="Times New Roman"/>
          <w:b/>
          <w:color w:val="7030A0"/>
          <w:sz w:val="24"/>
          <w:szCs w:val="24"/>
        </w:rPr>
        <w:t xml:space="preserve"> computation from Stata 19</w:t>
      </w:r>
      <w:r>
        <w:rPr>
          <w:rFonts w:ascii="Times New Roman" w:hAnsi="Times New Roman" w:cs="Times New Roman"/>
          <w:b/>
          <w:color w:val="7030A0"/>
          <w:sz w:val="24"/>
          <w:szCs w:val="24"/>
        </w:rPr>
        <w:t>.5</w:t>
      </w:r>
    </w:p>
    <w:p w:rsidR="000B1C98" w:rsidRPr="00405DB2" w:rsidRDefault="000B1C98" w:rsidP="000B1C98">
      <w:pPr>
        <w:tabs>
          <w:tab w:val="left" w:pos="2029"/>
        </w:tabs>
        <w:rPr>
          <w:rFonts w:ascii="Times New Roman" w:hAnsi="Times New Roman" w:cs="Times New Roman"/>
          <w:b/>
          <w:color w:val="7030A0"/>
          <w:sz w:val="24"/>
          <w:szCs w:val="24"/>
        </w:rPr>
      </w:pPr>
      <w:r>
        <w:rPr>
          <w:rFonts w:ascii="Times New Roman" w:hAnsi="Times New Roman" w:cs="Times New Roman"/>
          <w:b/>
          <w:color w:val="7030A0"/>
          <w:sz w:val="24"/>
          <w:szCs w:val="24"/>
        </w:rPr>
        <w:t>Panel Unit Root Tests</w:t>
      </w:r>
    </w:p>
    <w:p w:rsidR="000B1C98" w:rsidRPr="005F1581" w:rsidRDefault="000B1C98" w:rsidP="000B1C98">
      <w:pPr>
        <w:tabs>
          <w:tab w:val="left" w:pos="2029"/>
        </w:tabs>
        <w:spacing w:line="360" w:lineRule="auto"/>
        <w:jc w:val="both"/>
        <w:rPr>
          <w:rFonts w:ascii="Times New Roman" w:hAnsi="Times New Roman" w:cs="Times New Roman"/>
          <w:color w:val="7030A0"/>
          <w:sz w:val="24"/>
          <w:szCs w:val="24"/>
        </w:rPr>
      </w:pPr>
      <w:r>
        <w:rPr>
          <w:rFonts w:ascii="Times New Roman" w:hAnsi="Times New Roman" w:cs="Times New Roman"/>
          <w:sz w:val="24"/>
          <w:szCs w:val="24"/>
        </w:rPr>
        <w:t>T</w:t>
      </w:r>
      <w:r w:rsidRPr="00873B0A">
        <w:rPr>
          <w:rFonts w:ascii="Times New Roman" w:hAnsi="Times New Roman" w:cs="Times New Roman"/>
          <w:sz w:val="24"/>
          <w:szCs w:val="24"/>
        </w:rPr>
        <w:t xml:space="preserve">he panel unit root tests were examined based on </w:t>
      </w:r>
      <w:proofErr w:type="spellStart"/>
      <w:r w:rsidRPr="00873B0A">
        <w:rPr>
          <w:rFonts w:ascii="Times New Roman" w:hAnsi="Times New Roman" w:cs="Times New Roman"/>
          <w:sz w:val="24"/>
          <w:szCs w:val="24"/>
        </w:rPr>
        <w:t>Maddala</w:t>
      </w:r>
      <w:proofErr w:type="spellEnd"/>
      <w:r w:rsidRPr="00873B0A">
        <w:rPr>
          <w:rFonts w:ascii="Times New Roman" w:hAnsi="Times New Roman" w:cs="Times New Roman"/>
          <w:sz w:val="24"/>
          <w:szCs w:val="24"/>
        </w:rPr>
        <w:t xml:space="preserve"> &amp; Wu (1999) Panel Unit Root test (MW) and </w:t>
      </w:r>
      <w:proofErr w:type="spellStart"/>
      <w:r w:rsidRPr="00873B0A">
        <w:rPr>
          <w:rFonts w:ascii="Times New Roman" w:hAnsi="Times New Roman" w:cs="Times New Roman"/>
          <w:sz w:val="24"/>
          <w:szCs w:val="24"/>
        </w:rPr>
        <w:t>Pesaran</w:t>
      </w:r>
      <w:proofErr w:type="spellEnd"/>
      <w:r w:rsidRPr="00873B0A">
        <w:rPr>
          <w:rFonts w:ascii="Times New Roman" w:hAnsi="Times New Roman" w:cs="Times New Roman"/>
          <w:sz w:val="24"/>
          <w:szCs w:val="24"/>
        </w:rPr>
        <w:t xml:space="preserve"> (2007) Panel Unit Root test (CIPS). The results are presented in Table 2, which shows a mixed order of integration. In addition, the unit roots in either category were examined based on a lag of 0 to 3. However, a lag of zero was</w:t>
      </w:r>
      <w:r>
        <w:rPr>
          <w:rFonts w:ascii="Times New Roman" w:hAnsi="Times New Roman" w:cs="Times New Roman"/>
          <w:sz w:val="24"/>
          <w:szCs w:val="24"/>
        </w:rPr>
        <w:t xml:space="preserve"> arbitrarily</w:t>
      </w:r>
      <w:r w:rsidRPr="00873B0A">
        <w:rPr>
          <w:rFonts w:ascii="Times New Roman" w:hAnsi="Times New Roman" w:cs="Times New Roman"/>
          <w:sz w:val="24"/>
          <w:szCs w:val="24"/>
        </w:rPr>
        <w:t xml:space="preserve"> assumed for the selection of stationarity tests in both instances. Moreover, the </w:t>
      </w:r>
      <w:proofErr w:type="spellStart"/>
      <w:r w:rsidRPr="00873B0A">
        <w:rPr>
          <w:rFonts w:ascii="Times New Roman" w:hAnsi="Times New Roman" w:cs="Times New Roman"/>
          <w:sz w:val="24"/>
          <w:szCs w:val="24"/>
        </w:rPr>
        <w:t>Pesaran</w:t>
      </w:r>
      <w:proofErr w:type="spellEnd"/>
      <w:r>
        <w:rPr>
          <w:rFonts w:ascii="Times New Roman" w:hAnsi="Times New Roman" w:cs="Times New Roman"/>
          <w:sz w:val="24"/>
          <w:szCs w:val="24"/>
        </w:rPr>
        <w:t xml:space="preserve"> </w:t>
      </w:r>
      <w:r w:rsidRPr="00873B0A">
        <w:rPr>
          <w:rFonts w:ascii="Times New Roman" w:hAnsi="Times New Roman" w:cs="Times New Roman"/>
          <w:sz w:val="24"/>
          <w:szCs w:val="24"/>
        </w:rPr>
        <w:t xml:space="preserve">(2007) test is more reliable than the </w:t>
      </w:r>
      <w:proofErr w:type="spellStart"/>
      <w:r w:rsidRPr="00873B0A">
        <w:rPr>
          <w:rFonts w:ascii="Times New Roman" w:hAnsi="Times New Roman" w:cs="Times New Roman"/>
          <w:sz w:val="24"/>
          <w:szCs w:val="24"/>
        </w:rPr>
        <w:t>Maddala</w:t>
      </w:r>
      <w:proofErr w:type="spellEnd"/>
      <w:r w:rsidRPr="00873B0A">
        <w:rPr>
          <w:rFonts w:ascii="Times New Roman" w:hAnsi="Times New Roman" w:cs="Times New Roman"/>
          <w:sz w:val="24"/>
          <w:szCs w:val="24"/>
        </w:rPr>
        <w:t xml:space="preserve"> &amp; Wu (1999) Panel Unit Root test due to its ability to </w:t>
      </w:r>
      <w:proofErr w:type="spellStart"/>
      <w:r w:rsidRPr="00873B0A">
        <w:rPr>
          <w:rFonts w:ascii="Times New Roman" w:hAnsi="Times New Roman" w:cs="Times New Roman"/>
          <w:sz w:val="24"/>
          <w:szCs w:val="24"/>
        </w:rPr>
        <w:t>internalise</w:t>
      </w:r>
      <w:proofErr w:type="spellEnd"/>
      <w:r w:rsidRPr="00873B0A">
        <w:rPr>
          <w:rFonts w:ascii="Times New Roman" w:hAnsi="Times New Roman" w:cs="Times New Roman"/>
          <w:sz w:val="24"/>
          <w:szCs w:val="24"/>
        </w:rPr>
        <w:t xml:space="preserve"> cross-sectional dependence, which is evident given the flurry of signifi</w:t>
      </w:r>
      <w:r>
        <w:rPr>
          <w:rFonts w:ascii="Times New Roman" w:hAnsi="Times New Roman" w:cs="Times New Roman"/>
          <w:sz w:val="24"/>
          <w:szCs w:val="24"/>
        </w:rPr>
        <w:t xml:space="preserve">cant Cross-sectional dependence. </w:t>
      </w:r>
      <w:r w:rsidRPr="005F1581">
        <w:rPr>
          <w:rFonts w:ascii="Times New Roman" w:hAnsi="Times New Roman" w:cs="Times New Roman"/>
          <w:color w:val="7030A0"/>
          <w:sz w:val="24"/>
          <w:szCs w:val="24"/>
        </w:rPr>
        <w:t>While all the variables were entered into the spatial models in their level forms, the panel unit root tests imply that variables that exceed first</w:t>
      </w:r>
      <w:r>
        <w:rPr>
          <w:rFonts w:ascii="Times New Roman" w:hAnsi="Times New Roman" w:cs="Times New Roman"/>
          <w:color w:val="7030A0"/>
          <w:sz w:val="24"/>
          <w:szCs w:val="24"/>
        </w:rPr>
        <w:t>-order integration is not</w:t>
      </w:r>
      <w:r w:rsidRPr="005F1581">
        <w:rPr>
          <w:rFonts w:ascii="Times New Roman" w:hAnsi="Times New Roman" w:cs="Times New Roman"/>
          <w:color w:val="7030A0"/>
          <w:sz w:val="24"/>
          <w:szCs w:val="24"/>
        </w:rPr>
        <w:t xml:space="preserve"> used.</w:t>
      </w:r>
    </w:p>
    <w:p w:rsidR="006E2466" w:rsidRDefault="006E2466" w:rsidP="00290AF0">
      <w:pPr>
        <w:tabs>
          <w:tab w:val="left" w:pos="2029"/>
        </w:tabs>
        <w:rPr>
          <w:rFonts w:ascii="Times New Roman" w:hAnsi="Times New Roman" w:cs="Times New Roman"/>
          <w:b/>
          <w:color w:val="7030A0"/>
          <w:sz w:val="24"/>
          <w:szCs w:val="24"/>
        </w:rPr>
      </w:pPr>
    </w:p>
    <w:p w:rsidR="0073441D" w:rsidRDefault="0073441D" w:rsidP="00290AF0">
      <w:pPr>
        <w:tabs>
          <w:tab w:val="left" w:pos="2029"/>
        </w:tabs>
        <w:rPr>
          <w:rFonts w:ascii="Times New Roman" w:hAnsi="Times New Roman" w:cs="Times New Roman"/>
          <w:b/>
          <w:color w:val="7030A0"/>
          <w:sz w:val="24"/>
          <w:szCs w:val="24"/>
        </w:rPr>
      </w:pPr>
    </w:p>
    <w:p w:rsidR="0073441D" w:rsidRDefault="0073441D" w:rsidP="00290AF0">
      <w:pPr>
        <w:tabs>
          <w:tab w:val="left" w:pos="2029"/>
        </w:tabs>
        <w:rPr>
          <w:rFonts w:ascii="Times New Roman" w:hAnsi="Times New Roman" w:cs="Times New Roman"/>
          <w:b/>
          <w:color w:val="7030A0"/>
          <w:sz w:val="24"/>
          <w:szCs w:val="24"/>
        </w:rPr>
      </w:pPr>
    </w:p>
    <w:p w:rsidR="0073441D" w:rsidRDefault="0073441D" w:rsidP="00290AF0">
      <w:pPr>
        <w:tabs>
          <w:tab w:val="left" w:pos="2029"/>
        </w:tabs>
        <w:rPr>
          <w:rFonts w:ascii="Times New Roman" w:hAnsi="Times New Roman" w:cs="Times New Roman"/>
          <w:b/>
          <w:color w:val="7030A0"/>
          <w:sz w:val="24"/>
          <w:szCs w:val="24"/>
        </w:rPr>
        <w:sectPr w:rsidR="0073441D" w:rsidSect="006E2466">
          <w:pgSz w:w="12240" w:h="15840"/>
          <w:pgMar w:top="1440" w:right="1440" w:bottom="1440" w:left="1440" w:header="720" w:footer="720" w:gutter="0"/>
          <w:cols w:space="720"/>
          <w:docGrid w:linePitch="360"/>
        </w:sectPr>
      </w:pPr>
    </w:p>
    <w:p w:rsidR="00290AF0" w:rsidRPr="00577137" w:rsidRDefault="00290AF0" w:rsidP="00290AF0">
      <w:pPr>
        <w:rPr>
          <w:rFonts w:ascii="Times New Roman" w:hAnsi="Times New Roman" w:cs="Times New Roman"/>
          <w:b/>
          <w:color w:val="7030A0"/>
          <w:sz w:val="24"/>
          <w:szCs w:val="24"/>
        </w:rPr>
      </w:pPr>
      <w:r w:rsidRPr="00577137">
        <w:rPr>
          <w:rFonts w:ascii="Times New Roman" w:hAnsi="Times New Roman" w:cs="Times New Roman"/>
          <w:b/>
          <w:color w:val="7030A0"/>
          <w:sz w:val="24"/>
          <w:szCs w:val="24"/>
        </w:rPr>
        <w:t>Table 2: Reporting at lags (0) for panel unit root.</w:t>
      </w:r>
      <w:r w:rsidRPr="00577137">
        <w:rPr>
          <w:rFonts w:ascii="Times New Roman" w:hAnsi="Times New Roman" w:cs="Times New Roman"/>
          <w:b/>
          <w:color w:val="7030A0"/>
          <w:sz w:val="24"/>
          <w:szCs w:val="24"/>
        </w:rPr>
        <w:tab/>
      </w:r>
    </w:p>
    <w:p w:rsidR="00577137" w:rsidRPr="00577137" w:rsidRDefault="00577137" w:rsidP="00577137">
      <w:pPr>
        <w:rPr>
          <w:rFonts w:ascii="Times New Roman" w:hAnsi="Times New Roman" w:cs="Times New Roman"/>
          <w:b/>
          <w:color w:val="7030A0"/>
          <w:sz w:val="24"/>
          <w:szCs w:val="24"/>
        </w:rPr>
      </w:pPr>
      <w:proofErr w:type="spellStart"/>
      <w:r w:rsidRPr="00577137">
        <w:rPr>
          <w:rFonts w:ascii="Times New Roman" w:hAnsi="Times New Roman" w:cs="Times New Roman"/>
          <w:b/>
          <w:color w:val="7030A0"/>
          <w:sz w:val="24"/>
          <w:szCs w:val="24"/>
        </w:rPr>
        <w:t>Maddala</w:t>
      </w:r>
      <w:proofErr w:type="spellEnd"/>
      <w:r w:rsidRPr="00577137">
        <w:rPr>
          <w:rFonts w:ascii="Times New Roman" w:hAnsi="Times New Roman" w:cs="Times New Roman"/>
          <w:b/>
          <w:color w:val="7030A0"/>
          <w:sz w:val="24"/>
          <w:szCs w:val="24"/>
        </w:rPr>
        <w:t xml:space="preserve"> and Wu (1999) Panel Unit Root test (MW) and </w:t>
      </w:r>
      <w:proofErr w:type="spellStart"/>
      <w:r w:rsidRPr="00577137">
        <w:rPr>
          <w:rFonts w:ascii="Times New Roman" w:hAnsi="Times New Roman" w:cs="Times New Roman"/>
          <w:b/>
          <w:color w:val="7030A0"/>
          <w:sz w:val="24"/>
          <w:szCs w:val="24"/>
        </w:rPr>
        <w:t>Pesaran</w:t>
      </w:r>
      <w:proofErr w:type="spellEnd"/>
      <w:r w:rsidRPr="00577137">
        <w:rPr>
          <w:rFonts w:ascii="Times New Roman" w:hAnsi="Times New Roman" w:cs="Times New Roman"/>
          <w:b/>
          <w:color w:val="7030A0"/>
          <w:sz w:val="24"/>
          <w:szCs w:val="24"/>
        </w:rPr>
        <w:t xml:space="preserve"> (2007) Panel Unit Root test (CIPS)</w:t>
      </w:r>
    </w:p>
    <w:tbl>
      <w:tblPr>
        <w:tblStyle w:val="TableGrid"/>
        <w:tblW w:w="1346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
        <w:gridCol w:w="1668"/>
        <w:gridCol w:w="1650"/>
        <w:gridCol w:w="1467"/>
        <w:gridCol w:w="1565"/>
        <w:gridCol w:w="1650"/>
        <w:gridCol w:w="1650"/>
        <w:gridCol w:w="1467"/>
        <w:gridCol w:w="1473"/>
      </w:tblGrid>
      <w:tr w:rsidR="00577137" w:rsidRPr="00577137" w:rsidTr="007A25D0">
        <w:trPr>
          <w:trHeight w:val="324"/>
        </w:trPr>
        <w:tc>
          <w:tcPr>
            <w:tcW w:w="7228" w:type="dxa"/>
            <w:gridSpan w:val="5"/>
            <w:tcBorders>
              <w:bottom w:val="single" w:sz="4" w:space="0" w:color="auto"/>
              <w:right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Without Trend</w:t>
            </w:r>
          </w:p>
        </w:tc>
        <w:tc>
          <w:tcPr>
            <w:tcW w:w="6240" w:type="dxa"/>
            <w:gridSpan w:val="4"/>
            <w:tcBorders>
              <w:left w:val="single" w:sz="4" w:space="0" w:color="auto"/>
              <w:bottom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With Trend</w:t>
            </w:r>
          </w:p>
        </w:tc>
      </w:tr>
      <w:tr w:rsidR="00577137" w:rsidRPr="00577137" w:rsidTr="007A25D0">
        <w:trPr>
          <w:trHeight w:val="639"/>
        </w:trPr>
        <w:tc>
          <w:tcPr>
            <w:tcW w:w="878" w:type="dxa"/>
            <w:tcBorders>
              <w:top w:val="single" w:sz="4" w:space="0" w:color="auto"/>
              <w:bottom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Variable</w:t>
            </w:r>
          </w:p>
        </w:tc>
        <w:tc>
          <w:tcPr>
            <w:tcW w:w="1668" w:type="dxa"/>
            <w:tcBorders>
              <w:top w:val="single" w:sz="4" w:space="0" w:color="auto"/>
              <w:bottom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MWI(0)</w:t>
            </w:r>
          </w:p>
        </w:tc>
        <w:tc>
          <w:tcPr>
            <w:tcW w:w="1650" w:type="dxa"/>
            <w:tcBorders>
              <w:top w:val="single" w:sz="4" w:space="0" w:color="auto"/>
              <w:bottom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MW I(1)</w:t>
            </w:r>
          </w:p>
        </w:tc>
        <w:tc>
          <w:tcPr>
            <w:tcW w:w="1467" w:type="dxa"/>
            <w:tcBorders>
              <w:top w:val="single" w:sz="4" w:space="0" w:color="auto"/>
              <w:bottom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CIPS I(0)</w:t>
            </w:r>
          </w:p>
        </w:tc>
        <w:tc>
          <w:tcPr>
            <w:tcW w:w="1565" w:type="dxa"/>
            <w:tcBorders>
              <w:top w:val="single" w:sz="4" w:space="0" w:color="auto"/>
              <w:bottom w:val="single" w:sz="4" w:space="0" w:color="auto"/>
              <w:right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CIPS I(1)</w:t>
            </w:r>
          </w:p>
        </w:tc>
        <w:tc>
          <w:tcPr>
            <w:tcW w:w="1650" w:type="dxa"/>
            <w:tcBorders>
              <w:top w:val="single" w:sz="4" w:space="0" w:color="auto"/>
              <w:left w:val="single" w:sz="4" w:space="0" w:color="auto"/>
              <w:bottom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MWI(0)</w:t>
            </w:r>
          </w:p>
        </w:tc>
        <w:tc>
          <w:tcPr>
            <w:tcW w:w="1650" w:type="dxa"/>
            <w:tcBorders>
              <w:top w:val="single" w:sz="4" w:space="0" w:color="auto"/>
              <w:bottom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MWI(1)</w:t>
            </w:r>
          </w:p>
        </w:tc>
        <w:tc>
          <w:tcPr>
            <w:tcW w:w="1467" w:type="dxa"/>
            <w:tcBorders>
              <w:top w:val="single" w:sz="4" w:space="0" w:color="auto"/>
              <w:bottom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CIPSI(0)</w:t>
            </w:r>
          </w:p>
        </w:tc>
        <w:tc>
          <w:tcPr>
            <w:tcW w:w="1473" w:type="dxa"/>
            <w:tcBorders>
              <w:top w:val="single" w:sz="4" w:space="0" w:color="auto"/>
              <w:bottom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CIPSI(1)</w:t>
            </w:r>
          </w:p>
        </w:tc>
      </w:tr>
      <w:tr w:rsidR="00577137" w:rsidRPr="00577137" w:rsidTr="007A25D0">
        <w:trPr>
          <w:trHeight w:val="311"/>
        </w:trPr>
        <w:tc>
          <w:tcPr>
            <w:tcW w:w="878" w:type="dxa"/>
            <w:tcBorders>
              <w:top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proofErr w:type="spellStart"/>
            <w:r w:rsidRPr="00577137">
              <w:rPr>
                <w:rFonts w:ascii="Times New Roman" w:hAnsi="Times New Roman" w:cs="Times New Roman"/>
                <w:color w:val="7030A0"/>
                <w:sz w:val="16"/>
                <w:szCs w:val="16"/>
              </w:rPr>
              <w:t>lgdpc</w:t>
            </w:r>
            <w:proofErr w:type="spellEnd"/>
          </w:p>
        </w:tc>
        <w:tc>
          <w:tcPr>
            <w:tcW w:w="1668" w:type="dxa"/>
            <w:tcBorders>
              <w:top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154.588***(0.000)</w:t>
            </w:r>
          </w:p>
        </w:tc>
        <w:tc>
          <w:tcPr>
            <w:tcW w:w="1650" w:type="dxa"/>
            <w:tcBorders>
              <w:top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467" w:type="dxa"/>
            <w:tcBorders>
              <w:top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565" w:type="dxa"/>
            <w:tcBorders>
              <w:top w:val="single" w:sz="4" w:space="0" w:color="auto"/>
              <w:right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-9.343***(0.000)</w:t>
            </w:r>
          </w:p>
        </w:tc>
        <w:tc>
          <w:tcPr>
            <w:tcW w:w="1650" w:type="dxa"/>
            <w:tcBorders>
              <w:top w:val="single" w:sz="4" w:space="0" w:color="auto"/>
              <w:left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64.434***(0.005)</w:t>
            </w:r>
          </w:p>
        </w:tc>
        <w:tc>
          <w:tcPr>
            <w:tcW w:w="1650" w:type="dxa"/>
            <w:tcBorders>
              <w:top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467" w:type="dxa"/>
            <w:tcBorders>
              <w:top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473" w:type="dxa"/>
            <w:tcBorders>
              <w:top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-8.073***(0.000)</w:t>
            </w:r>
          </w:p>
        </w:tc>
      </w:tr>
      <w:tr w:rsidR="00577137" w:rsidRPr="00577137" w:rsidTr="007A25D0">
        <w:trPr>
          <w:trHeight w:val="324"/>
        </w:trPr>
        <w:tc>
          <w:tcPr>
            <w:tcW w:w="878" w:type="dxa"/>
          </w:tcPr>
          <w:p w:rsidR="00577137" w:rsidRPr="00577137" w:rsidRDefault="00577137" w:rsidP="007A25D0">
            <w:pPr>
              <w:spacing w:line="360" w:lineRule="auto"/>
              <w:jc w:val="both"/>
              <w:rPr>
                <w:rFonts w:ascii="Times New Roman" w:hAnsi="Times New Roman" w:cs="Times New Roman"/>
                <w:color w:val="7030A0"/>
                <w:sz w:val="16"/>
                <w:szCs w:val="16"/>
              </w:rPr>
            </w:pPr>
            <w:proofErr w:type="spellStart"/>
            <w:r w:rsidRPr="00577137">
              <w:rPr>
                <w:rFonts w:ascii="Times New Roman" w:hAnsi="Times New Roman" w:cs="Times New Roman"/>
                <w:color w:val="7030A0"/>
                <w:sz w:val="16"/>
                <w:szCs w:val="16"/>
              </w:rPr>
              <w:t>llbf</w:t>
            </w:r>
            <w:proofErr w:type="spellEnd"/>
          </w:p>
        </w:tc>
        <w:tc>
          <w:tcPr>
            <w:tcW w:w="1668" w:type="dxa"/>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650"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290.704***(0.000)</w:t>
            </w:r>
          </w:p>
        </w:tc>
        <w:tc>
          <w:tcPr>
            <w:tcW w:w="1467" w:type="dxa"/>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565" w:type="dxa"/>
            <w:tcBorders>
              <w:right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-8.622***(0.000)</w:t>
            </w:r>
          </w:p>
        </w:tc>
        <w:tc>
          <w:tcPr>
            <w:tcW w:w="1650" w:type="dxa"/>
            <w:tcBorders>
              <w:left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650"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262.651***(0.000)</w:t>
            </w:r>
          </w:p>
        </w:tc>
        <w:tc>
          <w:tcPr>
            <w:tcW w:w="1467" w:type="dxa"/>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473"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-7.979***(0.000)</w:t>
            </w:r>
          </w:p>
        </w:tc>
      </w:tr>
      <w:tr w:rsidR="00577137" w:rsidRPr="00577137" w:rsidTr="007A25D0">
        <w:trPr>
          <w:trHeight w:val="324"/>
        </w:trPr>
        <w:tc>
          <w:tcPr>
            <w:tcW w:w="878" w:type="dxa"/>
          </w:tcPr>
          <w:p w:rsidR="00577137" w:rsidRPr="00577137" w:rsidRDefault="00577137" w:rsidP="007A25D0">
            <w:pPr>
              <w:spacing w:line="360" w:lineRule="auto"/>
              <w:jc w:val="both"/>
              <w:rPr>
                <w:rFonts w:ascii="Times New Roman" w:hAnsi="Times New Roman" w:cs="Times New Roman"/>
                <w:color w:val="7030A0"/>
                <w:sz w:val="16"/>
                <w:szCs w:val="16"/>
              </w:rPr>
            </w:pPr>
            <w:proofErr w:type="spellStart"/>
            <w:r w:rsidRPr="00577137">
              <w:rPr>
                <w:rFonts w:ascii="Times New Roman" w:hAnsi="Times New Roman" w:cs="Times New Roman"/>
                <w:color w:val="7030A0"/>
                <w:sz w:val="16"/>
                <w:szCs w:val="16"/>
              </w:rPr>
              <w:t>inf</w:t>
            </w:r>
            <w:proofErr w:type="spellEnd"/>
          </w:p>
        </w:tc>
        <w:tc>
          <w:tcPr>
            <w:tcW w:w="1668"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132.910***(0.000)</w:t>
            </w:r>
          </w:p>
        </w:tc>
        <w:tc>
          <w:tcPr>
            <w:tcW w:w="1650" w:type="dxa"/>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467"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-5.605***(0.000)</w:t>
            </w:r>
          </w:p>
        </w:tc>
        <w:tc>
          <w:tcPr>
            <w:tcW w:w="1565" w:type="dxa"/>
            <w:tcBorders>
              <w:right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650" w:type="dxa"/>
            <w:tcBorders>
              <w:left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117.674***(0.000)</w:t>
            </w:r>
          </w:p>
        </w:tc>
        <w:tc>
          <w:tcPr>
            <w:tcW w:w="1650" w:type="dxa"/>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467"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-7.268***(0.000)</w:t>
            </w:r>
          </w:p>
        </w:tc>
        <w:tc>
          <w:tcPr>
            <w:tcW w:w="1473" w:type="dxa"/>
          </w:tcPr>
          <w:p w:rsidR="00577137" w:rsidRPr="00577137" w:rsidRDefault="00577137" w:rsidP="007A25D0">
            <w:pPr>
              <w:spacing w:line="360" w:lineRule="auto"/>
              <w:jc w:val="both"/>
              <w:rPr>
                <w:rFonts w:ascii="Times New Roman" w:hAnsi="Times New Roman" w:cs="Times New Roman"/>
                <w:color w:val="7030A0"/>
                <w:sz w:val="16"/>
                <w:szCs w:val="16"/>
              </w:rPr>
            </w:pPr>
          </w:p>
        </w:tc>
      </w:tr>
      <w:tr w:rsidR="00577137" w:rsidRPr="00577137" w:rsidTr="007A25D0">
        <w:trPr>
          <w:trHeight w:val="639"/>
        </w:trPr>
        <w:tc>
          <w:tcPr>
            <w:tcW w:w="878" w:type="dxa"/>
          </w:tcPr>
          <w:p w:rsidR="00577137" w:rsidRPr="00577137" w:rsidRDefault="00577137" w:rsidP="007A25D0">
            <w:pPr>
              <w:spacing w:line="360" w:lineRule="auto"/>
              <w:jc w:val="both"/>
              <w:rPr>
                <w:rFonts w:ascii="Times New Roman" w:hAnsi="Times New Roman" w:cs="Times New Roman"/>
                <w:color w:val="7030A0"/>
                <w:sz w:val="16"/>
                <w:szCs w:val="16"/>
              </w:rPr>
            </w:pPr>
            <w:proofErr w:type="spellStart"/>
            <w:r w:rsidRPr="00577137">
              <w:rPr>
                <w:rFonts w:ascii="Times New Roman" w:hAnsi="Times New Roman" w:cs="Times New Roman"/>
                <w:color w:val="7030A0"/>
                <w:sz w:val="16"/>
                <w:szCs w:val="16"/>
              </w:rPr>
              <w:t>gne</w:t>
            </w:r>
            <w:proofErr w:type="spellEnd"/>
          </w:p>
        </w:tc>
        <w:tc>
          <w:tcPr>
            <w:tcW w:w="1668"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66.488***(0.003)</w:t>
            </w:r>
          </w:p>
        </w:tc>
        <w:tc>
          <w:tcPr>
            <w:tcW w:w="1650" w:type="dxa"/>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467"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-2.969***(0.001)</w:t>
            </w:r>
          </w:p>
        </w:tc>
        <w:tc>
          <w:tcPr>
            <w:tcW w:w="1565" w:type="dxa"/>
            <w:tcBorders>
              <w:right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650" w:type="dxa"/>
            <w:tcBorders>
              <w:left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650"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274.606***(0.000)</w:t>
            </w:r>
          </w:p>
        </w:tc>
        <w:tc>
          <w:tcPr>
            <w:tcW w:w="1467"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-2.228**(0.013)</w:t>
            </w:r>
          </w:p>
        </w:tc>
        <w:tc>
          <w:tcPr>
            <w:tcW w:w="1473" w:type="dxa"/>
          </w:tcPr>
          <w:p w:rsidR="00577137" w:rsidRPr="00577137" w:rsidRDefault="00577137" w:rsidP="007A25D0">
            <w:pPr>
              <w:spacing w:line="360" w:lineRule="auto"/>
              <w:jc w:val="both"/>
              <w:rPr>
                <w:rFonts w:ascii="Times New Roman" w:hAnsi="Times New Roman" w:cs="Times New Roman"/>
                <w:color w:val="7030A0"/>
                <w:sz w:val="16"/>
                <w:szCs w:val="16"/>
              </w:rPr>
            </w:pPr>
          </w:p>
        </w:tc>
      </w:tr>
      <w:tr w:rsidR="00577137" w:rsidRPr="00577137" w:rsidTr="007A25D0">
        <w:trPr>
          <w:trHeight w:val="311"/>
        </w:trPr>
        <w:tc>
          <w:tcPr>
            <w:tcW w:w="878" w:type="dxa"/>
          </w:tcPr>
          <w:p w:rsidR="00577137" w:rsidRPr="00577137" w:rsidRDefault="00577137" w:rsidP="007A25D0">
            <w:pPr>
              <w:spacing w:line="360" w:lineRule="auto"/>
              <w:jc w:val="both"/>
              <w:rPr>
                <w:rFonts w:ascii="Times New Roman" w:hAnsi="Times New Roman" w:cs="Times New Roman"/>
                <w:color w:val="7030A0"/>
                <w:sz w:val="16"/>
                <w:szCs w:val="16"/>
              </w:rPr>
            </w:pPr>
            <w:proofErr w:type="spellStart"/>
            <w:r w:rsidRPr="00577137">
              <w:rPr>
                <w:rFonts w:ascii="Times New Roman" w:hAnsi="Times New Roman" w:cs="Times New Roman"/>
                <w:color w:val="7030A0"/>
                <w:sz w:val="16"/>
                <w:szCs w:val="16"/>
              </w:rPr>
              <w:t>mva</w:t>
            </w:r>
            <w:proofErr w:type="spellEnd"/>
          </w:p>
        </w:tc>
        <w:tc>
          <w:tcPr>
            <w:tcW w:w="1668"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66.947***(0.003)</w:t>
            </w:r>
          </w:p>
        </w:tc>
        <w:tc>
          <w:tcPr>
            <w:tcW w:w="1650" w:type="dxa"/>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467" w:type="dxa"/>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565" w:type="dxa"/>
            <w:tcBorders>
              <w:right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-11.165***(0.000)</w:t>
            </w:r>
          </w:p>
        </w:tc>
        <w:tc>
          <w:tcPr>
            <w:tcW w:w="1650" w:type="dxa"/>
            <w:tcBorders>
              <w:left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650"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282.864***(0.000)</w:t>
            </w:r>
          </w:p>
        </w:tc>
        <w:tc>
          <w:tcPr>
            <w:tcW w:w="1467" w:type="dxa"/>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473"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-9.501***(0.000)</w:t>
            </w:r>
          </w:p>
        </w:tc>
      </w:tr>
      <w:tr w:rsidR="00577137" w:rsidRPr="00577137" w:rsidTr="007A25D0">
        <w:trPr>
          <w:trHeight w:val="324"/>
        </w:trPr>
        <w:tc>
          <w:tcPr>
            <w:tcW w:w="878" w:type="dxa"/>
          </w:tcPr>
          <w:p w:rsidR="00577137" w:rsidRPr="00577137" w:rsidRDefault="00577137" w:rsidP="007A25D0">
            <w:pPr>
              <w:spacing w:line="360" w:lineRule="auto"/>
              <w:jc w:val="both"/>
              <w:rPr>
                <w:rFonts w:ascii="Times New Roman" w:hAnsi="Times New Roman" w:cs="Times New Roman"/>
                <w:color w:val="7030A0"/>
                <w:sz w:val="16"/>
                <w:szCs w:val="16"/>
              </w:rPr>
            </w:pPr>
            <w:proofErr w:type="spellStart"/>
            <w:r w:rsidRPr="00577137">
              <w:rPr>
                <w:rFonts w:ascii="Times New Roman" w:hAnsi="Times New Roman" w:cs="Times New Roman"/>
                <w:color w:val="7030A0"/>
                <w:sz w:val="16"/>
                <w:szCs w:val="16"/>
              </w:rPr>
              <w:t>ge</w:t>
            </w:r>
            <w:proofErr w:type="spellEnd"/>
          </w:p>
        </w:tc>
        <w:tc>
          <w:tcPr>
            <w:tcW w:w="1668" w:type="dxa"/>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650"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501.135***(0.000)</w:t>
            </w:r>
          </w:p>
        </w:tc>
        <w:tc>
          <w:tcPr>
            <w:tcW w:w="1467" w:type="dxa"/>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565" w:type="dxa"/>
            <w:tcBorders>
              <w:right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-14.441***(0.000)</w:t>
            </w:r>
          </w:p>
        </w:tc>
        <w:tc>
          <w:tcPr>
            <w:tcW w:w="1650" w:type="dxa"/>
            <w:tcBorders>
              <w:left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650"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464.601***(0.000)</w:t>
            </w:r>
          </w:p>
        </w:tc>
        <w:tc>
          <w:tcPr>
            <w:tcW w:w="1467"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-2.344**(0.010)</w:t>
            </w:r>
          </w:p>
        </w:tc>
        <w:tc>
          <w:tcPr>
            <w:tcW w:w="1473" w:type="dxa"/>
          </w:tcPr>
          <w:p w:rsidR="00577137" w:rsidRPr="00577137" w:rsidRDefault="00577137" w:rsidP="007A25D0">
            <w:pPr>
              <w:spacing w:line="360" w:lineRule="auto"/>
              <w:jc w:val="both"/>
              <w:rPr>
                <w:rFonts w:ascii="Times New Roman" w:hAnsi="Times New Roman" w:cs="Times New Roman"/>
                <w:color w:val="7030A0"/>
                <w:sz w:val="16"/>
                <w:szCs w:val="16"/>
              </w:rPr>
            </w:pPr>
          </w:p>
        </w:tc>
      </w:tr>
      <w:tr w:rsidR="00577137" w:rsidRPr="00577137" w:rsidTr="007A25D0">
        <w:trPr>
          <w:trHeight w:val="324"/>
        </w:trPr>
        <w:tc>
          <w:tcPr>
            <w:tcW w:w="878" w:type="dxa"/>
          </w:tcPr>
          <w:p w:rsidR="00577137" w:rsidRPr="00577137" w:rsidRDefault="00577137" w:rsidP="007A25D0">
            <w:pPr>
              <w:spacing w:line="360" w:lineRule="auto"/>
              <w:jc w:val="both"/>
              <w:rPr>
                <w:rFonts w:ascii="Times New Roman" w:hAnsi="Times New Roman" w:cs="Times New Roman"/>
                <w:color w:val="7030A0"/>
                <w:sz w:val="16"/>
                <w:szCs w:val="16"/>
              </w:rPr>
            </w:pPr>
            <w:proofErr w:type="spellStart"/>
            <w:r w:rsidRPr="00577137">
              <w:rPr>
                <w:rFonts w:ascii="Times New Roman" w:hAnsi="Times New Roman" w:cs="Times New Roman"/>
                <w:color w:val="7030A0"/>
                <w:sz w:val="16"/>
                <w:szCs w:val="16"/>
              </w:rPr>
              <w:t>gcf</w:t>
            </w:r>
            <w:proofErr w:type="spellEnd"/>
          </w:p>
        </w:tc>
        <w:tc>
          <w:tcPr>
            <w:tcW w:w="1668"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73.449***(0.000)</w:t>
            </w:r>
          </w:p>
        </w:tc>
        <w:tc>
          <w:tcPr>
            <w:tcW w:w="1650" w:type="dxa"/>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467" w:type="dxa"/>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565" w:type="dxa"/>
            <w:tcBorders>
              <w:right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-9.343***(0.000)</w:t>
            </w:r>
          </w:p>
        </w:tc>
        <w:tc>
          <w:tcPr>
            <w:tcW w:w="1650" w:type="dxa"/>
            <w:tcBorders>
              <w:left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55.215**(0.035)</w:t>
            </w:r>
          </w:p>
        </w:tc>
        <w:tc>
          <w:tcPr>
            <w:tcW w:w="1650" w:type="dxa"/>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467"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-2.590***(0.005)</w:t>
            </w:r>
          </w:p>
        </w:tc>
        <w:tc>
          <w:tcPr>
            <w:tcW w:w="1473" w:type="dxa"/>
          </w:tcPr>
          <w:p w:rsidR="00577137" w:rsidRPr="00577137" w:rsidRDefault="00577137" w:rsidP="007A25D0">
            <w:pPr>
              <w:spacing w:line="360" w:lineRule="auto"/>
              <w:jc w:val="both"/>
              <w:rPr>
                <w:rFonts w:ascii="Times New Roman" w:hAnsi="Times New Roman" w:cs="Times New Roman"/>
                <w:color w:val="7030A0"/>
                <w:sz w:val="16"/>
                <w:szCs w:val="16"/>
              </w:rPr>
            </w:pPr>
          </w:p>
        </w:tc>
      </w:tr>
      <w:tr w:rsidR="00577137" w:rsidRPr="00577137" w:rsidTr="007A25D0">
        <w:trPr>
          <w:trHeight w:val="311"/>
        </w:trPr>
        <w:tc>
          <w:tcPr>
            <w:tcW w:w="878" w:type="dxa"/>
          </w:tcPr>
          <w:p w:rsidR="00577137" w:rsidRPr="00577137" w:rsidRDefault="00577137" w:rsidP="007A25D0">
            <w:pPr>
              <w:spacing w:line="360" w:lineRule="auto"/>
              <w:jc w:val="both"/>
              <w:rPr>
                <w:rFonts w:ascii="Times New Roman" w:hAnsi="Times New Roman" w:cs="Times New Roman"/>
                <w:color w:val="7030A0"/>
                <w:sz w:val="16"/>
                <w:szCs w:val="16"/>
              </w:rPr>
            </w:pPr>
            <w:proofErr w:type="spellStart"/>
            <w:r w:rsidRPr="00577137">
              <w:rPr>
                <w:rFonts w:ascii="Times New Roman" w:hAnsi="Times New Roman" w:cs="Times New Roman"/>
                <w:color w:val="7030A0"/>
                <w:sz w:val="16"/>
                <w:szCs w:val="16"/>
              </w:rPr>
              <w:t>rq</w:t>
            </w:r>
            <w:proofErr w:type="spellEnd"/>
          </w:p>
        </w:tc>
        <w:tc>
          <w:tcPr>
            <w:tcW w:w="1668"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93.053***(0.000)</w:t>
            </w:r>
          </w:p>
        </w:tc>
        <w:tc>
          <w:tcPr>
            <w:tcW w:w="1650" w:type="dxa"/>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467" w:type="dxa"/>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565" w:type="dxa"/>
            <w:tcBorders>
              <w:right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-12.013***(0.000)</w:t>
            </w:r>
          </w:p>
        </w:tc>
        <w:tc>
          <w:tcPr>
            <w:tcW w:w="1650" w:type="dxa"/>
            <w:tcBorders>
              <w:left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64.257***(0.005)</w:t>
            </w:r>
          </w:p>
        </w:tc>
        <w:tc>
          <w:tcPr>
            <w:tcW w:w="1650" w:type="dxa"/>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467" w:type="dxa"/>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473"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-10.218***(0.000)</w:t>
            </w:r>
          </w:p>
        </w:tc>
      </w:tr>
      <w:tr w:rsidR="00577137" w:rsidRPr="00577137" w:rsidTr="007A25D0">
        <w:trPr>
          <w:trHeight w:val="324"/>
        </w:trPr>
        <w:tc>
          <w:tcPr>
            <w:tcW w:w="878" w:type="dxa"/>
          </w:tcPr>
          <w:p w:rsidR="00577137" w:rsidRPr="00577137" w:rsidRDefault="00577137" w:rsidP="007A25D0">
            <w:pPr>
              <w:spacing w:line="360" w:lineRule="auto"/>
              <w:jc w:val="both"/>
              <w:rPr>
                <w:rFonts w:ascii="Times New Roman" w:hAnsi="Times New Roman" w:cs="Times New Roman"/>
                <w:color w:val="7030A0"/>
                <w:sz w:val="16"/>
                <w:szCs w:val="16"/>
              </w:rPr>
            </w:pPr>
            <w:proofErr w:type="spellStart"/>
            <w:r w:rsidRPr="00577137">
              <w:rPr>
                <w:rFonts w:ascii="Times New Roman" w:hAnsi="Times New Roman" w:cs="Times New Roman"/>
                <w:color w:val="7030A0"/>
                <w:sz w:val="16"/>
                <w:szCs w:val="16"/>
              </w:rPr>
              <w:t>afp</w:t>
            </w:r>
            <w:proofErr w:type="spellEnd"/>
          </w:p>
        </w:tc>
        <w:tc>
          <w:tcPr>
            <w:tcW w:w="1668"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64.864***(0.004)</w:t>
            </w:r>
          </w:p>
        </w:tc>
        <w:tc>
          <w:tcPr>
            <w:tcW w:w="1650" w:type="dxa"/>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467"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-3.537***(0.000)</w:t>
            </w:r>
          </w:p>
        </w:tc>
        <w:tc>
          <w:tcPr>
            <w:tcW w:w="1565" w:type="dxa"/>
            <w:tcBorders>
              <w:right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650" w:type="dxa"/>
            <w:tcBorders>
              <w:left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65.592***(0.004)</w:t>
            </w:r>
          </w:p>
        </w:tc>
        <w:tc>
          <w:tcPr>
            <w:tcW w:w="1650" w:type="dxa"/>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467"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-1.993**(0.023)</w:t>
            </w:r>
          </w:p>
        </w:tc>
        <w:tc>
          <w:tcPr>
            <w:tcW w:w="1473" w:type="dxa"/>
          </w:tcPr>
          <w:p w:rsidR="00577137" w:rsidRPr="00577137" w:rsidRDefault="00577137" w:rsidP="007A25D0">
            <w:pPr>
              <w:spacing w:line="360" w:lineRule="auto"/>
              <w:jc w:val="both"/>
              <w:rPr>
                <w:rFonts w:ascii="Times New Roman" w:hAnsi="Times New Roman" w:cs="Times New Roman"/>
                <w:color w:val="7030A0"/>
                <w:sz w:val="16"/>
                <w:szCs w:val="16"/>
              </w:rPr>
            </w:pPr>
          </w:p>
        </w:tc>
      </w:tr>
      <w:tr w:rsidR="00577137" w:rsidRPr="00577137" w:rsidTr="007A25D0">
        <w:trPr>
          <w:trHeight w:val="324"/>
        </w:trPr>
        <w:tc>
          <w:tcPr>
            <w:tcW w:w="878" w:type="dxa"/>
          </w:tcPr>
          <w:p w:rsidR="00577137" w:rsidRPr="00577137" w:rsidRDefault="00577137" w:rsidP="007A25D0">
            <w:pPr>
              <w:spacing w:line="360" w:lineRule="auto"/>
              <w:jc w:val="both"/>
              <w:rPr>
                <w:rFonts w:ascii="Times New Roman" w:hAnsi="Times New Roman" w:cs="Times New Roman"/>
                <w:color w:val="7030A0"/>
                <w:sz w:val="16"/>
                <w:szCs w:val="16"/>
              </w:rPr>
            </w:pPr>
            <w:proofErr w:type="spellStart"/>
            <w:r w:rsidRPr="00577137">
              <w:rPr>
                <w:rFonts w:ascii="Times New Roman" w:hAnsi="Times New Roman" w:cs="Times New Roman"/>
                <w:color w:val="7030A0"/>
                <w:sz w:val="16"/>
                <w:szCs w:val="16"/>
              </w:rPr>
              <w:t>neer</w:t>
            </w:r>
            <w:proofErr w:type="spellEnd"/>
          </w:p>
        </w:tc>
        <w:tc>
          <w:tcPr>
            <w:tcW w:w="1668" w:type="dxa"/>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650"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303.387***(0.000)</w:t>
            </w:r>
          </w:p>
        </w:tc>
        <w:tc>
          <w:tcPr>
            <w:tcW w:w="1467"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-2.437***(0.007)</w:t>
            </w:r>
          </w:p>
        </w:tc>
        <w:tc>
          <w:tcPr>
            <w:tcW w:w="1565" w:type="dxa"/>
            <w:tcBorders>
              <w:right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650" w:type="dxa"/>
            <w:tcBorders>
              <w:left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650"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247.365***(0.000)</w:t>
            </w:r>
          </w:p>
        </w:tc>
        <w:tc>
          <w:tcPr>
            <w:tcW w:w="1467" w:type="dxa"/>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473"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-9.137***(0.000)</w:t>
            </w:r>
          </w:p>
        </w:tc>
      </w:tr>
      <w:tr w:rsidR="00577137" w:rsidRPr="00577137" w:rsidTr="007A25D0">
        <w:trPr>
          <w:trHeight w:val="324"/>
        </w:trPr>
        <w:tc>
          <w:tcPr>
            <w:tcW w:w="878" w:type="dxa"/>
          </w:tcPr>
          <w:p w:rsidR="00577137" w:rsidRPr="00577137" w:rsidRDefault="00577137" w:rsidP="007A25D0">
            <w:pPr>
              <w:spacing w:line="360" w:lineRule="auto"/>
              <w:jc w:val="both"/>
              <w:rPr>
                <w:rFonts w:ascii="Times New Roman" w:hAnsi="Times New Roman" w:cs="Times New Roman"/>
                <w:color w:val="7030A0"/>
                <w:sz w:val="16"/>
                <w:szCs w:val="16"/>
              </w:rPr>
            </w:pPr>
            <w:proofErr w:type="spellStart"/>
            <w:r w:rsidRPr="00577137">
              <w:rPr>
                <w:rFonts w:ascii="Times New Roman" w:hAnsi="Times New Roman" w:cs="Times New Roman"/>
                <w:color w:val="7030A0"/>
                <w:sz w:val="16"/>
                <w:szCs w:val="16"/>
              </w:rPr>
              <w:t>gfce</w:t>
            </w:r>
            <w:proofErr w:type="spellEnd"/>
          </w:p>
        </w:tc>
        <w:tc>
          <w:tcPr>
            <w:tcW w:w="1668"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55.399**(0.034)</w:t>
            </w:r>
          </w:p>
        </w:tc>
        <w:tc>
          <w:tcPr>
            <w:tcW w:w="1650" w:type="dxa"/>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467" w:type="dxa"/>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565" w:type="dxa"/>
            <w:tcBorders>
              <w:right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-7.788***(0.000)</w:t>
            </w:r>
          </w:p>
        </w:tc>
        <w:tc>
          <w:tcPr>
            <w:tcW w:w="1650" w:type="dxa"/>
            <w:tcBorders>
              <w:left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650"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241.397***(0.000)</w:t>
            </w:r>
          </w:p>
        </w:tc>
        <w:tc>
          <w:tcPr>
            <w:tcW w:w="1467" w:type="dxa"/>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473"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-5.856***(0.000)</w:t>
            </w:r>
          </w:p>
        </w:tc>
      </w:tr>
      <w:tr w:rsidR="00577137" w:rsidRPr="00577137" w:rsidTr="007A25D0">
        <w:trPr>
          <w:trHeight w:val="324"/>
        </w:trPr>
        <w:tc>
          <w:tcPr>
            <w:tcW w:w="878" w:type="dxa"/>
          </w:tcPr>
          <w:p w:rsidR="00577137" w:rsidRPr="00577137" w:rsidRDefault="00577137" w:rsidP="007A25D0">
            <w:pPr>
              <w:spacing w:line="360" w:lineRule="auto"/>
              <w:jc w:val="both"/>
              <w:rPr>
                <w:rFonts w:ascii="Times New Roman" w:hAnsi="Times New Roman" w:cs="Times New Roman"/>
                <w:color w:val="7030A0"/>
                <w:sz w:val="16"/>
                <w:szCs w:val="16"/>
              </w:rPr>
            </w:pPr>
            <w:proofErr w:type="spellStart"/>
            <w:r w:rsidRPr="00577137">
              <w:rPr>
                <w:rFonts w:ascii="Times New Roman" w:hAnsi="Times New Roman" w:cs="Times New Roman"/>
                <w:color w:val="7030A0"/>
                <w:sz w:val="16"/>
                <w:szCs w:val="16"/>
              </w:rPr>
              <w:t>hcg</w:t>
            </w:r>
            <w:proofErr w:type="spellEnd"/>
          </w:p>
        </w:tc>
        <w:tc>
          <w:tcPr>
            <w:tcW w:w="1668" w:type="dxa"/>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650"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332.083***(0.000)</w:t>
            </w:r>
          </w:p>
        </w:tc>
        <w:tc>
          <w:tcPr>
            <w:tcW w:w="1467" w:type="dxa"/>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565" w:type="dxa"/>
            <w:tcBorders>
              <w:right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-12.728***(0.000)</w:t>
            </w:r>
          </w:p>
        </w:tc>
        <w:tc>
          <w:tcPr>
            <w:tcW w:w="1650" w:type="dxa"/>
            <w:tcBorders>
              <w:left w:val="single" w:sz="4" w:space="0" w:color="auto"/>
            </w:tcBorders>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650"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262.516***(0.000)</w:t>
            </w:r>
          </w:p>
        </w:tc>
        <w:tc>
          <w:tcPr>
            <w:tcW w:w="1467" w:type="dxa"/>
          </w:tcPr>
          <w:p w:rsidR="00577137" w:rsidRPr="00577137" w:rsidRDefault="00577137" w:rsidP="007A25D0">
            <w:pPr>
              <w:spacing w:line="360" w:lineRule="auto"/>
              <w:jc w:val="both"/>
              <w:rPr>
                <w:rFonts w:ascii="Times New Roman" w:hAnsi="Times New Roman" w:cs="Times New Roman"/>
                <w:color w:val="7030A0"/>
                <w:sz w:val="16"/>
                <w:szCs w:val="16"/>
              </w:rPr>
            </w:pPr>
          </w:p>
        </w:tc>
        <w:tc>
          <w:tcPr>
            <w:tcW w:w="1473" w:type="dxa"/>
          </w:tcPr>
          <w:p w:rsidR="00577137" w:rsidRPr="00577137" w:rsidRDefault="00577137" w:rsidP="007A25D0">
            <w:pPr>
              <w:spacing w:line="360" w:lineRule="auto"/>
              <w:jc w:val="both"/>
              <w:rPr>
                <w:rFonts w:ascii="Times New Roman" w:hAnsi="Times New Roman" w:cs="Times New Roman"/>
                <w:color w:val="7030A0"/>
                <w:sz w:val="16"/>
                <w:szCs w:val="16"/>
              </w:rPr>
            </w:pPr>
            <w:r w:rsidRPr="00577137">
              <w:rPr>
                <w:rFonts w:ascii="Times New Roman" w:hAnsi="Times New Roman" w:cs="Times New Roman"/>
                <w:color w:val="7030A0"/>
                <w:sz w:val="16"/>
                <w:szCs w:val="16"/>
              </w:rPr>
              <w:t>-11.849***(0.000)</w:t>
            </w:r>
          </w:p>
        </w:tc>
      </w:tr>
    </w:tbl>
    <w:p w:rsidR="00577137" w:rsidRPr="00577137" w:rsidRDefault="00577137" w:rsidP="00577137">
      <w:pPr>
        <w:tabs>
          <w:tab w:val="left" w:pos="2029"/>
        </w:tabs>
        <w:rPr>
          <w:rFonts w:ascii="Times New Roman" w:hAnsi="Times New Roman" w:cs="Times New Roman"/>
          <w:b/>
          <w:color w:val="7030A0"/>
          <w:sz w:val="24"/>
          <w:szCs w:val="24"/>
        </w:rPr>
      </w:pPr>
      <w:r w:rsidRPr="00577137">
        <w:rPr>
          <w:rFonts w:ascii="Times New Roman" w:hAnsi="Times New Roman" w:cs="Times New Roman"/>
          <w:color w:val="7030A0"/>
          <w:sz w:val="24"/>
          <w:szCs w:val="24"/>
        </w:rPr>
        <w:t xml:space="preserve">Source: Author’s computation from Stata 19.5       </w:t>
      </w:r>
      <w:r w:rsidR="006665E8">
        <w:t>Nota Bene (</w:t>
      </w:r>
      <w:r w:rsidRPr="00577137">
        <w:rPr>
          <w:rFonts w:ascii="Times New Roman" w:hAnsi="Times New Roman" w:cs="Times New Roman"/>
          <w:color w:val="7030A0"/>
          <w:sz w:val="24"/>
          <w:szCs w:val="24"/>
        </w:rPr>
        <w:t>NB</w:t>
      </w:r>
      <w:r w:rsidR="006665E8">
        <w:rPr>
          <w:rFonts w:ascii="Times New Roman" w:hAnsi="Times New Roman" w:cs="Times New Roman"/>
          <w:color w:val="7030A0"/>
          <w:sz w:val="24"/>
          <w:szCs w:val="24"/>
        </w:rPr>
        <w:t>)</w:t>
      </w:r>
      <w:r w:rsidRPr="00577137">
        <w:rPr>
          <w:rFonts w:ascii="Times New Roman" w:hAnsi="Times New Roman" w:cs="Times New Roman"/>
          <w:b/>
          <w:color w:val="7030A0"/>
          <w:sz w:val="24"/>
          <w:szCs w:val="24"/>
        </w:rPr>
        <w:t xml:space="preserve">: </w:t>
      </w:r>
      <w:r w:rsidRPr="00577137">
        <w:rPr>
          <w:rFonts w:ascii="Times New Roman" w:hAnsi="Times New Roman" w:cs="Times New Roman"/>
          <w:b/>
          <w:i/>
          <w:iCs/>
          <w:color w:val="7030A0"/>
          <w:sz w:val="24"/>
          <w:szCs w:val="24"/>
        </w:rPr>
        <w:t>*** p&lt;0.01, ** p&lt;0.05</w:t>
      </w:r>
    </w:p>
    <w:p w:rsidR="00577137" w:rsidRPr="00577137" w:rsidRDefault="00577137" w:rsidP="00577137">
      <w:pPr>
        <w:rPr>
          <w:color w:val="7030A0"/>
        </w:rPr>
      </w:pPr>
    </w:p>
    <w:p w:rsidR="00290AF0" w:rsidRPr="00577137" w:rsidRDefault="00290AF0" w:rsidP="00290AF0">
      <w:pPr>
        <w:tabs>
          <w:tab w:val="left" w:pos="2029"/>
        </w:tabs>
        <w:rPr>
          <w:color w:val="7030A0"/>
        </w:rPr>
      </w:pPr>
    </w:p>
    <w:p w:rsidR="00290AF0" w:rsidRDefault="00290AF0" w:rsidP="00290AF0">
      <w:pPr>
        <w:tabs>
          <w:tab w:val="left" w:pos="2029"/>
        </w:tabs>
        <w:rPr>
          <w:rFonts w:ascii="Times New Roman" w:hAnsi="Times New Roman" w:cs="Times New Roman"/>
          <w:b/>
        </w:rPr>
      </w:pPr>
    </w:p>
    <w:p w:rsidR="00CB0CEC" w:rsidRDefault="00CB0CEC" w:rsidP="00290AF0">
      <w:pPr>
        <w:tabs>
          <w:tab w:val="left" w:pos="2029"/>
        </w:tabs>
        <w:rPr>
          <w:rFonts w:ascii="Times New Roman" w:hAnsi="Times New Roman" w:cs="Times New Roman"/>
          <w:b/>
        </w:rPr>
        <w:sectPr w:rsidR="00CB0CEC" w:rsidSect="00CB0CEC">
          <w:pgSz w:w="15840" w:h="12240" w:orient="landscape"/>
          <w:pgMar w:top="1440" w:right="1440" w:bottom="1440" w:left="1440" w:header="720" w:footer="720" w:gutter="0"/>
          <w:cols w:space="720"/>
          <w:docGrid w:linePitch="360"/>
        </w:sectPr>
      </w:pPr>
    </w:p>
    <w:p w:rsidR="00290AF0" w:rsidRPr="00785091" w:rsidRDefault="00290AF0" w:rsidP="00785091">
      <w:pPr>
        <w:tabs>
          <w:tab w:val="left" w:pos="2029"/>
        </w:tabs>
        <w:spacing w:line="360" w:lineRule="auto"/>
        <w:rPr>
          <w:rFonts w:ascii="Times New Roman" w:hAnsi="Times New Roman" w:cs="Times New Roman"/>
          <w:b/>
          <w:sz w:val="24"/>
          <w:szCs w:val="24"/>
        </w:rPr>
      </w:pPr>
      <w:r w:rsidRPr="00785091">
        <w:rPr>
          <w:rFonts w:ascii="Times New Roman" w:hAnsi="Times New Roman" w:cs="Times New Roman"/>
          <w:b/>
          <w:sz w:val="24"/>
          <w:szCs w:val="24"/>
        </w:rPr>
        <w:t>Summary Statistics</w:t>
      </w:r>
    </w:p>
    <w:p w:rsidR="00290AF0" w:rsidRPr="00785091" w:rsidRDefault="0076058B" w:rsidP="00785091">
      <w:pPr>
        <w:tabs>
          <w:tab w:val="left" w:pos="2029"/>
        </w:tabs>
        <w:spacing w:line="360" w:lineRule="auto"/>
        <w:jc w:val="both"/>
        <w:rPr>
          <w:rFonts w:ascii="Times New Roman" w:hAnsi="Times New Roman" w:cs="Times New Roman"/>
          <w:color w:val="7030A0"/>
          <w:sz w:val="24"/>
          <w:szCs w:val="24"/>
        </w:rPr>
      </w:pPr>
      <w:r>
        <w:rPr>
          <w:rFonts w:ascii="Times New Roman" w:hAnsi="Times New Roman" w:cs="Times New Roman"/>
          <w:sz w:val="24"/>
          <w:szCs w:val="24"/>
        </w:rPr>
        <w:t>Table 3</w:t>
      </w:r>
      <w:r w:rsidR="00FE2CE6">
        <w:rPr>
          <w:rFonts w:ascii="Times New Roman" w:hAnsi="Times New Roman" w:cs="Times New Roman"/>
          <w:sz w:val="24"/>
          <w:szCs w:val="24"/>
        </w:rPr>
        <w:t xml:space="preserve"> </w:t>
      </w:r>
      <w:r w:rsidR="00290AF0" w:rsidRPr="00785091">
        <w:rPr>
          <w:rFonts w:ascii="Times New Roman" w:hAnsi="Times New Roman" w:cs="Times New Roman"/>
          <w:sz w:val="24"/>
          <w:szCs w:val="24"/>
        </w:rPr>
        <w:t>shows an overall minimum of -16.559 (</w:t>
      </w:r>
      <w:proofErr w:type="spellStart"/>
      <w:proofErr w:type="gramStart"/>
      <w:r w:rsidR="00290AF0" w:rsidRPr="00785091">
        <w:rPr>
          <w:rFonts w:ascii="Times New Roman" w:hAnsi="Times New Roman" w:cs="Times New Roman"/>
          <w:sz w:val="24"/>
          <w:szCs w:val="24"/>
        </w:rPr>
        <w:t>inf</w:t>
      </w:r>
      <w:proofErr w:type="spellEnd"/>
      <w:proofErr w:type="gramEnd"/>
      <w:r w:rsidR="00290AF0" w:rsidRPr="00785091">
        <w:rPr>
          <w:rFonts w:ascii="Times New Roman" w:hAnsi="Times New Roman" w:cs="Times New Roman"/>
          <w:sz w:val="24"/>
          <w:szCs w:val="24"/>
        </w:rPr>
        <w:t xml:space="preserve">) and an overall maximum of </w:t>
      </w:r>
      <w:r w:rsidR="00F157C1">
        <w:rPr>
          <w:rFonts w:ascii="Times New Roman" w:hAnsi="Times New Roman" w:cs="Times New Roman"/>
          <w:color w:val="7030A0"/>
          <w:sz w:val="24"/>
          <w:szCs w:val="24"/>
        </w:rPr>
        <w:t xml:space="preserve">207.605. </w:t>
      </w:r>
      <w:r w:rsidR="00F157C1" w:rsidRPr="00F157C1">
        <w:rPr>
          <w:rFonts w:ascii="Times New Roman" w:hAnsi="Times New Roman" w:cs="Times New Roman"/>
          <w:color w:val="7030A0"/>
          <w:sz w:val="24"/>
          <w:szCs w:val="24"/>
        </w:rPr>
        <w:t>However, the following explanations consider the major vari</w:t>
      </w:r>
      <w:r>
        <w:rPr>
          <w:rFonts w:ascii="Times New Roman" w:hAnsi="Times New Roman" w:cs="Times New Roman"/>
          <w:color w:val="7030A0"/>
          <w:sz w:val="24"/>
          <w:szCs w:val="24"/>
        </w:rPr>
        <w:t>ables as specified by the theoretical model of equation 4</w:t>
      </w:r>
      <w:r w:rsidR="00F157C1" w:rsidRPr="00F157C1">
        <w:rPr>
          <w:rFonts w:ascii="Times New Roman" w:hAnsi="Times New Roman" w:cs="Times New Roman"/>
          <w:color w:val="7030A0"/>
          <w:sz w:val="24"/>
          <w:szCs w:val="24"/>
        </w:rPr>
        <w:t xml:space="preserve">. </w:t>
      </w:r>
      <w:r w:rsidR="00290AF0" w:rsidRPr="00785091">
        <w:rPr>
          <w:rFonts w:ascii="Times New Roman" w:hAnsi="Times New Roman" w:cs="Times New Roman"/>
          <w:sz w:val="24"/>
          <w:szCs w:val="24"/>
        </w:rPr>
        <w:t xml:space="preserve">GDP per capita has an average of </w:t>
      </w:r>
      <w:r w:rsidR="00290AF0" w:rsidRPr="00785091">
        <w:rPr>
          <w:rFonts w:ascii="Times New Roman" w:hAnsi="Times New Roman" w:cs="Times New Roman"/>
          <w:color w:val="7030A0"/>
          <w:sz w:val="24"/>
          <w:szCs w:val="24"/>
        </w:rPr>
        <w:t xml:space="preserve">4.196 </w:t>
      </w:r>
      <w:r w:rsidR="009C138C">
        <w:rPr>
          <w:rFonts w:ascii="Times New Roman" w:hAnsi="Times New Roman" w:cs="Times New Roman"/>
          <w:sz w:val="24"/>
          <w:szCs w:val="24"/>
        </w:rPr>
        <w:t>and is</w:t>
      </w:r>
      <w:r w:rsidR="00290AF0" w:rsidRPr="00785091">
        <w:rPr>
          <w:rFonts w:ascii="Times New Roman" w:hAnsi="Times New Roman" w:cs="Times New Roman"/>
          <w:sz w:val="24"/>
          <w:szCs w:val="24"/>
        </w:rPr>
        <w:t xml:space="preserve"> negatively skewed with a value of </w:t>
      </w:r>
      <w:r w:rsidR="00290AF0" w:rsidRPr="00785091">
        <w:rPr>
          <w:rFonts w:ascii="Times New Roman" w:hAnsi="Times New Roman" w:cs="Times New Roman"/>
          <w:color w:val="7030A0"/>
          <w:sz w:val="24"/>
          <w:szCs w:val="24"/>
        </w:rPr>
        <w:t>-0.792</w:t>
      </w:r>
      <w:r w:rsidR="00290AF0" w:rsidRPr="00785091">
        <w:rPr>
          <w:rFonts w:ascii="Times New Roman" w:hAnsi="Times New Roman" w:cs="Times New Roman"/>
          <w:sz w:val="24"/>
          <w:szCs w:val="24"/>
        </w:rPr>
        <w:t xml:space="preserve">, while the kurtosis is </w:t>
      </w:r>
      <w:r w:rsidR="009C138C">
        <w:rPr>
          <w:rFonts w:ascii="Times New Roman" w:hAnsi="Times New Roman" w:cs="Times New Roman"/>
          <w:color w:val="7030A0"/>
          <w:sz w:val="24"/>
          <w:szCs w:val="24"/>
        </w:rPr>
        <w:t xml:space="preserve">2.877, </w:t>
      </w:r>
      <w:r w:rsidR="00290AF0" w:rsidRPr="00785091">
        <w:rPr>
          <w:rFonts w:ascii="Times New Roman" w:hAnsi="Times New Roman" w:cs="Times New Roman"/>
          <w:sz w:val="24"/>
          <w:szCs w:val="24"/>
        </w:rPr>
        <w:t>approxima</w:t>
      </w:r>
      <w:r w:rsidR="00865308">
        <w:rPr>
          <w:rFonts w:ascii="Times New Roman" w:hAnsi="Times New Roman" w:cs="Times New Roman"/>
          <w:sz w:val="24"/>
          <w:szCs w:val="24"/>
        </w:rPr>
        <w:t xml:space="preserve">tely 3, corroborating symmetry. </w:t>
      </w:r>
      <w:r w:rsidR="00865308" w:rsidRPr="00865308">
        <w:rPr>
          <w:rFonts w:ascii="Times New Roman" w:hAnsi="Times New Roman" w:cs="Times New Roman"/>
          <w:sz w:val="24"/>
          <w:szCs w:val="24"/>
        </w:rPr>
        <w:t xml:space="preserve">Furthermore, the </w:t>
      </w:r>
      <w:proofErr w:type="spellStart"/>
      <w:r w:rsidR="00865308" w:rsidRPr="00865308">
        <w:rPr>
          <w:rFonts w:ascii="Times New Roman" w:hAnsi="Times New Roman" w:cs="Times New Roman"/>
          <w:sz w:val="24"/>
          <w:szCs w:val="24"/>
        </w:rPr>
        <w:t>labour</w:t>
      </w:r>
      <w:proofErr w:type="spellEnd"/>
      <w:r w:rsidR="00865308" w:rsidRPr="00865308">
        <w:rPr>
          <w:rFonts w:ascii="Times New Roman" w:hAnsi="Times New Roman" w:cs="Times New Roman"/>
          <w:sz w:val="24"/>
          <w:szCs w:val="24"/>
        </w:rPr>
        <w:t xml:space="preserve"> force has a mean of </w:t>
      </w:r>
      <w:r w:rsidR="00865308" w:rsidRPr="00865308">
        <w:rPr>
          <w:rFonts w:ascii="Times New Roman" w:hAnsi="Times New Roman" w:cs="Times New Roman"/>
          <w:color w:val="7030A0"/>
          <w:sz w:val="24"/>
          <w:szCs w:val="24"/>
        </w:rPr>
        <w:t xml:space="preserve">7.693 </w:t>
      </w:r>
      <w:r w:rsidR="00865308" w:rsidRPr="00865308">
        <w:rPr>
          <w:rFonts w:ascii="Times New Roman" w:hAnsi="Times New Roman" w:cs="Times New Roman"/>
          <w:sz w:val="24"/>
          <w:szCs w:val="24"/>
        </w:rPr>
        <w:t xml:space="preserve">and a positive skewness of </w:t>
      </w:r>
      <w:r w:rsidR="00865308" w:rsidRPr="00865308">
        <w:rPr>
          <w:rFonts w:ascii="Times New Roman" w:hAnsi="Times New Roman" w:cs="Times New Roman"/>
          <w:color w:val="7030A0"/>
          <w:sz w:val="24"/>
          <w:szCs w:val="24"/>
        </w:rPr>
        <w:t xml:space="preserve">0.918. </w:t>
      </w:r>
      <w:r w:rsidR="009C138C">
        <w:rPr>
          <w:rFonts w:ascii="Times New Roman" w:hAnsi="Times New Roman" w:cs="Times New Roman"/>
          <w:sz w:val="24"/>
          <w:szCs w:val="24"/>
        </w:rPr>
        <w:t>T</w:t>
      </w:r>
      <w:r w:rsidR="00290AF0" w:rsidRPr="00785091">
        <w:rPr>
          <w:rFonts w:ascii="Times New Roman" w:hAnsi="Times New Roman" w:cs="Times New Roman"/>
          <w:sz w:val="24"/>
          <w:szCs w:val="24"/>
        </w:rPr>
        <w:t xml:space="preserve">he kurtosis of </w:t>
      </w:r>
      <w:r w:rsidR="00290AF0" w:rsidRPr="00785091">
        <w:rPr>
          <w:rFonts w:ascii="Times New Roman" w:hAnsi="Times New Roman" w:cs="Times New Roman"/>
          <w:color w:val="7030A0"/>
          <w:sz w:val="24"/>
          <w:szCs w:val="24"/>
        </w:rPr>
        <w:t xml:space="preserve">3.261 </w:t>
      </w:r>
      <w:r w:rsidR="00290AF0" w:rsidRPr="00785091">
        <w:rPr>
          <w:rFonts w:ascii="Times New Roman" w:hAnsi="Times New Roman" w:cs="Times New Roman"/>
          <w:sz w:val="24"/>
          <w:szCs w:val="24"/>
        </w:rPr>
        <w:t>is approximately normal. Therefore, the distribution o</w:t>
      </w:r>
      <w:r w:rsidR="00F157C1">
        <w:rPr>
          <w:rFonts w:ascii="Times New Roman" w:hAnsi="Times New Roman" w:cs="Times New Roman"/>
          <w:sz w:val="24"/>
          <w:szCs w:val="24"/>
        </w:rPr>
        <w:t xml:space="preserve">f the </w:t>
      </w:r>
      <w:proofErr w:type="spellStart"/>
      <w:r w:rsidR="00F157C1">
        <w:rPr>
          <w:rFonts w:ascii="Times New Roman" w:hAnsi="Times New Roman" w:cs="Times New Roman"/>
          <w:sz w:val="24"/>
          <w:szCs w:val="24"/>
        </w:rPr>
        <w:t>labour</w:t>
      </w:r>
      <w:proofErr w:type="spellEnd"/>
      <w:r w:rsidR="00F157C1">
        <w:rPr>
          <w:rFonts w:ascii="Times New Roman" w:hAnsi="Times New Roman" w:cs="Times New Roman"/>
          <w:sz w:val="24"/>
          <w:szCs w:val="24"/>
        </w:rPr>
        <w:t xml:space="preserve"> force</w:t>
      </w:r>
      <w:r w:rsidR="00290AF0" w:rsidRPr="00785091">
        <w:rPr>
          <w:rFonts w:ascii="Times New Roman" w:hAnsi="Times New Roman" w:cs="Times New Roman"/>
          <w:sz w:val="24"/>
          <w:szCs w:val="24"/>
        </w:rPr>
        <w:t xml:space="preserve"> is relatively normally d</w:t>
      </w:r>
      <w:r w:rsidR="0037399F">
        <w:rPr>
          <w:rFonts w:ascii="Times New Roman" w:hAnsi="Times New Roman" w:cs="Times New Roman"/>
          <w:sz w:val="24"/>
          <w:szCs w:val="24"/>
        </w:rPr>
        <w:t xml:space="preserve">istributed. </w:t>
      </w:r>
      <w:r w:rsidR="0037399F" w:rsidRPr="0037399F">
        <w:rPr>
          <w:rFonts w:ascii="Times New Roman" w:hAnsi="Times New Roman" w:cs="Times New Roman"/>
          <w:color w:val="0070C0"/>
          <w:sz w:val="24"/>
          <w:szCs w:val="24"/>
        </w:rPr>
        <w:t xml:space="preserve">Moreover, gross capital formation has an average of 24.704, a kurtosis of 3.761, and a skewness of 1.03, thereby violating normality. </w:t>
      </w:r>
      <w:r w:rsidR="00290AF0" w:rsidRPr="00785091">
        <w:rPr>
          <w:rFonts w:ascii="Times New Roman" w:hAnsi="Times New Roman" w:cs="Times New Roman"/>
          <w:color w:val="7030A0"/>
          <w:sz w:val="24"/>
          <w:szCs w:val="24"/>
        </w:rPr>
        <w:t>Furthermore, current health expenditure has an average of 7.874, a skewness of 0.476, and a kurtosis of 2.969, which approximates 0 and 3, respectively. Therefore, its distribution is normally distributed.</w:t>
      </w:r>
    </w:p>
    <w:p w:rsidR="00290AF0" w:rsidRPr="000F691B" w:rsidRDefault="00290AF0" w:rsidP="00290AF0">
      <w:pPr>
        <w:tabs>
          <w:tab w:val="left" w:pos="2029"/>
        </w:tabs>
        <w:rPr>
          <w:rFonts w:ascii="Times New Roman" w:hAnsi="Times New Roman" w:cs="Times New Roman"/>
          <w:b/>
          <w:bCs/>
          <w:color w:val="7030A0"/>
          <w:sz w:val="20"/>
          <w:szCs w:val="20"/>
        </w:rPr>
      </w:pPr>
      <w:r w:rsidRPr="00BA107F">
        <w:rPr>
          <w:rFonts w:ascii="Times New Roman" w:hAnsi="Times New Roman" w:cs="Times New Roman"/>
          <w:b/>
          <w:color w:val="7030A0"/>
        </w:rPr>
        <w:t xml:space="preserve">Table 3: </w:t>
      </w:r>
      <w:r w:rsidRPr="00BA107F">
        <w:rPr>
          <w:rFonts w:ascii="Times New Roman" w:hAnsi="Times New Roman" w:cs="Times New Roman"/>
          <w:b/>
          <w:bCs/>
          <w:color w:val="7030A0"/>
          <w:sz w:val="20"/>
          <w:szCs w:val="20"/>
        </w:rPr>
        <w:t>Descriptive Statistics</w:t>
      </w:r>
    </w:p>
    <w:tbl>
      <w:tblPr>
        <w:tblW w:w="0" w:type="auto"/>
        <w:tblLayout w:type="fixed"/>
        <w:tblLook w:val="0000" w:firstRow="0" w:lastRow="0" w:firstColumn="0" w:lastColumn="0" w:noHBand="0" w:noVBand="0"/>
      </w:tblPr>
      <w:tblGrid>
        <w:gridCol w:w="1908"/>
        <w:gridCol w:w="800"/>
        <w:gridCol w:w="1000"/>
        <w:gridCol w:w="1000"/>
        <w:gridCol w:w="1000"/>
        <w:gridCol w:w="1000"/>
        <w:gridCol w:w="1000"/>
        <w:gridCol w:w="1000"/>
        <w:gridCol w:w="1000"/>
        <w:gridCol w:w="1000"/>
      </w:tblGrid>
      <w:tr w:rsidR="00290AF0" w:rsidRPr="008B7DD1" w:rsidTr="004D60B4">
        <w:tc>
          <w:tcPr>
            <w:tcW w:w="1908" w:type="dxa"/>
            <w:tcBorders>
              <w:top w:val="single" w:sz="4" w:space="0" w:color="auto"/>
              <w:left w:val="nil"/>
              <w:bottom w:val="single" w:sz="10" w:space="0" w:color="auto"/>
              <w:right w:val="nil"/>
            </w:tcBorders>
          </w:tcPr>
          <w:p w:rsidR="00290AF0" w:rsidRPr="008B7DD1" w:rsidRDefault="00290AF0" w:rsidP="004D60B4">
            <w:pPr>
              <w:widowControl w:val="0"/>
              <w:autoSpaceDE w:val="0"/>
              <w:autoSpaceDN w:val="0"/>
              <w:adjustRightInd w:val="0"/>
              <w:spacing w:after="0" w:line="240" w:lineRule="auto"/>
              <w:rPr>
                <w:rFonts w:ascii="Garamond" w:hAnsi="Garamond"/>
                <w:color w:val="7030A0"/>
                <w:sz w:val="20"/>
                <w:szCs w:val="20"/>
              </w:rPr>
            </w:pPr>
            <w:r w:rsidRPr="008B7DD1">
              <w:rPr>
                <w:rFonts w:ascii="Garamond" w:hAnsi="Garamond"/>
                <w:color w:val="7030A0"/>
                <w:sz w:val="20"/>
                <w:szCs w:val="20"/>
              </w:rPr>
              <w:t xml:space="preserve"> Variables</w:t>
            </w:r>
          </w:p>
        </w:tc>
        <w:tc>
          <w:tcPr>
            <w:tcW w:w="800" w:type="dxa"/>
            <w:tcBorders>
              <w:top w:val="single" w:sz="4" w:space="0" w:color="auto"/>
              <w:left w:val="nil"/>
              <w:bottom w:val="single" w:sz="10" w:space="0" w:color="auto"/>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 xml:space="preserve"> </w:t>
            </w:r>
            <w:proofErr w:type="spellStart"/>
            <w:r w:rsidRPr="008B7DD1">
              <w:rPr>
                <w:rFonts w:ascii="Garamond" w:hAnsi="Garamond"/>
                <w:color w:val="7030A0"/>
                <w:sz w:val="20"/>
                <w:szCs w:val="20"/>
              </w:rPr>
              <w:t>Obs</w:t>
            </w:r>
            <w:proofErr w:type="spellEnd"/>
          </w:p>
        </w:tc>
        <w:tc>
          <w:tcPr>
            <w:tcW w:w="1000" w:type="dxa"/>
            <w:tcBorders>
              <w:top w:val="single" w:sz="4" w:space="0" w:color="auto"/>
              <w:left w:val="nil"/>
              <w:bottom w:val="single" w:sz="10" w:space="0" w:color="auto"/>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 xml:space="preserve"> Mean</w:t>
            </w:r>
          </w:p>
        </w:tc>
        <w:tc>
          <w:tcPr>
            <w:tcW w:w="1000" w:type="dxa"/>
            <w:tcBorders>
              <w:top w:val="single" w:sz="4" w:space="0" w:color="auto"/>
              <w:left w:val="nil"/>
              <w:bottom w:val="single" w:sz="10" w:space="0" w:color="auto"/>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 xml:space="preserve"> Std. Dev.</w:t>
            </w:r>
          </w:p>
        </w:tc>
        <w:tc>
          <w:tcPr>
            <w:tcW w:w="1000" w:type="dxa"/>
            <w:tcBorders>
              <w:top w:val="single" w:sz="4" w:space="0" w:color="auto"/>
              <w:left w:val="nil"/>
              <w:bottom w:val="single" w:sz="10" w:space="0" w:color="auto"/>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 xml:space="preserve"> Min</w:t>
            </w:r>
          </w:p>
        </w:tc>
        <w:tc>
          <w:tcPr>
            <w:tcW w:w="1000" w:type="dxa"/>
            <w:tcBorders>
              <w:top w:val="single" w:sz="4" w:space="0" w:color="auto"/>
              <w:left w:val="nil"/>
              <w:bottom w:val="single" w:sz="10" w:space="0" w:color="auto"/>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 xml:space="preserve"> Max</w:t>
            </w:r>
          </w:p>
        </w:tc>
        <w:tc>
          <w:tcPr>
            <w:tcW w:w="1000" w:type="dxa"/>
            <w:tcBorders>
              <w:top w:val="single" w:sz="4" w:space="0" w:color="auto"/>
              <w:left w:val="nil"/>
              <w:bottom w:val="single" w:sz="10" w:space="0" w:color="auto"/>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 xml:space="preserve"> p1</w:t>
            </w:r>
          </w:p>
        </w:tc>
        <w:tc>
          <w:tcPr>
            <w:tcW w:w="1000" w:type="dxa"/>
            <w:tcBorders>
              <w:top w:val="single" w:sz="4" w:space="0" w:color="auto"/>
              <w:left w:val="nil"/>
              <w:bottom w:val="single" w:sz="10" w:space="0" w:color="auto"/>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 xml:space="preserve"> p99</w:t>
            </w:r>
          </w:p>
        </w:tc>
        <w:tc>
          <w:tcPr>
            <w:tcW w:w="1000" w:type="dxa"/>
            <w:tcBorders>
              <w:top w:val="single" w:sz="4" w:space="0" w:color="auto"/>
              <w:left w:val="nil"/>
              <w:bottom w:val="single" w:sz="10" w:space="0" w:color="auto"/>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 xml:space="preserve"> Skew.</w:t>
            </w:r>
          </w:p>
        </w:tc>
        <w:tc>
          <w:tcPr>
            <w:tcW w:w="1000" w:type="dxa"/>
            <w:tcBorders>
              <w:top w:val="single" w:sz="4" w:space="0" w:color="auto"/>
              <w:left w:val="nil"/>
              <w:bottom w:val="single" w:sz="10" w:space="0" w:color="auto"/>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 xml:space="preserve"> Kurt.</w:t>
            </w:r>
          </w:p>
        </w:tc>
      </w:tr>
      <w:tr w:rsidR="00290AF0" w:rsidRPr="008B7DD1" w:rsidTr="004D60B4">
        <w:tc>
          <w:tcPr>
            <w:tcW w:w="1908"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rPr>
                <w:rFonts w:ascii="Garamond" w:hAnsi="Garamond"/>
                <w:color w:val="7030A0"/>
                <w:sz w:val="20"/>
                <w:szCs w:val="20"/>
              </w:rPr>
            </w:pPr>
            <w:r w:rsidRPr="008B7DD1">
              <w:rPr>
                <w:rFonts w:ascii="Garamond" w:hAnsi="Garamond"/>
                <w:color w:val="7030A0"/>
                <w:sz w:val="20"/>
                <w:szCs w:val="20"/>
              </w:rPr>
              <w:t xml:space="preserve"> </w:t>
            </w:r>
            <w:proofErr w:type="spellStart"/>
            <w:r w:rsidRPr="008B7DD1">
              <w:rPr>
                <w:rFonts w:ascii="Garamond" w:hAnsi="Garamond"/>
                <w:color w:val="7030A0"/>
                <w:sz w:val="20"/>
                <w:szCs w:val="20"/>
              </w:rPr>
              <w:t>lgdpc</w:t>
            </w:r>
            <w:proofErr w:type="spellEnd"/>
          </w:p>
        </w:tc>
        <w:tc>
          <w:tcPr>
            <w:tcW w:w="8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437</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4.196</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.486</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2.671</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4.927</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2.904</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4.836</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-.792</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2.877</w:t>
            </w:r>
          </w:p>
        </w:tc>
      </w:tr>
      <w:tr w:rsidR="00290AF0" w:rsidRPr="008B7DD1" w:rsidTr="004D60B4">
        <w:tc>
          <w:tcPr>
            <w:tcW w:w="1908"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rPr>
                <w:rFonts w:ascii="Garamond" w:hAnsi="Garamond"/>
                <w:color w:val="7030A0"/>
                <w:sz w:val="20"/>
                <w:szCs w:val="20"/>
              </w:rPr>
            </w:pPr>
            <w:r w:rsidRPr="008B7DD1">
              <w:rPr>
                <w:rFonts w:ascii="Garamond" w:hAnsi="Garamond"/>
                <w:color w:val="7030A0"/>
                <w:sz w:val="20"/>
                <w:szCs w:val="20"/>
              </w:rPr>
              <w:t xml:space="preserve"> </w:t>
            </w:r>
            <w:proofErr w:type="spellStart"/>
            <w:r w:rsidRPr="008B7DD1">
              <w:rPr>
                <w:rFonts w:ascii="Garamond" w:hAnsi="Garamond"/>
                <w:color w:val="7030A0"/>
                <w:sz w:val="20"/>
                <w:szCs w:val="20"/>
              </w:rPr>
              <w:t>llbf</w:t>
            </w:r>
            <w:proofErr w:type="spellEnd"/>
          </w:p>
        </w:tc>
        <w:tc>
          <w:tcPr>
            <w:tcW w:w="8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437</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7.693</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.494</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6.735</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8.893</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6.849</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8.892</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.918</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3.261</w:t>
            </w:r>
          </w:p>
        </w:tc>
      </w:tr>
      <w:tr w:rsidR="00290AF0" w:rsidRPr="008B7DD1" w:rsidTr="004D60B4">
        <w:tc>
          <w:tcPr>
            <w:tcW w:w="1908"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rPr>
                <w:rFonts w:ascii="Garamond" w:hAnsi="Garamond"/>
                <w:color w:val="7030A0"/>
                <w:sz w:val="20"/>
                <w:szCs w:val="20"/>
              </w:rPr>
            </w:pPr>
            <w:r w:rsidRPr="008B7DD1">
              <w:rPr>
                <w:rFonts w:ascii="Garamond" w:hAnsi="Garamond"/>
                <w:color w:val="7030A0"/>
                <w:sz w:val="20"/>
                <w:szCs w:val="20"/>
              </w:rPr>
              <w:t xml:space="preserve"> </w:t>
            </w:r>
            <w:proofErr w:type="spellStart"/>
            <w:r w:rsidRPr="008B7DD1">
              <w:rPr>
                <w:rFonts w:ascii="Garamond" w:hAnsi="Garamond"/>
                <w:color w:val="7030A0"/>
                <w:sz w:val="20"/>
                <w:szCs w:val="20"/>
              </w:rPr>
              <w:t>inf</w:t>
            </w:r>
            <w:proofErr w:type="spellEnd"/>
          </w:p>
        </w:tc>
        <w:tc>
          <w:tcPr>
            <w:tcW w:w="8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437</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6.905</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15.15</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-16.559</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207.605</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-2.262</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68.28</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7.907</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88.233</w:t>
            </w:r>
          </w:p>
        </w:tc>
      </w:tr>
      <w:tr w:rsidR="00290AF0" w:rsidRPr="008B7DD1" w:rsidTr="004D60B4">
        <w:tc>
          <w:tcPr>
            <w:tcW w:w="1908"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rPr>
                <w:rFonts w:ascii="Garamond" w:hAnsi="Garamond"/>
                <w:color w:val="7030A0"/>
                <w:sz w:val="20"/>
                <w:szCs w:val="20"/>
              </w:rPr>
            </w:pPr>
            <w:r w:rsidRPr="008B7DD1">
              <w:rPr>
                <w:rFonts w:ascii="Garamond" w:hAnsi="Garamond"/>
                <w:color w:val="7030A0"/>
                <w:sz w:val="20"/>
                <w:szCs w:val="20"/>
              </w:rPr>
              <w:t xml:space="preserve"> </w:t>
            </w:r>
            <w:proofErr w:type="spellStart"/>
            <w:r w:rsidRPr="008B7DD1">
              <w:rPr>
                <w:rFonts w:ascii="Garamond" w:hAnsi="Garamond"/>
                <w:color w:val="7030A0"/>
                <w:sz w:val="20"/>
                <w:szCs w:val="20"/>
              </w:rPr>
              <w:t>gne</w:t>
            </w:r>
            <w:proofErr w:type="spellEnd"/>
          </w:p>
        </w:tc>
        <w:tc>
          <w:tcPr>
            <w:tcW w:w="8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437</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98.562</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5.388</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67.853</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107.573</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73.813</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105.692</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-2.311</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11.407</w:t>
            </w:r>
          </w:p>
        </w:tc>
      </w:tr>
      <w:tr w:rsidR="00290AF0" w:rsidRPr="008B7DD1" w:rsidTr="004D60B4">
        <w:tc>
          <w:tcPr>
            <w:tcW w:w="1908"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rPr>
                <w:rFonts w:ascii="Garamond" w:hAnsi="Garamond"/>
                <w:color w:val="7030A0"/>
                <w:sz w:val="20"/>
                <w:szCs w:val="20"/>
              </w:rPr>
            </w:pPr>
            <w:r w:rsidRPr="008B7DD1">
              <w:rPr>
                <w:rFonts w:ascii="Garamond" w:hAnsi="Garamond"/>
                <w:color w:val="7030A0"/>
                <w:sz w:val="20"/>
                <w:szCs w:val="20"/>
              </w:rPr>
              <w:t xml:space="preserve"> </w:t>
            </w:r>
            <w:proofErr w:type="spellStart"/>
            <w:r w:rsidRPr="008B7DD1">
              <w:rPr>
                <w:rFonts w:ascii="Garamond" w:hAnsi="Garamond"/>
                <w:color w:val="7030A0"/>
                <w:sz w:val="20"/>
                <w:szCs w:val="20"/>
              </w:rPr>
              <w:t>mva</w:t>
            </w:r>
            <w:proofErr w:type="spellEnd"/>
          </w:p>
        </w:tc>
        <w:tc>
          <w:tcPr>
            <w:tcW w:w="8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428</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15.962</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5.925</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5.269</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31.995</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5.452</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31.617</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.735</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3.054</w:t>
            </w:r>
          </w:p>
        </w:tc>
      </w:tr>
      <w:tr w:rsidR="00290AF0" w:rsidRPr="008B7DD1" w:rsidTr="004D60B4">
        <w:tc>
          <w:tcPr>
            <w:tcW w:w="1908"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rPr>
                <w:rFonts w:ascii="Garamond" w:hAnsi="Garamond"/>
                <w:color w:val="7030A0"/>
                <w:sz w:val="20"/>
                <w:szCs w:val="20"/>
              </w:rPr>
            </w:pPr>
            <w:r w:rsidRPr="008B7DD1">
              <w:rPr>
                <w:rFonts w:ascii="Garamond" w:hAnsi="Garamond"/>
                <w:color w:val="7030A0"/>
                <w:sz w:val="20"/>
                <w:szCs w:val="20"/>
              </w:rPr>
              <w:t xml:space="preserve"> </w:t>
            </w:r>
            <w:proofErr w:type="spellStart"/>
            <w:r w:rsidRPr="008B7DD1">
              <w:rPr>
                <w:rFonts w:ascii="Garamond" w:hAnsi="Garamond"/>
                <w:color w:val="7030A0"/>
                <w:sz w:val="20"/>
                <w:szCs w:val="20"/>
              </w:rPr>
              <w:t>ge</w:t>
            </w:r>
            <w:proofErr w:type="spellEnd"/>
          </w:p>
        </w:tc>
        <w:tc>
          <w:tcPr>
            <w:tcW w:w="8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437</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64.72</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16.14</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33.675</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91.938</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35.619</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89.558</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.083</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1.564</w:t>
            </w:r>
          </w:p>
        </w:tc>
      </w:tr>
      <w:tr w:rsidR="00290AF0" w:rsidRPr="008B7DD1" w:rsidTr="004D60B4">
        <w:tc>
          <w:tcPr>
            <w:tcW w:w="1908"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rPr>
                <w:rFonts w:ascii="Garamond" w:hAnsi="Garamond"/>
                <w:color w:val="7030A0"/>
                <w:sz w:val="20"/>
                <w:szCs w:val="20"/>
              </w:rPr>
            </w:pPr>
            <w:r w:rsidRPr="008B7DD1">
              <w:rPr>
                <w:rFonts w:ascii="Garamond" w:hAnsi="Garamond"/>
                <w:color w:val="7030A0"/>
                <w:sz w:val="20"/>
                <w:szCs w:val="20"/>
              </w:rPr>
              <w:t xml:space="preserve"> </w:t>
            </w:r>
            <w:proofErr w:type="spellStart"/>
            <w:r w:rsidRPr="008B7DD1">
              <w:rPr>
                <w:rFonts w:ascii="Garamond" w:hAnsi="Garamond"/>
                <w:color w:val="7030A0"/>
                <w:sz w:val="20"/>
                <w:szCs w:val="20"/>
              </w:rPr>
              <w:t>gcf</w:t>
            </w:r>
            <w:proofErr w:type="spellEnd"/>
          </w:p>
        </w:tc>
        <w:tc>
          <w:tcPr>
            <w:tcW w:w="8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437</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24.704</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6.864</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10.854</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46.27</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14.147</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45.312</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1.03</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3.761</w:t>
            </w:r>
          </w:p>
        </w:tc>
      </w:tr>
      <w:tr w:rsidR="00290AF0" w:rsidRPr="008B7DD1" w:rsidTr="004D60B4">
        <w:tc>
          <w:tcPr>
            <w:tcW w:w="1908"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rPr>
                <w:rFonts w:ascii="Garamond" w:hAnsi="Garamond"/>
                <w:color w:val="7030A0"/>
                <w:sz w:val="20"/>
                <w:szCs w:val="20"/>
              </w:rPr>
            </w:pPr>
            <w:r w:rsidRPr="008B7DD1">
              <w:rPr>
                <w:rFonts w:ascii="Garamond" w:hAnsi="Garamond"/>
                <w:color w:val="7030A0"/>
                <w:sz w:val="20"/>
                <w:szCs w:val="20"/>
              </w:rPr>
              <w:t xml:space="preserve"> </w:t>
            </w:r>
            <w:proofErr w:type="spellStart"/>
            <w:r w:rsidRPr="008B7DD1">
              <w:rPr>
                <w:rFonts w:ascii="Garamond" w:hAnsi="Garamond"/>
                <w:color w:val="7030A0"/>
                <w:sz w:val="20"/>
                <w:szCs w:val="20"/>
              </w:rPr>
              <w:t>rq</w:t>
            </w:r>
            <w:proofErr w:type="spellEnd"/>
          </w:p>
        </w:tc>
        <w:tc>
          <w:tcPr>
            <w:tcW w:w="8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437</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64.531</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12.715</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38.014</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86.463</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40.843</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84.706</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.053</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1.656</w:t>
            </w:r>
          </w:p>
        </w:tc>
      </w:tr>
      <w:tr w:rsidR="00290AF0" w:rsidRPr="008B7DD1" w:rsidTr="004D60B4">
        <w:tc>
          <w:tcPr>
            <w:tcW w:w="1908"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rPr>
                <w:rFonts w:ascii="Garamond" w:hAnsi="Garamond"/>
                <w:color w:val="7030A0"/>
                <w:sz w:val="20"/>
                <w:szCs w:val="20"/>
              </w:rPr>
            </w:pPr>
            <w:r w:rsidRPr="008B7DD1">
              <w:rPr>
                <w:rFonts w:ascii="Garamond" w:hAnsi="Garamond"/>
                <w:color w:val="7030A0"/>
                <w:sz w:val="20"/>
                <w:szCs w:val="20"/>
              </w:rPr>
              <w:t xml:space="preserve"> </w:t>
            </w:r>
            <w:proofErr w:type="spellStart"/>
            <w:r w:rsidRPr="008B7DD1">
              <w:rPr>
                <w:rFonts w:ascii="Garamond" w:hAnsi="Garamond"/>
                <w:color w:val="7030A0"/>
                <w:sz w:val="20"/>
                <w:szCs w:val="20"/>
              </w:rPr>
              <w:t>afp</w:t>
            </w:r>
            <w:proofErr w:type="spellEnd"/>
          </w:p>
        </w:tc>
        <w:tc>
          <w:tcPr>
            <w:tcW w:w="8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361</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.996</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.783</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.292</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3.959</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.309</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3.395</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1.414</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4.081</w:t>
            </w:r>
          </w:p>
        </w:tc>
      </w:tr>
      <w:tr w:rsidR="00290AF0" w:rsidRPr="008B7DD1" w:rsidTr="004D60B4">
        <w:tc>
          <w:tcPr>
            <w:tcW w:w="1908"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rPr>
                <w:rFonts w:ascii="Garamond" w:hAnsi="Garamond"/>
                <w:color w:val="7030A0"/>
                <w:sz w:val="20"/>
                <w:szCs w:val="20"/>
              </w:rPr>
            </w:pPr>
            <w:r w:rsidRPr="008B7DD1">
              <w:rPr>
                <w:rFonts w:ascii="Garamond" w:hAnsi="Garamond"/>
                <w:color w:val="7030A0"/>
                <w:sz w:val="20"/>
                <w:szCs w:val="20"/>
              </w:rPr>
              <w:t xml:space="preserve"> </w:t>
            </w:r>
            <w:proofErr w:type="spellStart"/>
            <w:r w:rsidRPr="008B7DD1">
              <w:rPr>
                <w:rFonts w:ascii="Garamond" w:hAnsi="Garamond"/>
                <w:color w:val="7030A0"/>
                <w:sz w:val="20"/>
                <w:szCs w:val="20"/>
              </w:rPr>
              <w:t>neer</w:t>
            </w:r>
            <w:proofErr w:type="spellEnd"/>
          </w:p>
        </w:tc>
        <w:tc>
          <w:tcPr>
            <w:tcW w:w="8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437</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91.348</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24.225</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.517</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147.165</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5.495</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138.321</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-1.12</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5.453</w:t>
            </w:r>
          </w:p>
        </w:tc>
      </w:tr>
      <w:tr w:rsidR="00290AF0" w:rsidRPr="008B7DD1" w:rsidTr="004D60B4">
        <w:tc>
          <w:tcPr>
            <w:tcW w:w="1908"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rPr>
                <w:rFonts w:ascii="Garamond" w:hAnsi="Garamond"/>
                <w:color w:val="7030A0"/>
                <w:sz w:val="20"/>
                <w:szCs w:val="20"/>
              </w:rPr>
            </w:pPr>
            <w:r w:rsidRPr="008B7DD1">
              <w:rPr>
                <w:rFonts w:ascii="Garamond" w:hAnsi="Garamond"/>
                <w:color w:val="7030A0"/>
                <w:sz w:val="20"/>
                <w:szCs w:val="20"/>
              </w:rPr>
              <w:t xml:space="preserve"> </w:t>
            </w:r>
            <w:proofErr w:type="spellStart"/>
            <w:r w:rsidRPr="008B7DD1">
              <w:rPr>
                <w:rFonts w:ascii="Garamond" w:hAnsi="Garamond"/>
                <w:color w:val="7030A0"/>
                <w:sz w:val="20"/>
                <w:szCs w:val="20"/>
              </w:rPr>
              <w:t>gfce</w:t>
            </w:r>
            <w:proofErr w:type="spellEnd"/>
          </w:p>
        </w:tc>
        <w:tc>
          <w:tcPr>
            <w:tcW w:w="8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428</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17.031</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4.146</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7.257</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28.915</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8.11</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24.84</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-.341</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2.525</w:t>
            </w:r>
          </w:p>
        </w:tc>
      </w:tr>
      <w:tr w:rsidR="00290AF0" w:rsidRPr="008B7DD1" w:rsidTr="004D60B4">
        <w:tc>
          <w:tcPr>
            <w:tcW w:w="1908"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rPr>
                <w:rFonts w:ascii="Garamond" w:hAnsi="Garamond"/>
                <w:color w:val="7030A0"/>
                <w:sz w:val="20"/>
                <w:szCs w:val="20"/>
              </w:rPr>
            </w:pPr>
            <w:r w:rsidRPr="008B7DD1">
              <w:rPr>
                <w:rFonts w:ascii="Garamond" w:hAnsi="Garamond"/>
                <w:color w:val="7030A0"/>
                <w:sz w:val="20"/>
                <w:szCs w:val="20"/>
              </w:rPr>
              <w:t xml:space="preserve"> </w:t>
            </w:r>
            <w:proofErr w:type="spellStart"/>
            <w:r w:rsidRPr="008B7DD1">
              <w:rPr>
                <w:rFonts w:ascii="Garamond" w:hAnsi="Garamond"/>
                <w:color w:val="7030A0"/>
                <w:sz w:val="20"/>
                <w:szCs w:val="20"/>
              </w:rPr>
              <w:t>hcg</w:t>
            </w:r>
            <w:proofErr w:type="spellEnd"/>
          </w:p>
        </w:tc>
        <w:tc>
          <w:tcPr>
            <w:tcW w:w="8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424</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7.874</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3.316</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1.981</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18.516</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2.548</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16.638</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.476</w:t>
            </w:r>
          </w:p>
        </w:tc>
        <w:tc>
          <w:tcPr>
            <w:tcW w:w="1000" w:type="dxa"/>
            <w:tcBorders>
              <w:top w:val="nil"/>
              <w:left w:val="nil"/>
              <w:bottom w:val="nil"/>
              <w:right w:val="nil"/>
            </w:tcBorders>
          </w:tcPr>
          <w:p w:rsidR="00290AF0" w:rsidRPr="008B7DD1" w:rsidRDefault="00290AF0" w:rsidP="004D60B4">
            <w:pPr>
              <w:widowControl w:val="0"/>
              <w:autoSpaceDE w:val="0"/>
              <w:autoSpaceDN w:val="0"/>
              <w:adjustRightInd w:val="0"/>
              <w:spacing w:after="0" w:line="240" w:lineRule="auto"/>
              <w:jc w:val="right"/>
              <w:rPr>
                <w:rFonts w:ascii="Garamond" w:hAnsi="Garamond"/>
                <w:color w:val="7030A0"/>
                <w:sz w:val="20"/>
                <w:szCs w:val="20"/>
              </w:rPr>
            </w:pPr>
            <w:r w:rsidRPr="008B7DD1">
              <w:rPr>
                <w:rFonts w:ascii="Garamond" w:hAnsi="Garamond"/>
                <w:color w:val="7030A0"/>
                <w:sz w:val="20"/>
                <w:szCs w:val="20"/>
              </w:rPr>
              <w:t>2.969</w:t>
            </w:r>
          </w:p>
        </w:tc>
      </w:tr>
      <w:tr w:rsidR="00290AF0" w:rsidRPr="008B7DD1" w:rsidTr="004D60B4">
        <w:tc>
          <w:tcPr>
            <w:tcW w:w="10708" w:type="dxa"/>
            <w:gridSpan w:val="10"/>
            <w:tcBorders>
              <w:top w:val="single" w:sz="6" w:space="0" w:color="auto"/>
              <w:left w:val="nil"/>
              <w:bottom w:val="nil"/>
              <w:right w:val="nil"/>
            </w:tcBorders>
          </w:tcPr>
          <w:p w:rsidR="00290AF0" w:rsidRPr="008B7DD1" w:rsidRDefault="00290AF0" w:rsidP="004D60B4">
            <w:pPr>
              <w:widowControl w:val="0"/>
              <w:autoSpaceDE w:val="0"/>
              <w:autoSpaceDN w:val="0"/>
              <w:adjustRightInd w:val="0"/>
              <w:spacing w:after="0" w:line="240" w:lineRule="auto"/>
              <w:rPr>
                <w:rFonts w:ascii="Garamond" w:hAnsi="Garamond"/>
                <w:color w:val="7030A0"/>
                <w:sz w:val="20"/>
                <w:szCs w:val="20"/>
              </w:rPr>
            </w:pPr>
          </w:p>
        </w:tc>
      </w:tr>
    </w:tbl>
    <w:p w:rsidR="000B1C98" w:rsidRDefault="00290AF0" w:rsidP="000B1C98">
      <w:pPr>
        <w:spacing w:line="360" w:lineRule="auto"/>
        <w:jc w:val="both"/>
        <w:rPr>
          <w:rFonts w:ascii="Times New Roman" w:hAnsi="Times New Roman" w:cs="Times New Roman"/>
          <w:color w:val="7030A0"/>
          <w:sz w:val="24"/>
          <w:szCs w:val="24"/>
        </w:rPr>
      </w:pPr>
      <w:r>
        <w:rPr>
          <w:rFonts w:ascii="Times New Roman" w:hAnsi="Times New Roman" w:cs="Times New Roman"/>
          <w:color w:val="7030A0"/>
          <w:sz w:val="24"/>
          <w:szCs w:val="24"/>
        </w:rPr>
        <w:t>Source: Author’s computation from Stata 19.5</w:t>
      </w:r>
    </w:p>
    <w:p w:rsidR="000B1C98" w:rsidRDefault="000B1C98" w:rsidP="000B1C98">
      <w:pPr>
        <w:spacing w:line="360" w:lineRule="auto"/>
        <w:jc w:val="both"/>
        <w:rPr>
          <w:rFonts w:ascii="Times New Roman" w:hAnsi="Times New Roman" w:cs="Times New Roman"/>
          <w:color w:val="7030A0"/>
          <w:sz w:val="24"/>
          <w:szCs w:val="24"/>
        </w:rPr>
      </w:pPr>
      <w:r w:rsidRPr="00252268">
        <w:rPr>
          <w:rFonts w:ascii="Times New Roman" w:hAnsi="Times New Roman" w:cs="Times New Roman"/>
          <w:color w:val="7030A0"/>
          <w:sz w:val="24"/>
          <w:szCs w:val="24"/>
        </w:rPr>
        <w:t>Macroeconomic trends</w:t>
      </w:r>
    </w:p>
    <w:p w:rsidR="00397166" w:rsidRPr="00397166" w:rsidRDefault="00CC0255" w:rsidP="00397166">
      <w:pPr>
        <w:tabs>
          <w:tab w:val="left" w:pos="2029"/>
        </w:tabs>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Figure 1</w:t>
      </w:r>
      <w:r w:rsidR="000B1C98" w:rsidRPr="00873B0A">
        <w:rPr>
          <w:rFonts w:ascii="Times New Roman" w:hAnsi="Times New Roman" w:cs="Times New Roman"/>
          <w:sz w:val="24"/>
          <w:szCs w:val="24"/>
        </w:rPr>
        <w:t xml:space="preserve"> </w:t>
      </w:r>
      <w:r w:rsidR="000B1C98">
        <w:rPr>
          <w:rFonts w:ascii="Times New Roman" w:hAnsi="Times New Roman" w:cs="Times New Roman"/>
          <w:sz w:val="24"/>
          <w:szCs w:val="24"/>
        </w:rPr>
        <w:t>provides a pictorial view of GDP per capita and the macroeconomic policy levers</w:t>
      </w:r>
      <w:r w:rsidR="00DB62A5">
        <w:rPr>
          <w:rFonts w:ascii="Times New Roman" w:hAnsi="Times New Roman" w:cs="Times New Roman"/>
          <w:sz w:val="24"/>
          <w:szCs w:val="24"/>
        </w:rPr>
        <w:t xml:space="preserve">, using 2002 as the base year. </w:t>
      </w:r>
      <w:r w:rsidR="00397166" w:rsidRPr="00397166">
        <w:rPr>
          <w:rFonts w:ascii="Times New Roman" w:hAnsi="Times New Roman" w:cs="Times New Roman"/>
          <w:color w:val="FF0000"/>
          <w:sz w:val="24"/>
          <w:szCs w:val="24"/>
        </w:rPr>
        <w:t xml:space="preserve">Argentina has consistently experienced rapid </w:t>
      </w:r>
      <w:r w:rsidR="004753A6">
        <w:rPr>
          <w:rFonts w:ascii="Times New Roman" w:hAnsi="Times New Roman" w:cs="Times New Roman"/>
          <w:color w:val="FF0000"/>
          <w:sz w:val="24"/>
          <w:szCs w:val="24"/>
        </w:rPr>
        <w:t xml:space="preserve">absolute change in </w:t>
      </w:r>
      <w:r w:rsidR="00397166" w:rsidRPr="00397166">
        <w:rPr>
          <w:rFonts w:ascii="Times New Roman" w:hAnsi="Times New Roman" w:cs="Times New Roman"/>
          <w:color w:val="FF0000"/>
          <w:sz w:val="24"/>
          <w:szCs w:val="24"/>
        </w:rPr>
        <w:t>inflation, while livin</w:t>
      </w:r>
      <w:r w:rsidR="007C6FB6">
        <w:rPr>
          <w:rFonts w:ascii="Times New Roman" w:hAnsi="Times New Roman" w:cs="Times New Roman"/>
          <w:color w:val="FF0000"/>
          <w:sz w:val="24"/>
          <w:szCs w:val="24"/>
        </w:rPr>
        <w:t>g standards have increased moderately.</w:t>
      </w:r>
      <w:r w:rsidR="00397166" w:rsidRPr="00397166">
        <w:rPr>
          <w:rFonts w:ascii="Times New Roman" w:hAnsi="Times New Roman" w:cs="Times New Roman"/>
          <w:color w:val="FF0000"/>
          <w:sz w:val="24"/>
          <w:szCs w:val="24"/>
        </w:rPr>
        <w:t xml:space="preserve"> In addition, the absolute increase in government final consumption expenditure rose mod</w:t>
      </w:r>
      <w:r w:rsidR="004753A6">
        <w:rPr>
          <w:rFonts w:ascii="Times New Roman" w:hAnsi="Times New Roman" w:cs="Times New Roman"/>
          <w:color w:val="FF0000"/>
          <w:sz w:val="24"/>
          <w:szCs w:val="24"/>
        </w:rPr>
        <w:t xml:space="preserve">erately before declining. </w:t>
      </w:r>
      <w:r w:rsidR="00397166" w:rsidRPr="00397166">
        <w:rPr>
          <w:rFonts w:ascii="Times New Roman" w:hAnsi="Times New Roman" w:cs="Times New Roman"/>
          <w:color w:val="FF0000"/>
          <w:sz w:val="24"/>
          <w:szCs w:val="24"/>
        </w:rPr>
        <w:t>The contractionary policies would be to stem the worsening tide of inflation.  In another vein, Indonesia and Russia experienced mild fluctuations in absolute changes in inflation rates around the baseline, while government expenditure increased moderately in Indonesia before subsequently declining; that of Russia hovered around the baseline. Living standards remained relatively stable around the baseline in Indonesia, but in Russia, they fluc</w:t>
      </w:r>
      <w:r w:rsidR="00DB62A5">
        <w:rPr>
          <w:rFonts w:ascii="Times New Roman" w:hAnsi="Times New Roman" w:cs="Times New Roman"/>
          <w:color w:val="FF0000"/>
          <w:sz w:val="24"/>
          <w:szCs w:val="24"/>
        </w:rPr>
        <w:t xml:space="preserve">tuated upward. </w:t>
      </w:r>
      <w:r w:rsidR="00397166" w:rsidRPr="00397166">
        <w:rPr>
          <w:rFonts w:ascii="Times New Roman" w:hAnsi="Times New Roman" w:cs="Times New Roman"/>
          <w:color w:val="FF0000"/>
          <w:sz w:val="24"/>
          <w:szCs w:val="24"/>
        </w:rPr>
        <w:t>Similarly, the absolute change in Mexico's inflation rate is stable around the baseline. A contrasting situation is that of Turkey, which initially experienced a</w:t>
      </w:r>
      <w:r w:rsidR="004753A6">
        <w:rPr>
          <w:rFonts w:ascii="Times New Roman" w:hAnsi="Times New Roman" w:cs="Times New Roman"/>
          <w:color w:val="FF0000"/>
          <w:sz w:val="24"/>
          <w:szCs w:val="24"/>
        </w:rPr>
        <w:t xml:space="preserve"> sustained decline in inflation</w:t>
      </w:r>
      <w:r w:rsidR="00397166" w:rsidRPr="00397166">
        <w:rPr>
          <w:rFonts w:ascii="Times New Roman" w:hAnsi="Times New Roman" w:cs="Times New Roman"/>
          <w:color w:val="FF0000"/>
          <w:sz w:val="24"/>
          <w:szCs w:val="24"/>
        </w:rPr>
        <w:t xml:space="preserve"> for some years, but later increased and then declined again. In another development, Saudi Arabia's absolute change in inflation rates oscillates around the baseline over time. Moreover, the absolute change in inflation rates in South Afri</w:t>
      </w:r>
      <w:r w:rsidR="00DB62A5">
        <w:rPr>
          <w:rFonts w:ascii="Times New Roman" w:hAnsi="Times New Roman" w:cs="Times New Roman"/>
          <w:color w:val="FF0000"/>
          <w:sz w:val="24"/>
          <w:szCs w:val="24"/>
        </w:rPr>
        <w:t>ca,</w:t>
      </w:r>
      <w:r w:rsidR="00397166" w:rsidRPr="00397166">
        <w:rPr>
          <w:rFonts w:ascii="Times New Roman" w:hAnsi="Times New Roman" w:cs="Times New Roman"/>
          <w:color w:val="FF0000"/>
          <w:sz w:val="24"/>
          <w:szCs w:val="24"/>
        </w:rPr>
        <w:t xml:space="preserve"> runs entirely in the negative quadrant and is relatively stable, while the absolute change in GDP per capita is moderately positive around the baseline and government final consumption expenditure increased but later decreased. Across other countries, the absolute change in inflation rates is very low relative to the baseline.</w:t>
      </w:r>
    </w:p>
    <w:p w:rsidR="000B1C98" w:rsidRPr="00397166" w:rsidRDefault="00397166" w:rsidP="00397166">
      <w:pPr>
        <w:tabs>
          <w:tab w:val="left" w:pos="2029"/>
        </w:tabs>
        <w:spacing w:line="360" w:lineRule="auto"/>
        <w:jc w:val="both"/>
        <w:rPr>
          <w:rFonts w:ascii="Times New Roman" w:hAnsi="Times New Roman" w:cs="Times New Roman"/>
          <w:color w:val="FF0000"/>
          <w:sz w:val="24"/>
          <w:szCs w:val="24"/>
        </w:rPr>
      </w:pPr>
      <w:r w:rsidRPr="00397166">
        <w:rPr>
          <w:rFonts w:ascii="Times New Roman" w:hAnsi="Times New Roman" w:cs="Times New Roman"/>
          <w:color w:val="FF0000"/>
          <w:sz w:val="24"/>
          <w:szCs w:val="24"/>
        </w:rPr>
        <w:t>Australia, Canada, Germany, France, the United Kingdom, Italy, Korea,</w:t>
      </w:r>
      <w:r w:rsidR="0063376B" w:rsidRPr="00397166">
        <w:rPr>
          <w:rFonts w:ascii="Times New Roman" w:hAnsi="Times New Roman" w:cs="Times New Roman"/>
          <w:color w:val="FF0000"/>
          <w:sz w:val="24"/>
          <w:szCs w:val="24"/>
        </w:rPr>
        <w:t> and</w:t>
      </w:r>
      <w:r w:rsidRPr="00397166">
        <w:rPr>
          <w:rFonts w:ascii="Times New Roman" w:hAnsi="Times New Roman" w:cs="Times New Roman"/>
          <w:color w:val="FF0000"/>
          <w:sz w:val="24"/>
          <w:szCs w:val="24"/>
        </w:rPr>
        <w:t xml:space="preserve"> Saudi Arabia had a fluctuating upward trend in living standards. That of the United States trended upward with only a very slight fluctuation. Moreover, China experienced a stable, upward trend in the absolute change in living standards. Other countries, such as Brazil and Turkey, had a moderate absolute increase in living standards, but Mexico's is low, near the baseline. Government final consumption expenditure trended upward in Korea, Japan, and Australia, while Brazil, Canada, China, Germany, France, Italy, Turkey, and the United States had absolute changes around the base year. South Africa had a mild absolute increase in government consumption expenditure, while Saudi Arabia had a fluctuating absolute change in government consumption expenditure mostly below the baseline. That of the United Kingdom fluctuated mildly above the baseline.</w:t>
      </w:r>
    </w:p>
    <w:p w:rsidR="000B1C98" w:rsidRPr="004A7855" w:rsidRDefault="000B1C98" w:rsidP="000B1C98">
      <w:pPr>
        <w:spacing w:line="360" w:lineRule="auto"/>
        <w:jc w:val="both"/>
        <w:rPr>
          <w:rFonts w:ascii="Times New Roman" w:hAnsi="Times New Roman" w:cs="Times New Roman"/>
          <w:color w:val="7030A0"/>
          <w:sz w:val="24"/>
          <w:szCs w:val="24"/>
        </w:rPr>
      </w:pPr>
    </w:p>
    <w:p w:rsidR="00727EE2" w:rsidRDefault="00727EE2" w:rsidP="000B1C98">
      <w:pPr>
        <w:spacing w:line="360" w:lineRule="auto"/>
        <w:jc w:val="both"/>
        <w:rPr>
          <w:rFonts w:ascii="Times New Roman" w:hAnsi="Times New Roman" w:cs="Times New Roman"/>
          <w:color w:val="7030A0"/>
          <w:sz w:val="24"/>
          <w:szCs w:val="24"/>
        </w:rPr>
      </w:pPr>
    </w:p>
    <w:p w:rsidR="00727EE2" w:rsidRDefault="00AB3A5A" w:rsidP="000B1C98">
      <w:pPr>
        <w:spacing w:line="360" w:lineRule="auto"/>
        <w:jc w:val="both"/>
        <w:rPr>
          <w:rFonts w:ascii="Times New Roman" w:hAnsi="Times New Roman" w:cs="Times New Roman"/>
          <w:color w:val="7030A0"/>
          <w:sz w:val="24"/>
          <w:szCs w:val="24"/>
        </w:rPr>
      </w:pPr>
      <w:r w:rsidRPr="00AB3A5A">
        <w:rPr>
          <w:rFonts w:ascii="Times New Roman" w:hAnsi="Times New Roman" w:cs="Times New Roman"/>
          <w:noProof/>
          <w:color w:val="7030A0"/>
          <w:sz w:val="24"/>
          <w:szCs w:val="24"/>
          <w:lang w:val="en-IN" w:eastAsia="en-IN"/>
        </w:rPr>
        <w:drawing>
          <wp:inline distT="0" distB="0" distL="0" distR="0">
            <wp:extent cx="6281530" cy="7163316"/>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00317" cy="7184741"/>
                    </a:xfrm>
                    <a:prstGeom prst="rect">
                      <a:avLst/>
                    </a:prstGeom>
                    <a:noFill/>
                    <a:ln>
                      <a:noFill/>
                    </a:ln>
                  </pic:spPr>
                </pic:pic>
              </a:graphicData>
            </a:graphic>
          </wp:inline>
        </w:drawing>
      </w:r>
    </w:p>
    <w:p w:rsidR="00597D1E" w:rsidRPr="004A7855" w:rsidRDefault="00597D1E" w:rsidP="00597D1E">
      <w:pPr>
        <w:spacing w:line="360" w:lineRule="auto"/>
        <w:jc w:val="both"/>
        <w:rPr>
          <w:rFonts w:ascii="Times New Roman" w:hAnsi="Times New Roman" w:cs="Times New Roman"/>
          <w:b/>
          <w:color w:val="7030A0"/>
          <w:sz w:val="24"/>
          <w:szCs w:val="24"/>
        </w:rPr>
      </w:pPr>
      <w:r w:rsidRPr="004A7855">
        <w:rPr>
          <w:rFonts w:ascii="Times New Roman" w:hAnsi="Times New Roman" w:cs="Times New Roman"/>
          <w:b/>
          <w:color w:val="7030A0"/>
          <w:sz w:val="24"/>
          <w:szCs w:val="24"/>
        </w:rPr>
        <w:t>Figure 1: The rate of change of living standards and the macroeconomic policy</w:t>
      </w:r>
    </w:p>
    <w:p w:rsidR="00597D1E" w:rsidRDefault="00597D1E" w:rsidP="00597D1E">
      <w:pPr>
        <w:spacing w:line="360" w:lineRule="auto"/>
        <w:jc w:val="both"/>
        <w:rPr>
          <w:rFonts w:ascii="Times New Roman" w:hAnsi="Times New Roman" w:cs="Times New Roman"/>
          <w:b/>
          <w:color w:val="7030A0"/>
          <w:sz w:val="24"/>
          <w:szCs w:val="24"/>
        </w:rPr>
      </w:pPr>
      <w:r w:rsidRPr="00597D1E">
        <w:rPr>
          <w:rFonts w:ascii="Times New Roman" w:hAnsi="Times New Roman" w:cs="Times New Roman"/>
          <w:b/>
          <w:color w:val="7030A0"/>
          <w:sz w:val="24"/>
          <w:szCs w:val="24"/>
        </w:rPr>
        <w:t>Source: Author’s computation from Stata 19.5</w:t>
      </w:r>
    </w:p>
    <w:p w:rsidR="007A25D0" w:rsidRDefault="007A25D0" w:rsidP="00597D1E">
      <w:pPr>
        <w:spacing w:line="360" w:lineRule="auto"/>
        <w:jc w:val="both"/>
        <w:rPr>
          <w:rFonts w:ascii="Times New Roman" w:hAnsi="Times New Roman" w:cs="Times New Roman"/>
          <w:b/>
          <w:color w:val="7030A0"/>
          <w:sz w:val="24"/>
          <w:szCs w:val="24"/>
        </w:rPr>
      </w:pPr>
    </w:p>
    <w:p w:rsidR="007A25D0" w:rsidRDefault="007A25D0" w:rsidP="00597D1E">
      <w:pPr>
        <w:spacing w:line="360" w:lineRule="auto"/>
        <w:jc w:val="both"/>
        <w:rPr>
          <w:rFonts w:ascii="Times New Roman" w:hAnsi="Times New Roman" w:cs="Times New Roman"/>
          <w:b/>
          <w:color w:val="7030A0"/>
          <w:sz w:val="24"/>
          <w:szCs w:val="24"/>
        </w:rPr>
      </w:pPr>
      <w:r>
        <w:rPr>
          <w:rFonts w:ascii="Times New Roman" w:hAnsi="Times New Roman" w:cs="Times New Roman"/>
          <w:b/>
          <w:color w:val="7030A0"/>
          <w:sz w:val="24"/>
          <w:szCs w:val="24"/>
        </w:rPr>
        <w:t>References</w:t>
      </w:r>
    </w:p>
    <w:p w:rsidR="007A25D0" w:rsidRDefault="007A25D0" w:rsidP="00597D1E">
      <w:pPr>
        <w:spacing w:line="360" w:lineRule="auto"/>
        <w:jc w:val="both"/>
        <w:rPr>
          <w:color w:val="222222"/>
          <w:shd w:val="clear" w:color="auto" w:fill="FFFFFF"/>
        </w:rPr>
      </w:pPr>
      <w:r>
        <w:rPr>
          <w:color w:val="222222"/>
          <w:shd w:val="clear" w:color="auto" w:fill="FFFFFF"/>
        </w:rPr>
        <w:t>Alnour, M., Kara, S., Oğurlu, Y., Hossain, M.E., Kanwal, S. and Fatima, S. (2026), “The spatial spillover effect of institutional quality on the path to sustainable socioeconomic development in Africa”, </w:t>
      </w:r>
      <w:r>
        <w:rPr>
          <w:i/>
          <w:iCs/>
          <w:color w:val="222222"/>
          <w:shd w:val="clear" w:color="auto" w:fill="FFFFFF"/>
        </w:rPr>
        <w:t>Sustainable Development</w:t>
      </w:r>
      <w:r>
        <w:rPr>
          <w:color w:val="008000"/>
          <w:u w:val="single"/>
          <w:shd w:val="clear" w:color="auto" w:fill="FFFF99"/>
        </w:rPr>
        <w:t xml:space="preserve">, pp. 1-24, </w:t>
      </w:r>
      <w:proofErr w:type="spellStart"/>
      <w:r>
        <w:rPr>
          <w:color w:val="008000"/>
          <w:u w:val="single"/>
          <w:shd w:val="clear" w:color="auto" w:fill="FFFF99"/>
        </w:rPr>
        <w:t>doi</w:t>
      </w:r>
      <w:proofErr w:type="spellEnd"/>
      <w:r>
        <w:rPr>
          <w:color w:val="008000"/>
          <w:u w:val="single"/>
          <w:shd w:val="clear" w:color="auto" w:fill="FFFF99"/>
        </w:rPr>
        <w:t>: 10.1002/</w:t>
      </w:r>
      <w:proofErr w:type="spellStart"/>
      <w:r>
        <w:rPr>
          <w:color w:val="008000"/>
          <w:u w:val="single"/>
          <w:shd w:val="clear" w:color="auto" w:fill="FFFF99"/>
        </w:rPr>
        <w:t>sd.70726</w:t>
      </w:r>
      <w:proofErr w:type="spellEnd"/>
      <w:r>
        <w:rPr>
          <w:color w:val="222222"/>
          <w:shd w:val="clear" w:color="auto" w:fill="FFFFFF"/>
        </w:rPr>
        <w:t>.</w:t>
      </w:r>
    </w:p>
    <w:p w:rsidR="007A25D0" w:rsidRDefault="007A25D0" w:rsidP="00597D1E">
      <w:pPr>
        <w:spacing w:line="360" w:lineRule="auto"/>
        <w:jc w:val="both"/>
        <w:rPr>
          <w:color w:val="222222"/>
          <w:shd w:val="clear" w:color="auto" w:fill="FFFFFF"/>
        </w:rPr>
      </w:pPr>
      <w:proofErr w:type="spellStart"/>
      <w:r>
        <w:rPr>
          <w:color w:val="222222"/>
          <w:shd w:val="clear" w:color="auto" w:fill="FFFFFF"/>
        </w:rPr>
        <w:t>Amidi</w:t>
      </w:r>
      <w:proofErr w:type="spellEnd"/>
      <w:r>
        <w:rPr>
          <w:color w:val="222222"/>
          <w:shd w:val="clear" w:color="auto" w:fill="FFFFFF"/>
        </w:rPr>
        <w:t>, S. and </w:t>
      </w:r>
      <w:proofErr w:type="spellStart"/>
      <w:r>
        <w:rPr>
          <w:color w:val="222222"/>
          <w:shd w:val="clear" w:color="auto" w:fill="FFFFFF"/>
        </w:rPr>
        <w:t>Fagheh</w:t>
      </w:r>
      <w:proofErr w:type="spellEnd"/>
      <w:r>
        <w:rPr>
          <w:color w:val="222222"/>
          <w:shd w:val="clear" w:color="auto" w:fill="FFFFFF"/>
        </w:rPr>
        <w:t xml:space="preserve"> </w:t>
      </w:r>
      <w:proofErr w:type="spellStart"/>
      <w:r>
        <w:rPr>
          <w:color w:val="222222"/>
          <w:shd w:val="clear" w:color="auto" w:fill="FFFFFF"/>
        </w:rPr>
        <w:t>Majidi</w:t>
      </w:r>
      <w:proofErr w:type="spellEnd"/>
      <w:r>
        <w:rPr>
          <w:color w:val="222222"/>
          <w:shd w:val="clear" w:color="auto" w:fill="FFFFFF"/>
        </w:rPr>
        <w:t>, A. (2020), “Geographic proximity, trade and economic growth: a spatial econometrics approach”, </w:t>
      </w:r>
      <w:r>
        <w:rPr>
          <w:i/>
          <w:iCs/>
          <w:color w:val="222222"/>
          <w:shd w:val="clear" w:color="auto" w:fill="FFFFFF"/>
        </w:rPr>
        <w:t>Annals of GIS</w:t>
      </w:r>
      <w:r>
        <w:rPr>
          <w:color w:val="222222"/>
          <w:shd w:val="clear" w:color="auto" w:fill="FFFFFF"/>
        </w:rPr>
        <w:t xml:space="preserve">, Vol. 26 No. 1, pp. 49-63, </w:t>
      </w:r>
      <w:proofErr w:type="spellStart"/>
      <w:r>
        <w:rPr>
          <w:color w:val="222222"/>
          <w:shd w:val="clear" w:color="auto" w:fill="FFFFFF"/>
        </w:rPr>
        <w:t>doi</w:t>
      </w:r>
      <w:proofErr w:type="spellEnd"/>
      <w:r>
        <w:rPr>
          <w:color w:val="222222"/>
          <w:shd w:val="clear" w:color="auto" w:fill="FFFFFF"/>
        </w:rPr>
        <w:t>: 10.1080/19475683.2020.1714727.</w:t>
      </w:r>
    </w:p>
    <w:p w:rsidR="007A25D0" w:rsidRDefault="007A25D0" w:rsidP="00597D1E">
      <w:pPr>
        <w:spacing w:line="360" w:lineRule="auto"/>
        <w:jc w:val="both"/>
        <w:rPr>
          <w:color w:val="222222"/>
          <w:shd w:val="clear" w:color="auto" w:fill="FFFFFF"/>
        </w:rPr>
      </w:pPr>
      <w:proofErr w:type="spellStart"/>
      <w:r>
        <w:rPr>
          <w:color w:val="222222"/>
          <w:shd w:val="clear" w:color="auto" w:fill="FFFFFF"/>
        </w:rPr>
        <w:t>Anselin</w:t>
      </w:r>
      <w:proofErr w:type="spellEnd"/>
      <w:r>
        <w:rPr>
          <w:color w:val="222222"/>
          <w:shd w:val="clear" w:color="auto" w:fill="FFFFFF"/>
        </w:rPr>
        <w:t xml:space="preserve">, L. and Griffith, D.A. (1988), “Do spatial </w:t>
      </w:r>
      <w:proofErr w:type="spellStart"/>
      <w:r>
        <w:rPr>
          <w:color w:val="222222"/>
          <w:shd w:val="clear" w:color="auto" w:fill="FFFFFF"/>
        </w:rPr>
        <w:t>effecfs</w:t>
      </w:r>
      <w:proofErr w:type="spellEnd"/>
      <w:r>
        <w:rPr>
          <w:color w:val="222222"/>
          <w:shd w:val="clear" w:color="auto" w:fill="FFFFFF"/>
        </w:rPr>
        <w:t xml:space="preserve"> really matter in regression analysis?</w:t>
      </w:r>
      <w:proofErr w:type="gramStart"/>
      <w:r>
        <w:rPr>
          <w:color w:val="222222"/>
          <w:shd w:val="clear" w:color="auto" w:fill="FFFFFF"/>
        </w:rPr>
        <w:t>”,</w:t>
      </w:r>
      <w:proofErr w:type="gramEnd"/>
      <w:r>
        <w:rPr>
          <w:color w:val="222222"/>
          <w:shd w:val="clear" w:color="auto" w:fill="FFFFFF"/>
        </w:rPr>
        <w:t> </w:t>
      </w:r>
      <w:r>
        <w:rPr>
          <w:i/>
          <w:iCs/>
          <w:color w:val="222222"/>
          <w:shd w:val="clear" w:color="auto" w:fill="FFFFFF"/>
        </w:rPr>
        <w:t>Papers in Regional Science</w:t>
      </w:r>
      <w:r>
        <w:rPr>
          <w:color w:val="222222"/>
          <w:shd w:val="clear" w:color="auto" w:fill="FFFFFF"/>
        </w:rPr>
        <w:t xml:space="preserve">, Vol. 65 No. 1, pp. 11-34, </w:t>
      </w:r>
      <w:proofErr w:type="spellStart"/>
      <w:r>
        <w:rPr>
          <w:color w:val="222222"/>
          <w:shd w:val="clear" w:color="auto" w:fill="FFFFFF"/>
        </w:rPr>
        <w:t>doi</w:t>
      </w:r>
      <w:proofErr w:type="spellEnd"/>
      <w:r>
        <w:rPr>
          <w:color w:val="222222"/>
          <w:shd w:val="clear" w:color="auto" w:fill="FFFFFF"/>
        </w:rPr>
        <w:t>: 10.1111/</w:t>
      </w:r>
      <w:proofErr w:type="spellStart"/>
      <w:r>
        <w:rPr>
          <w:color w:val="222222"/>
          <w:shd w:val="clear" w:color="auto" w:fill="FFFFFF"/>
        </w:rPr>
        <w:t>j.1435-5597.1988.tb01155.x</w:t>
      </w:r>
      <w:proofErr w:type="spellEnd"/>
      <w:r>
        <w:rPr>
          <w:color w:val="222222"/>
          <w:shd w:val="clear" w:color="auto" w:fill="FFFFFF"/>
        </w:rPr>
        <w:t>.</w:t>
      </w:r>
    </w:p>
    <w:p w:rsidR="007A25D0" w:rsidRDefault="007A25D0" w:rsidP="00597D1E">
      <w:pPr>
        <w:spacing w:line="360" w:lineRule="auto"/>
        <w:jc w:val="both"/>
        <w:rPr>
          <w:color w:val="222222"/>
          <w:shd w:val="clear" w:color="auto" w:fill="FFFFFF"/>
        </w:rPr>
      </w:pPr>
      <w:proofErr w:type="spellStart"/>
      <w:r>
        <w:rPr>
          <w:color w:val="222222"/>
          <w:shd w:val="clear" w:color="auto" w:fill="FFFFFF"/>
        </w:rPr>
        <w:t>Arezki</w:t>
      </w:r>
      <w:proofErr w:type="spellEnd"/>
      <w:r>
        <w:rPr>
          <w:color w:val="222222"/>
          <w:shd w:val="clear" w:color="auto" w:fill="FFFFFF"/>
        </w:rPr>
        <w:t>, R. and Liu, Y. (2020), “On the (changing) asymmetry of global spillovers: emerging markets vs. advanced economies”, </w:t>
      </w:r>
      <w:r>
        <w:rPr>
          <w:i/>
          <w:iCs/>
          <w:color w:val="222222"/>
          <w:shd w:val="clear" w:color="auto" w:fill="FFFFFF"/>
        </w:rPr>
        <w:t>Journal of International Money and Finance</w:t>
      </w:r>
      <w:r>
        <w:rPr>
          <w:color w:val="222222"/>
          <w:shd w:val="clear" w:color="auto" w:fill="FFFFFF"/>
        </w:rPr>
        <w:t xml:space="preserve">, Vol. 107, 102219, </w:t>
      </w:r>
      <w:proofErr w:type="spellStart"/>
      <w:r>
        <w:rPr>
          <w:color w:val="222222"/>
          <w:shd w:val="clear" w:color="auto" w:fill="FFFFFF"/>
        </w:rPr>
        <w:t>doi</w:t>
      </w:r>
      <w:proofErr w:type="spellEnd"/>
      <w:r>
        <w:rPr>
          <w:color w:val="222222"/>
          <w:shd w:val="clear" w:color="auto" w:fill="FFFFFF"/>
        </w:rPr>
        <w:t>: 10.1016/</w:t>
      </w:r>
      <w:proofErr w:type="spellStart"/>
      <w:r>
        <w:rPr>
          <w:color w:val="222222"/>
          <w:shd w:val="clear" w:color="auto" w:fill="FFFFFF"/>
        </w:rPr>
        <w:t>j.jimonfin.2020.102219</w:t>
      </w:r>
      <w:proofErr w:type="spellEnd"/>
      <w:r>
        <w:rPr>
          <w:color w:val="222222"/>
          <w:shd w:val="clear" w:color="auto" w:fill="FFFFFF"/>
        </w:rPr>
        <w:t>.</w:t>
      </w:r>
    </w:p>
    <w:p w:rsidR="007A25D0" w:rsidRDefault="007A25D0" w:rsidP="00597D1E">
      <w:pPr>
        <w:spacing w:line="360" w:lineRule="auto"/>
        <w:jc w:val="both"/>
        <w:rPr>
          <w:color w:val="222222"/>
          <w:shd w:val="clear" w:color="auto" w:fill="FFFFFF"/>
        </w:rPr>
      </w:pPr>
      <w:proofErr w:type="spellStart"/>
      <w:r>
        <w:rPr>
          <w:color w:val="222222"/>
          <w:shd w:val="clear" w:color="auto" w:fill="FFFFFF"/>
        </w:rPr>
        <w:t>Batool</w:t>
      </w:r>
      <w:proofErr w:type="spellEnd"/>
      <w:r>
        <w:rPr>
          <w:color w:val="222222"/>
          <w:shd w:val="clear" w:color="auto" w:fill="FFFFFF"/>
        </w:rPr>
        <w:t>, Z. and Bhatti, </w:t>
      </w:r>
      <w:proofErr w:type="spellStart"/>
      <w:r>
        <w:rPr>
          <w:color w:val="222222"/>
          <w:shd w:val="clear" w:color="auto" w:fill="FFFFFF"/>
        </w:rPr>
        <w:t>A.A</w:t>
      </w:r>
      <w:proofErr w:type="spellEnd"/>
      <w:r>
        <w:rPr>
          <w:color w:val="222222"/>
          <w:shd w:val="clear" w:color="auto" w:fill="FFFFFF"/>
        </w:rPr>
        <w:t>. (2021), “Efficacy of macroeconomic policies to achieve inclusive growth: evidence from developing countries”, </w:t>
      </w:r>
      <w:r>
        <w:rPr>
          <w:i/>
          <w:iCs/>
          <w:color w:val="222222"/>
          <w:shd w:val="clear" w:color="auto" w:fill="FFFFFF"/>
        </w:rPr>
        <w:t>Forman Journal of Economic Studies</w:t>
      </w:r>
      <w:r>
        <w:rPr>
          <w:color w:val="222222"/>
          <w:shd w:val="clear" w:color="auto" w:fill="FFFFFF"/>
        </w:rPr>
        <w:t>, Vol. 17 No. 2</w:t>
      </w:r>
      <w:r>
        <w:rPr>
          <w:color w:val="008000"/>
          <w:u w:val="single"/>
          <w:shd w:val="clear" w:color="auto" w:fill="FFFF99"/>
        </w:rPr>
        <w:t>, pp. 103-131</w:t>
      </w:r>
      <w:r>
        <w:rPr>
          <w:color w:val="222222"/>
          <w:shd w:val="clear" w:color="auto" w:fill="FFFFFF"/>
        </w:rPr>
        <w:t>.</w:t>
      </w:r>
    </w:p>
    <w:p w:rsidR="007A25D0" w:rsidRDefault="007A25D0" w:rsidP="00597D1E">
      <w:pPr>
        <w:spacing w:line="360" w:lineRule="auto"/>
        <w:jc w:val="both"/>
        <w:rPr>
          <w:color w:val="222222"/>
          <w:shd w:val="clear" w:color="auto" w:fill="FFFFFF"/>
        </w:rPr>
      </w:pPr>
      <w:proofErr w:type="spellStart"/>
      <w:r>
        <w:rPr>
          <w:color w:val="222222"/>
          <w:shd w:val="clear" w:color="auto" w:fill="FFFFFF"/>
        </w:rPr>
        <w:t>Dabla</w:t>
      </w:r>
      <w:proofErr w:type="spellEnd"/>
      <w:r>
        <w:rPr>
          <w:color w:val="222222"/>
          <w:shd w:val="clear" w:color="auto" w:fill="FFFFFF"/>
        </w:rPr>
        <w:t>-Norris, </w:t>
      </w:r>
      <w:proofErr w:type="spellStart"/>
      <w:r>
        <w:rPr>
          <w:color w:val="222222"/>
          <w:shd w:val="clear" w:color="auto" w:fill="FFFFFF"/>
        </w:rPr>
        <w:t>E.R.E</w:t>
      </w:r>
      <w:proofErr w:type="spellEnd"/>
      <w:r>
        <w:rPr>
          <w:color w:val="222222"/>
          <w:shd w:val="clear" w:color="auto" w:fill="FFFFFF"/>
        </w:rPr>
        <w:t>., S, J. and Jahan, S. (2015), “Spillovers to low-income countries: importance of systemic emerging markets”, </w:t>
      </w:r>
      <w:r>
        <w:rPr>
          <w:i/>
          <w:iCs/>
          <w:color w:val="222222"/>
          <w:shd w:val="clear" w:color="auto" w:fill="FFFFFF"/>
        </w:rPr>
        <w:t>Applied Economics</w:t>
      </w:r>
      <w:r>
        <w:rPr>
          <w:color w:val="222222"/>
          <w:shd w:val="clear" w:color="auto" w:fill="FFFFFF"/>
        </w:rPr>
        <w:t xml:space="preserve">, Vol. 47 No. 53, pp. 5707-5725, </w:t>
      </w:r>
      <w:proofErr w:type="spellStart"/>
      <w:r>
        <w:rPr>
          <w:color w:val="222222"/>
          <w:shd w:val="clear" w:color="auto" w:fill="FFFFFF"/>
        </w:rPr>
        <w:t>doi</w:t>
      </w:r>
      <w:proofErr w:type="spellEnd"/>
      <w:r>
        <w:rPr>
          <w:color w:val="222222"/>
          <w:shd w:val="clear" w:color="auto" w:fill="FFFFFF"/>
        </w:rPr>
        <w:t>: 10.1080/00036846.2015.1058903.</w:t>
      </w:r>
    </w:p>
    <w:p w:rsidR="007A25D0" w:rsidRDefault="007A25D0" w:rsidP="00597D1E">
      <w:pPr>
        <w:spacing w:line="360" w:lineRule="auto"/>
        <w:jc w:val="both"/>
        <w:rPr>
          <w:color w:val="222222"/>
          <w:shd w:val="clear" w:color="auto" w:fill="FFFFFF"/>
        </w:rPr>
      </w:pPr>
      <w:r>
        <w:rPr>
          <w:color w:val="222222"/>
          <w:shd w:val="clear" w:color="auto" w:fill="FFFFFF"/>
        </w:rPr>
        <w:t>Dizioli, A., Guajardo, M.J., Klyuev, M.V., Mano, R. and Raissi, M.M. (2016), Spillovers from China's Growth Slowdown and Rebalancing to the ASEAN-5 Economies, International Monetary Fund, (IMF Working Paper No. 16/170).</w:t>
      </w:r>
    </w:p>
    <w:p w:rsidR="007A25D0" w:rsidRDefault="007A25D0" w:rsidP="00597D1E">
      <w:pPr>
        <w:spacing w:line="360" w:lineRule="auto"/>
        <w:jc w:val="both"/>
        <w:rPr>
          <w:color w:val="222222"/>
          <w:shd w:val="clear" w:color="auto" w:fill="FFFFFF"/>
        </w:rPr>
      </w:pPr>
      <w:r>
        <w:rPr>
          <w:color w:val="222222"/>
          <w:shd w:val="clear" w:color="auto" w:fill="FFFFFF"/>
        </w:rPr>
        <w:t>Duval, R., Cheng, K., </w:t>
      </w:r>
      <w:proofErr w:type="spellStart"/>
      <w:r>
        <w:rPr>
          <w:color w:val="222222"/>
          <w:shd w:val="clear" w:color="auto" w:fill="FFFFFF"/>
        </w:rPr>
        <w:t>Hwa</w:t>
      </w:r>
      <w:proofErr w:type="spellEnd"/>
      <w:r>
        <w:rPr>
          <w:color w:val="222222"/>
          <w:shd w:val="clear" w:color="auto" w:fill="FFFFFF"/>
        </w:rPr>
        <w:t xml:space="preserve"> Oh, K. and </w:t>
      </w:r>
      <w:proofErr w:type="spellStart"/>
      <w:r>
        <w:rPr>
          <w:color w:val="222222"/>
          <w:shd w:val="clear" w:color="auto" w:fill="FFFFFF"/>
        </w:rPr>
        <w:t>Saraf</w:t>
      </w:r>
      <w:proofErr w:type="spellEnd"/>
      <w:r>
        <w:rPr>
          <w:color w:val="222222"/>
          <w:shd w:val="clear" w:color="auto" w:fill="FFFFFF"/>
        </w:rPr>
        <w:t>, R. (2014), “Trade integration and business cycle synchronization: a reappraisal with focus on Asia”, IMF Working Paper WP/14/52.</w:t>
      </w:r>
    </w:p>
    <w:p w:rsidR="007A25D0" w:rsidRDefault="007A25D0" w:rsidP="00597D1E">
      <w:pPr>
        <w:spacing w:line="360" w:lineRule="auto"/>
        <w:jc w:val="both"/>
        <w:rPr>
          <w:color w:val="222222"/>
          <w:shd w:val="clear" w:color="auto" w:fill="FFFFFF"/>
        </w:rPr>
      </w:pPr>
      <w:proofErr w:type="spellStart"/>
      <w:r>
        <w:rPr>
          <w:color w:val="222222"/>
          <w:shd w:val="clear" w:color="auto" w:fill="FFFFFF"/>
        </w:rPr>
        <w:t>Haining</w:t>
      </w:r>
      <w:proofErr w:type="spellEnd"/>
      <w:r>
        <w:rPr>
          <w:color w:val="222222"/>
          <w:shd w:val="clear" w:color="auto" w:fill="FFFFFF"/>
        </w:rPr>
        <w:t>, R.P. (2001), “Spatial autocorrelation”, in </w:t>
      </w:r>
      <w:proofErr w:type="spellStart"/>
      <w:r>
        <w:rPr>
          <w:color w:val="222222"/>
          <w:shd w:val="clear" w:color="auto" w:fill="FFFFFF"/>
        </w:rPr>
        <w:t>Smelser</w:t>
      </w:r>
      <w:proofErr w:type="spellEnd"/>
      <w:r>
        <w:rPr>
          <w:color w:val="222222"/>
          <w:shd w:val="clear" w:color="auto" w:fill="FFFFFF"/>
        </w:rPr>
        <w:t>, N.J. and </w:t>
      </w:r>
      <w:proofErr w:type="spellStart"/>
      <w:r>
        <w:rPr>
          <w:color w:val="222222"/>
          <w:shd w:val="clear" w:color="auto" w:fill="FFFFFF"/>
        </w:rPr>
        <w:t>Baltes</w:t>
      </w:r>
      <w:proofErr w:type="spellEnd"/>
      <w:r>
        <w:rPr>
          <w:color w:val="222222"/>
          <w:shd w:val="clear" w:color="auto" w:fill="FFFFFF"/>
        </w:rPr>
        <w:t>, </w:t>
      </w:r>
      <w:proofErr w:type="spellStart"/>
      <w:r>
        <w:rPr>
          <w:color w:val="222222"/>
          <w:shd w:val="clear" w:color="auto" w:fill="FFFFFF"/>
        </w:rPr>
        <w:t>P.B</w:t>
      </w:r>
      <w:proofErr w:type="spellEnd"/>
      <w:r>
        <w:rPr>
          <w:color w:val="222222"/>
          <w:shd w:val="clear" w:color="auto" w:fill="FFFFFF"/>
        </w:rPr>
        <w:t>. (</w:t>
      </w:r>
      <w:proofErr w:type="spellStart"/>
      <w:r>
        <w:rPr>
          <w:color w:val="222222"/>
          <w:shd w:val="clear" w:color="auto" w:fill="FFFFFF"/>
        </w:rPr>
        <w:t>Eds</w:t>
      </w:r>
      <w:proofErr w:type="spellEnd"/>
      <w:r>
        <w:rPr>
          <w:color w:val="222222"/>
          <w:shd w:val="clear" w:color="auto" w:fill="FFFFFF"/>
        </w:rPr>
        <w:t>), </w:t>
      </w:r>
      <w:r>
        <w:rPr>
          <w:i/>
          <w:iCs/>
          <w:color w:val="222222"/>
          <w:shd w:val="clear" w:color="auto" w:fill="FFFFFF"/>
        </w:rPr>
        <w:t>International Encyclopedia of the Social &amp; Behavioral Sciences</w:t>
      </w:r>
      <w:r>
        <w:rPr>
          <w:color w:val="222222"/>
          <w:shd w:val="clear" w:color="auto" w:fill="FFFFFF"/>
        </w:rPr>
        <w:t>, </w:t>
      </w:r>
      <w:proofErr w:type="spellStart"/>
      <w:r>
        <w:rPr>
          <w:color w:val="222222"/>
          <w:shd w:val="clear" w:color="auto" w:fill="FFFFFF"/>
        </w:rPr>
        <w:t>Pergamon</w:t>
      </w:r>
      <w:proofErr w:type="spellEnd"/>
      <w:r>
        <w:rPr>
          <w:color w:val="222222"/>
          <w:shd w:val="clear" w:color="auto" w:fill="FFFFFF"/>
        </w:rPr>
        <w:t>, pp. 14763-14768.</w:t>
      </w:r>
    </w:p>
    <w:p w:rsidR="001A4E09" w:rsidRPr="00597D1E" w:rsidRDefault="001A4E09" w:rsidP="00597D1E">
      <w:pPr>
        <w:spacing w:line="360" w:lineRule="auto"/>
        <w:jc w:val="both"/>
        <w:rPr>
          <w:rFonts w:ascii="Times New Roman" w:hAnsi="Times New Roman" w:cs="Times New Roman"/>
          <w:b/>
          <w:color w:val="7030A0"/>
          <w:sz w:val="24"/>
          <w:szCs w:val="24"/>
        </w:rPr>
      </w:pPr>
      <w:r>
        <w:rPr>
          <w:color w:val="222222"/>
          <w:shd w:val="clear" w:color="auto" w:fill="FFFFFF"/>
        </w:rPr>
        <w:t>Nguyen, </w:t>
      </w:r>
      <w:proofErr w:type="spellStart"/>
      <w:r>
        <w:rPr>
          <w:color w:val="222222"/>
          <w:shd w:val="clear" w:color="auto" w:fill="FFFFFF"/>
        </w:rPr>
        <w:t>Q.K</w:t>
      </w:r>
      <w:proofErr w:type="spellEnd"/>
      <w:r>
        <w:rPr>
          <w:color w:val="222222"/>
          <w:shd w:val="clear" w:color="auto" w:fill="FFFFFF"/>
        </w:rPr>
        <w:t>. (2025), “Macroeconomic determinants of economic growth in low-and mid-income countries: new evidence using a non-parametric approach”, </w:t>
      </w:r>
      <w:r>
        <w:rPr>
          <w:i/>
          <w:iCs/>
          <w:color w:val="222222"/>
          <w:shd w:val="clear" w:color="auto" w:fill="FFFFFF"/>
        </w:rPr>
        <w:t>Applied Economics Letters</w:t>
      </w:r>
      <w:r>
        <w:rPr>
          <w:color w:val="222222"/>
          <w:shd w:val="clear" w:color="auto" w:fill="FFFFFF"/>
        </w:rPr>
        <w:t xml:space="preserve">, Vol. 32 No. 5, pp. 680-685, </w:t>
      </w:r>
      <w:proofErr w:type="spellStart"/>
      <w:r>
        <w:rPr>
          <w:color w:val="222222"/>
          <w:shd w:val="clear" w:color="auto" w:fill="FFFFFF"/>
        </w:rPr>
        <w:t>doi</w:t>
      </w:r>
      <w:proofErr w:type="spellEnd"/>
      <w:r>
        <w:rPr>
          <w:color w:val="222222"/>
          <w:shd w:val="clear" w:color="auto" w:fill="FFFFFF"/>
        </w:rPr>
        <w:t>: 10.1080/13504851.2023.2283774.</w:t>
      </w:r>
      <w:bookmarkStart w:id="0" w:name="_GoBack"/>
      <w:bookmarkEnd w:id="0"/>
    </w:p>
    <w:sectPr w:rsidR="001A4E09" w:rsidRPr="00597D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AF0"/>
    <w:rsid w:val="00000163"/>
    <w:rsid w:val="0000419A"/>
    <w:rsid w:val="000055FD"/>
    <w:rsid w:val="0000687F"/>
    <w:rsid w:val="00006883"/>
    <w:rsid w:val="00007811"/>
    <w:rsid w:val="00011811"/>
    <w:rsid w:val="00012381"/>
    <w:rsid w:val="00013C10"/>
    <w:rsid w:val="000146AE"/>
    <w:rsid w:val="00015725"/>
    <w:rsid w:val="0002019C"/>
    <w:rsid w:val="00020517"/>
    <w:rsid w:val="00021A7A"/>
    <w:rsid w:val="00023A8A"/>
    <w:rsid w:val="0003281D"/>
    <w:rsid w:val="00034FE3"/>
    <w:rsid w:val="000356B6"/>
    <w:rsid w:val="00037C24"/>
    <w:rsid w:val="00037DF6"/>
    <w:rsid w:val="000400C3"/>
    <w:rsid w:val="000414E3"/>
    <w:rsid w:val="00043BDC"/>
    <w:rsid w:val="0004529D"/>
    <w:rsid w:val="00057B96"/>
    <w:rsid w:val="000636EE"/>
    <w:rsid w:val="000637B4"/>
    <w:rsid w:val="00064EE6"/>
    <w:rsid w:val="000700EC"/>
    <w:rsid w:val="000710CE"/>
    <w:rsid w:val="000827BE"/>
    <w:rsid w:val="0008482E"/>
    <w:rsid w:val="0008661E"/>
    <w:rsid w:val="00086F41"/>
    <w:rsid w:val="0009208C"/>
    <w:rsid w:val="00092C46"/>
    <w:rsid w:val="0009686B"/>
    <w:rsid w:val="000A0BF0"/>
    <w:rsid w:val="000A1BB2"/>
    <w:rsid w:val="000A44EE"/>
    <w:rsid w:val="000A5181"/>
    <w:rsid w:val="000A58FA"/>
    <w:rsid w:val="000A7438"/>
    <w:rsid w:val="000B0B76"/>
    <w:rsid w:val="000B1C98"/>
    <w:rsid w:val="000C1A84"/>
    <w:rsid w:val="000D0376"/>
    <w:rsid w:val="000D424F"/>
    <w:rsid w:val="000E4043"/>
    <w:rsid w:val="000E7575"/>
    <w:rsid w:val="001132BF"/>
    <w:rsid w:val="00115558"/>
    <w:rsid w:val="00116A1E"/>
    <w:rsid w:val="00120CDE"/>
    <w:rsid w:val="00122805"/>
    <w:rsid w:val="00122E89"/>
    <w:rsid w:val="00124453"/>
    <w:rsid w:val="00151EDB"/>
    <w:rsid w:val="00154B0C"/>
    <w:rsid w:val="0015730E"/>
    <w:rsid w:val="001612EB"/>
    <w:rsid w:val="001637A8"/>
    <w:rsid w:val="0016435D"/>
    <w:rsid w:val="0017078C"/>
    <w:rsid w:val="001755A3"/>
    <w:rsid w:val="001778C9"/>
    <w:rsid w:val="00182627"/>
    <w:rsid w:val="0019256C"/>
    <w:rsid w:val="001940F9"/>
    <w:rsid w:val="001951F5"/>
    <w:rsid w:val="001954B6"/>
    <w:rsid w:val="00196097"/>
    <w:rsid w:val="001A1071"/>
    <w:rsid w:val="001A3E5E"/>
    <w:rsid w:val="001A4E09"/>
    <w:rsid w:val="001A59EE"/>
    <w:rsid w:val="001D5D4D"/>
    <w:rsid w:val="001D6E88"/>
    <w:rsid w:val="001E0BA1"/>
    <w:rsid w:val="001E1DF6"/>
    <w:rsid w:val="001E6B0C"/>
    <w:rsid w:val="001F26BE"/>
    <w:rsid w:val="00203531"/>
    <w:rsid w:val="00205B50"/>
    <w:rsid w:val="00206106"/>
    <w:rsid w:val="00217C2B"/>
    <w:rsid w:val="00225B17"/>
    <w:rsid w:val="00231097"/>
    <w:rsid w:val="002348FD"/>
    <w:rsid w:val="002350BD"/>
    <w:rsid w:val="002410BB"/>
    <w:rsid w:val="00255F64"/>
    <w:rsid w:val="00260527"/>
    <w:rsid w:val="00266EFB"/>
    <w:rsid w:val="00266F9D"/>
    <w:rsid w:val="00267E04"/>
    <w:rsid w:val="00271940"/>
    <w:rsid w:val="00277831"/>
    <w:rsid w:val="00282024"/>
    <w:rsid w:val="00285954"/>
    <w:rsid w:val="00286029"/>
    <w:rsid w:val="002862A0"/>
    <w:rsid w:val="002905E9"/>
    <w:rsid w:val="00290AF0"/>
    <w:rsid w:val="002A06AF"/>
    <w:rsid w:val="002A50DA"/>
    <w:rsid w:val="002A71D4"/>
    <w:rsid w:val="002B442A"/>
    <w:rsid w:val="002D50F1"/>
    <w:rsid w:val="002D694F"/>
    <w:rsid w:val="002E2987"/>
    <w:rsid w:val="002F6EAB"/>
    <w:rsid w:val="002F7E8F"/>
    <w:rsid w:val="00300B0C"/>
    <w:rsid w:val="00301C2A"/>
    <w:rsid w:val="00305573"/>
    <w:rsid w:val="00307CA3"/>
    <w:rsid w:val="003112DB"/>
    <w:rsid w:val="00326DEB"/>
    <w:rsid w:val="00334CCF"/>
    <w:rsid w:val="00335A1A"/>
    <w:rsid w:val="00343FD7"/>
    <w:rsid w:val="00352394"/>
    <w:rsid w:val="00352634"/>
    <w:rsid w:val="00356BE6"/>
    <w:rsid w:val="0037399F"/>
    <w:rsid w:val="003820DF"/>
    <w:rsid w:val="0038532A"/>
    <w:rsid w:val="003951B3"/>
    <w:rsid w:val="00395D5D"/>
    <w:rsid w:val="00397166"/>
    <w:rsid w:val="003A02BC"/>
    <w:rsid w:val="003A58DB"/>
    <w:rsid w:val="003B0F05"/>
    <w:rsid w:val="003B3D9C"/>
    <w:rsid w:val="003B3DF0"/>
    <w:rsid w:val="003B4677"/>
    <w:rsid w:val="003C786A"/>
    <w:rsid w:val="003D1484"/>
    <w:rsid w:val="003D411B"/>
    <w:rsid w:val="003E09F6"/>
    <w:rsid w:val="003F19B6"/>
    <w:rsid w:val="003F4A96"/>
    <w:rsid w:val="003F5C74"/>
    <w:rsid w:val="00400526"/>
    <w:rsid w:val="00410FD2"/>
    <w:rsid w:val="0041420E"/>
    <w:rsid w:val="00415222"/>
    <w:rsid w:val="004234FE"/>
    <w:rsid w:val="00430D36"/>
    <w:rsid w:val="00432573"/>
    <w:rsid w:val="00433098"/>
    <w:rsid w:val="00445819"/>
    <w:rsid w:val="00445CD5"/>
    <w:rsid w:val="0045092E"/>
    <w:rsid w:val="00456E82"/>
    <w:rsid w:val="0045731C"/>
    <w:rsid w:val="00461634"/>
    <w:rsid w:val="0047399F"/>
    <w:rsid w:val="00474091"/>
    <w:rsid w:val="0047460B"/>
    <w:rsid w:val="004753A6"/>
    <w:rsid w:val="00483650"/>
    <w:rsid w:val="00491E6B"/>
    <w:rsid w:val="00496DED"/>
    <w:rsid w:val="004A07D7"/>
    <w:rsid w:val="004A72C3"/>
    <w:rsid w:val="004B0148"/>
    <w:rsid w:val="004B0822"/>
    <w:rsid w:val="004B4C34"/>
    <w:rsid w:val="004B502A"/>
    <w:rsid w:val="004C658A"/>
    <w:rsid w:val="004D1729"/>
    <w:rsid w:val="004D241C"/>
    <w:rsid w:val="004D5A7F"/>
    <w:rsid w:val="004D60B4"/>
    <w:rsid w:val="004D7B22"/>
    <w:rsid w:val="004E1C78"/>
    <w:rsid w:val="004E6E5B"/>
    <w:rsid w:val="004E7570"/>
    <w:rsid w:val="004F0467"/>
    <w:rsid w:val="004F6785"/>
    <w:rsid w:val="00510761"/>
    <w:rsid w:val="00511752"/>
    <w:rsid w:val="005143F8"/>
    <w:rsid w:val="0052376E"/>
    <w:rsid w:val="00525386"/>
    <w:rsid w:val="00530165"/>
    <w:rsid w:val="00534D0D"/>
    <w:rsid w:val="00552CC0"/>
    <w:rsid w:val="0055668C"/>
    <w:rsid w:val="00557551"/>
    <w:rsid w:val="0056227A"/>
    <w:rsid w:val="00563D81"/>
    <w:rsid w:val="00566D3C"/>
    <w:rsid w:val="00570DAF"/>
    <w:rsid w:val="005712BC"/>
    <w:rsid w:val="005744AF"/>
    <w:rsid w:val="00577137"/>
    <w:rsid w:val="00584400"/>
    <w:rsid w:val="005878B3"/>
    <w:rsid w:val="00590AAE"/>
    <w:rsid w:val="0059174E"/>
    <w:rsid w:val="00592169"/>
    <w:rsid w:val="00592401"/>
    <w:rsid w:val="00595A46"/>
    <w:rsid w:val="00597D1E"/>
    <w:rsid w:val="005B1E7C"/>
    <w:rsid w:val="005B44AA"/>
    <w:rsid w:val="005B6188"/>
    <w:rsid w:val="005C1C60"/>
    <w:rsid w:val="005D0EF7"/>
    <w:rsid w:val="005D760A"/>
    <w:rsid w:val="005E485A"/>
    <w:rsid w:val="005E589B"/>
    <w:rsid w:val="005F3799"/>
    <w:rsid w:val="00603AFA"/>
    <w:rsid w:val="00603C3D"/>
    <w:rsid w:val="00605102"/>
    <w:rsid w:val="00607589"/>
    <w:rsid w:val="0061154D"/>
    <w:rsid w:val="006138D6"/>
    <w:rsid w:val="00617B8F"/>
    <w:rsid w:val="0063376B"/>
    <w:rsid w:val="0063430A"/>
    <w:rsid w:val="0063458A"/>
    <w:rsid w:val="0064219D"/>
    <w:rsid w:val="006545ED"/>
    <w:rsid w:val="0065545A"/>
    <w:rsid w:val="006606D2"/>
    <w:rsid w:val="006623F6"/>
    <w:rsid w:val="006665E8"/>
    <w:rsid w:val="0067411F"/>
    <w:rsid w:val="00680D0A"/>
    <w:rsid w:val="00683EF9"/>
    <w:rsid w:val="006870C9"/>
    <w:rsid w:val="0069257B"/>
    <w:rsid w:val="006A4A15"/>
    <w:rsid w:val="006B1FCD"/>
    <w:rsid w:val="006B6CF2"/>
    <w:rsid w:val="006C2572"/>
    <w:rsid w:val="006C343D"/>
    <w:rsid w:val="006C6791"/>
    <w:rsid w:val="006D1200"/>
    <w:rsid w:val="006D26ED"/>
    <w:rsid w:val="006D73DB"/>
    <w:rsid w:val="006E2466"/>
    <w:rsid w:val="006E43C7"/>
    <w:rsid w:val="006E6193"/>
    <w:rsid w:val="00712B9E"/>
    <w:rsid w:val="00717145"/>
    <w:rsid w:val="00723E77"/>
    <w:rsid w:val="00727D2C"/>
    <w:rsid w:val="00727EE2"/>
    <w:rsid w:val="00730663"/>
    <w:rsid w:val="007339F9"/>
    <w:rsid w:val="0073441D"/>
    <w:rsid w:val="007367BA"/>
    <w:rsid w:val="007375A2"/>
    <w:rsid w:val="00752889"/>
    <w:rsid w:val="0076058B"/>
    <w:rsid w:val="00765E01"/>
    <w:rsid w:val="00770506"/>
    <w:rsid w:val="00771FDC"/>
    <w:rsid w:val="007764B9"/>
    <w:rsid w:val="00785091"/>
    <w:rsid w:val="007948C9"/>
    <w:rsid w:val="007978D5"/>
    <w:rsid w:val="007A0E23"/>
    <w:rsid w:val="007A0E78"/>
    <w:rsid w:val="007A25D0"/>
    <w:rsid w:val="007A2D93"/>
    <w:rsid w:val="007A5FA0"/>
    <w:rsid w:val="007A63FD"/>
    <w:rsid w:val="007A79BB"/>
    <w:rsid w:val="007A7A77"/>
    <w:rsid w:val="007B018E"/>
    <w:rsid w:val="007B1BD9"/>
    <w:rsid w:val="007B694D"/>
    <w:rsid w:val="007C1782"/>
    <w:rsid w:val="007C1B59"/>
    <w:rsid w:val="007C21BE"/>
    <w:rsid w:val="007C2893"/>
    <w:rsid w:val="007C3F6F"/>
    <w:rsid w:val="007C6097"/>
    <w:rsid w:val="007C6FB6"/>
    <w:rsid w:val="007D0BFF"/>
    <w:rsid w:val="007E200D"/>
    <w:rsid w:val="007E2B2F"/>
    <w:rsid w:val="007E2D68"/>
    <w:rsid w:val="007E5029"/>
    <w:rsid w:val="007E6355"/>
    <w:rsid w:val="007F60AD"/>
    <w:rsid w:val="007F74D2"/>
    <w:rsid w:val="0080068D"/>
    <w:rsid w:val="00805B08"/>
    <w:rsid w:val="008063A4"/>
    <w:rsid w:val="008076B8"/>
    <w:rsid w:val="008076DC"/>
    <w:rsid w:val="00816C0F"/>
    <w:rsid w:val="0082343F"/>
    <w:rsid w:val="00823CE3"/>
    <w:rsid w:val="0082712E"/>
    <w:rsid w:val="00830390"/>
    <w:rsid w:val="00830964"/>
    <w:rsid w:val="00836C84"/>
    <w:rsid w:val="00837657"/>
    <w:rsid w:val="00842146"/>
    <w:rsid w:val="0084249F"/>
    <w:rsid w:val="0084309E"/>
    <w:rsid w:val="00851C85"/>
    <w:rsid w:val="00856AFB"/>
    <w:rsid w:val="00860057"/>
    <w:rsid w:val="00863512"/>
    <w:rsid w:val="00864CAC"/>
    <w:rsid w:val="00865308"/>
    <w:rsid w:val="00877EE1"/>
    <w:rsid w:val="008861AE"/>
    <w:rsid w:val="008862A6"/>
    <w:rsid w:val="008875B4"/>
    <w:rsid w:val="00896306"/>
    <w:rsid w:val="008A3E10"/>
    <w:rsid w:val="008A4058"/>
    <w:rsid w:val="008A6046"/>
    <w:rsid w:val="008A710C"/>
    <w:rsid w:val="008A79EB"/>
    <w:rsid w:val="008B238A"/>
    <w:rsid w:val="008C2C2E"/>
    <w:rsid w:val="008C62B9"/>
    <w:rsid w:val="008D0389"/>
    <w:rsid w:val="008D7304"/>
    <w:rsid w:val="008E0BFE"/>
    <w:rsid w:val="008E127A"/>
    <w:rsid w:val="008F20F1"/>
    <w:rsid w:val="009009EE"/>
    <w:rsid w:val="0090220A"/>
    <w:rsid w:val="00903DDF"/>
    <w:rsid w:val="00904AF7"/>
    <w:rsid w:val="00917F8C"/>
    <w:rsid w:val="00924F33"/>
    <w:rsid w:val="00930188"/>
    <w:rsid w:val="00931ECE"/>
    <w:rsid w:val="00932D97"/>
    <w:rsid w:val="00934206"/>
    <w:rsid w:val="00943ABE"/>
    <w:rsid w:val="00947A3A"/>
    <w:rsid w:val="00950230"/>
    <w:rsid w:val="0095375C"/>
    <w:rsid w:val="009653C0"/>
    <w:rsid w:val="0096638D"/>
    <w:rsid w:val="00967212"/>
    <w:rsid w:val="009677C8"/>
    <w:rsid w:val="00971695"/>
    <w:rsid w:val="00973D01"/>
    <w:rsid w:val="00981B5A"/>
    <w:rsid w:val="00982041"/>
    <w:rsid w:val="00986325"/>
    <w:rsid w:val="00990BB8"/>
    <w:rsid w:val="009913B5"/>
    <w:rsid w:val="009923C1"/>
    <w:rsid w:val="009A0176"/>
    <w:rsid w:val="009A5780"/>
    <w:rsid w:val="009A678D"/>
    <w:rsid w:val="009B0F61"/>
    <w:rsid w:val="009C138C"/>
    <w:rsid w:val="009C3E5E"/>
    <w:rsid w:val="009D3DB9"/>
    <w:rsid w:val="009E35D9"/>
    <w:rsid w:val="009F05D3"/>
    <w:rsid w:val="009F5661"/>
    <w:rsid w:val="009F7717"/>
    <w:rsid w:val="00A00EDC"/>
    <w:rsid w:val="00A01BC5"/>
    <w:rsid w:val="00A0646D"/>
    <w:rsid w:val="00A11C96"/>
    <w:rsid w:val="00A12BCF"/>
    <w:rsid w:val="00A14651"/>
    <w:rsid w:val="00A21BA8"/>
    <w:rsid w:val="00A36034"/>
    <w:rsid w:val="00A37398"/>
    <w:rsid w:val="00A43994"/>
    <w:rsid w:val="00A442CF"/>
    <w:rsid w:val="00A501D4"/>
    <w:rsid w:val="00A53400"/>
    <w:rsid w:val="00A54197"/>
    <w:rsid w:val="00A70E33"/>
    <w:rsid w:val="00A715D5"/>
    <w:rsid w:val="00A91157"/>
    <w:rsid w:val="00A91A8B"/>
    <w:rsid w:val="00A92658"/>
    <w:rsid w:val="00A94B1F"/>
    <w:rsid w:val="00AA2014"/>
    <w:rsid w:val="00AA415D"/>
    <w:rsid w:val="00AA7639"/>
    <w:rsid w:val="00AA7C9F"/>
    <w:rsid w:val="00AB084C"/>
    <w:rsid w:val="00AB3A5A"/>
    <w:rsid w:val="00AB7257"/>
    <w:rsid w:val="00AC13B8"/>
    <w:rsid w:val="00AC4D07"/>
    <w:rsid w:val="00AD593A"/>
    <w:rsid w:val="00AD7128"/>
    <w:rsid w:val="00AE2650"/>
    <w:rsid w:val="00AE3CCB"/>
    <w:rsid w:val="00AE5D91"/>
    <w:rsid w:val="00AE7C05"/>
    <w:rsid w:val="00AF1A6E"/>
    <w:rsid w:val="00B027EA"/>
    <w:rsid w:val="00B03F2C"/>
    <w:rsid w:val="00B04279"/>
    <w:rsid w:val="00B047B0"/>
    <w:rsid w:val="00B0644D"/>
    <w:rsid w:val="00B07208"/>
    <w:rsid w:val="00B07846"/>
    <w:rsid w:val="00B07A2D"/>
    <w:rsid w:val="00B113ED"/>
    <w:rsid w:val="00B11F07"/>
    <w:rsid w:val="00B1233B"/>
    <w:rsid w:val="00B14111"/>
    <w:rsid w:val="00B1486D"/>
    <w:rsid w:val="00B2498D"/>
    <w:rsid w:val="00B42743"/>
    <w:rsid w:val="00B44022"/>
    <w:rsid w:val="00B44962"/>
    <w:rsid w:val="00B513EB"/>
    <w:rsid w:val="00B54EC3"/>
    <w:rsid w:val="00B56A16"/>
    <w:rsid w:val="00B61223"/>
    <w:rsid w:val="00B70888"/>
    <w:rsid w:val="00B7100C"/>
    <w:rsid w:val="00B76A0E"/>
    <w:rsid w:val="00B77831"/>
    <w:rsid w:val="00B77E6D"/>
    <w:rsid w:val="00B831A7"/>
    <w:rsid w:val="00B928AA"/>
    <w:rsid w:val="00B9484B"/>
    <w:rsid w:val="00BA1371"/>
    <w:rsid w:val="00BA394F"/>
    <w:rsid w:val="00BB1CDB"/>
    <w:rsid w:val="00BB52A3"/>
    <w:rsid w:val="00BC3455"/>
    <w:rsid w:val="00BC78B4"/>
    <w:rsid w:val="00BD0386"/>
    <w:rsid w:val="00BE64A6"/>
    <w:rsid w:val="00BF20F2"/>
    <w:rsid w:val="00BF6BE2"/>
    <w:rsid w:val="00BF78F4"/>
    <w:rsid w:val="00C021A0"/>
    <w:rsid w:val="00C038DC"/>
    <w:rsid w:val="00C05613"/>
    <w:rsid w:val="00C229FF"/>
    <w:rsid w:val="00C31DF7"/>
    <w:rsid w:val="00C321A8"/>
    <w:rsid w:val="00C330CB"/>
    <w:rsid w:val="00C34124"/>
    <w:rsid w:val="00C40E71"/>
    <w:rsid w:val="00C45EAE"/>
    <w:rsid w:val="00C47973"/>
    <w:rsid w:val="00C54032"/>
    <w:rsid w:val="00C55CFE"/>
    <w:rsid w:val="00C57B43"/>
    <w:rsid w:val="00C61D5D"/>
    <w:rsid w:val="00C67EF1"/>
    <w:rsid w:val="00C7132E"/>
    <w:rsid w:val="00C713F8"/>
    <w:rsid w:val="00C73EC2"/>
    <w:rsid w:val="00C7432F"/>
    <w:rsid w:val="00C75EF7"/>
    <w:rsid w:val="00C82A17"/>
    <w:rsid w:val="00C8302A"/>
    <w:rsid w:val="00C83757"/>
    <w:rsid w:val="00C864AA"/>
    <w:rsid w:val="00C90A59"/>
    <w:rsid w:val="00C90D1A"/>
    <w:rsid w:val="00C91ECC"/>
    <w:rsid w:val="00C956B5"/>
    <w:rsid w:val="00CB0CEC"/>
    <w:rsid w:val="00CB11AC"/>
    <w:rsid w:val="00CB2176"/>
    <w:rsid w:val="00CB2A6B"/>
    <w:rsid w:val="00CB46E2"/>
    <w:rsid w:val="00CC0255"/>
    <w:rsid w:val="00CC3D64"/>
    <w:rsid w:val="00CD00FE"/>
    <w:rsid w:val="00CE40DC"/>
    <w:rsid w:val="00CE57E8"/>
    <w:rsid w:val="00CE59D1"/>
    <w:rsid w:val="00CF446E"/>
    <w:rsid w:val="00CF671E"/>
    <w:rsid w:val="00CF7172"/>
    <w:rsid w:val="00D00603"/>
    <w:rsid w:val="00D0072E"/>
    <w:rsid w:val="00D0130A"/>
    <w:rsid w:val="00D04678"/>
    <w:rsid w:val="00D07EEE"/>
    <w:rsid w:val="00D114EE"/>
    <w:rsid w:val="00D151BA"/>
    <w:rsid w:val="00D26873"/>
    <w:rsid w:val="00D339D9"/>
    <w:rsid w:val="00D346AA"/>
    <w:rsid w:val="00D3529C"/>
    <w:rsid w:val="00D363CF"/>
    <w:rsid w:val="00D4170D"/>
    <w:rsid w:val="00D516E0"/>
    <w:rsid w:val="00D544DF"/>
    <w:rsid w:val="00D546BB"/>
    <w:rsid w:val="00D553D8"/>
    <w:rsid w:val="00D64377"/>
    <w:rsid w:val="00D663B5"/>
    <w:rsid w:val="00D670C5"/>
    <w:rsid w:val="00D81D53"/>
    <w:rsid w:val="00D83EBF"/>
    <w:rsid w:val="00D8576D"/>
    <w:rsid w:val="00D91305"/>
    <w:rsid w:val="00D92BF4"/>
    <w:rsid w:val="00D95CC8"/>
    <w:rsid w:val="00DA2531"/>
    <w:rsid w:val="00DA2FD8"/>
    <w:rsid w:val="00DA3962"/>
    <w:rsid w:val="00DA7924"/>
    <w:rsid w:val="00DB251E"/>
    <w:rsid w:val="00DB62A5"/>
    <w:rsid w:val="00DB6643"/>
    <w:rsid w:val="00DC2464"/>
    <w:rsid w:val="00DC33C7"/>
    <w:rsid w:val="00DC3500"/>
    <w:rsid w:val="00DC3DDE"/>
    <w:rsid w:val="00DC694D"/>
    <w:rsid w:val="00DC7F34"/>
    <w:rsid w:val="00DD2253"/>
    <w:rsid w:val="00DD633C"/>
    <w:rsid w:val="00DE4A5D"/>
    <w:rsid w:val="00DE7540"/>
    <w:rsid w:val="00DF4360"/>
    <w:rsid w:val="00DF4C04"/>
    <w:rsid w:val="00E03E84"/>
    <w:rsid w:val="00E11784"/>
    <w:rsid w:val="00E151B0"/>
    <w:rsid w:val="00E20CC7"/>
    <w:rsid w:val="00E231F4"/>
    <w:rsid w:val="00E246D8"/>
    <w:rsid w:val="00E32374"/>
    <w:rsid w:val="00E33FAA"/>
    <w:rsid w:val="00E40655"/>
    <w:rsid w:val="00E40C6A"/>
    <w:rsid w:val="00E40C91"/>
    <w:rsid w:val="00E4126E"/>
    <w:rsid w:val="00E550DC"/>
    <w:rsid w:val="00E56E37"/>
    <w:rsid w:val="00E62967"/>
    <w:rsid w:val="00E66B01"/>
    <w:rsid w:val="00E730A1"/>
    <w:rsid w:val="00E7398D"/>
    <w:rsid w:val="00E8191A"/>
    <w:rsid w:val="00E82CC9"/>
    <w:rsid w:val="00E83D59"/>
    <w:rsid w:val="00E83DF3"/>
    <w:rsid w:val="00E92C53"/>
    <w:rsid w:val="00E93AEB"/>
    <w:rsid w:val="00EA11D9"/>
    <w:rsid w:val="00EA1DB4"/>
    <w:rsid w:val="00EA4516"/>
    <w:rsid w:val="00EB6746"/>
    <w:rsid w:val="00EB6830"/>
    <w:rsid w:val="00EC17A8"/>
    <w:rsid w:val="00EC3B6D"/>
    <w:rsid w:val="00EC7968"/>
    <w:rsid w:val="00ED115B"/>
    <w:rsid w:val="00ED1FA4"/>
    <w:rsid w:val="00ED40F6"/>
    <w:rsid w:val="00EF6C85"/>
    <w:rsid w:val="00F0009D"/>
    <w:rsid w:val="00F012FB"/>
    <w:rsid w:val="00F03265"/>
    <w:rsid w:val="00F03548"/>
    <w:rsid w:val="00F038DF"/>
    <w:rsid w:val="00F14597"/>
    <w:rsid w:val="00F1529D"/>
    <w:rsid w:val="00F157C1"/>
    <w:rsid w:val="00F16902"/>
    <w:rsid w:val="00F175E6"/>
    <w:rsid w:val="00F2727A"/>
    <w:rsid w:val="00F47694"/>
    <w:rsid w:val="00F50253"/>
    <w:rsid w:val="00F57545"/>
    <w:rsid w:val="00F576DF"/>
    <w:rsid w:val="00F6534D"/>
    <w:rsid w:val="00F703E9"/>
    <w:rsid w:val="00F804E0"/>
    <w:rsid w:val="00F85726"/>
    <w:rsid w:val="00F85809"/>
    <w:rsid w:val="00F87977"/>
    <w:rsid w:val="00F91EB7"/>
    <w:rsid w:val="00F9430A"/>
    <w:rsid w:val="00FA1054"/>
    <w:rsid w:val="00FA3DE1"/>
    <w:rsid w:val="00FB0812"/>
    <w:rsid w:val="00FB3AED"/>
    <w:rsid w:val="00FB52BF"/>
    <w:rsid w:val="00FB5460"/>
    <w:rsid w:val="00FC0DDE"/>
    <w:rsid w:val="00FC4905"/>
    <w:rsid w:val="00FC7592"/>
    <w:rsid w:val="00FC77A0"/>
    <w:rsid w:val="00FD19CC"/>
    <w:rsid w:val="00FD3404"/>
    <w:rsid w:val="00FD350A"/>
    <w:rsid w:val="00FD3B17"/>
    <w:rsid w:val="00FD5F4D"/>
    <w:rsid w:val="00FD6DB3"/>
    <w:rsid w:val="00FE07AB"/>
    <w:rsid w:val="00FE2CE6"/>
    <w:rsid w:val="00FE2D2D"/>
    <w:rsid w:val="00FE4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A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290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7339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DefaultParagraphFont"/>
    <w:rsid w:val="007339F9"/>
  </w:style>
  <w:style w:type="character" w:styleId="Hyperlink">
    <w:name w:val="Hyperlink"/>
    <w:basedOn w:val="DefaultParagraphFont"/>
    <w:uiPriority w:val="99"/>
    <w:unhideWhenUsed/>
    <w:rsid w:val="007339F9"/>
    <w:rPr>
      <w:color w:val="0563C1" w:themeColor="hyperlink"/>
      <w:u w:val="single"/>
    </w:rPr>
  </w:style>
  <w:style w:type="character" w:customStyle="1" w:styleId="im">
    <w:name w:val="im"/>
    <w:basedOn w:val="DefaultParagraphFont"/>
    <w:rsid w:val="006E2466"/>
  </w:style>
  <w:style w:type="character" w:styleId="Strong">
    <w:name w:val="Strong"/>
    <w:basedOn w:val="DefaultParagraphFont"/>
    <w:uiPriority w:val="22"/>
    <w:qFormat/>
    <w:rsid w:val="00037C24"/>
    <w:rPr>
      <w:b/>
      <w:bCs/>
    </w:rPr>
  </w:style>
  <w:style w:type="character" w:styleId="Emphasis">
    <w:name w:val="Emphasis"/>
    <w:basedOn w:val="DefaultParagraphFont"/>
    <w:uiPriority w:val="20"/>
    <w:qFormat/>
    <w:rsid w:val="00037C24"/>
    <w:rPr>
      <w:i/>
      <w:iCs/>
    </w:rPr>
  </w:style>
  <w:style w:type="character" w:customStyle="1" w:styleId="author">
    <w:name w:val="author"/>
    <w:basedOn w:val="DefaultParagraphFont"/>
    <w:rsid w:val="0073441D"/>
  </w:style>
  <w:style w:type="character" w:customStyle="1" w:styleId="pubyear">
    <w:name w:val="pubyear"/>
    <w:basedOn w:val="DefaultParagraphFont"/>
    <w:rsid w:val="0073441D"/>
  </w:style>
  <w:style w:type="character" w:customStyle="1" w:styleId="pagefirst">
    <w:name w:val="pagefirst"/>
    <w:basedOn w:val="DefaultParagraphFont"/>
    <w:rsid w:val="0073441D"/>
  </w:style>
  <w:style w:type="character" w:customStyle="1" w:styleId="pagelast">
    <w:name w:val="pagelast"/>
    <w:basedOn w:val="DefaultParagraphFont"/>
    <w:rsid w:val="0073441D"/>
  </w:style>
  <w:style w:type="paragraph" w:styleId="BalloonText">
    <w:name w:val="Balloon Text"/>
    <w:basedOn w:val="Normal"/>
    <w:link w:val="BalloonTextChar"/>
    <w:uiPriority w:val="99"/>
    <w:semiHidden/>
    <w:unhideWhenUsed/>
    <w:rsid w:val="007A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5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A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290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7339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DefaultParagraphFont"/>
    <w:rsid w:val="007339F9"/>
  </w:style>
  <w:style w:type="character" w:styleId="Hyperlink">
    <w:name w:val="Hyperlink"/>
    <w:basedOn w:val="DefaultParagraphFont"/>
    <w:uiPriority w:val="99"/>
    <w:unhideWhenUsed/>
    <w:rsid w:val="007339F9"/>
    <w:rPr>
      <w:color w:val="0563C1" w:themeColor="hyperlink"/>
      <w:u w:val="single"/>
    </w:rPr>
  </w:style>
  <w:style w:type="character" w:customStyle="1" w:styleId="im">
    <w:name w:val="im"/>
    <w:basedOn w:val="DefaultParagraphFont"/>
    <w:rsid w:val="006E2466"/>
  </w:style>
  <w:style w:type="character" w:styleId="Strong">
    <w:name w:val="Strong"/>
    <w:basedOn w:val="DefaultParagraphFont"/>
    <w:uiPriority w:val="22"/>
    <w:qFormat/>
    <w:rsid w:val="00037C24"/>
    <w:rPr>
      <w:b/>
      <w:bCs/>
    </w:rPr>
  </w:style>
  <w:style w:type="character" w:styleId="Emphasis">
    <w:name w:val="Emphasis"/>
    <w:basedOn w:val="DefaultParagraphFont"/>
    <w:uiPriority w:val="20"/>
    <w:qFormat/>
    <w:rsid w:val="00037C24"/>
    <w:rPr>
      <w:i/>
      <w:iCs/>
    </w:rPr>
  </w:style>
  <w:style w:type="character" w:customStyle="1" w:styleId="author">
    <w:name w:val="author"/>
    <w:basedOn w:val="DefaultParagraphFont"/>
    <w:rsid w:val="0073441D"/>
  </w:style>
  <w:style w:type="character" w:customStyle="1" w:styleId="pubyear">
    <w:name w:val="pubyear"/>
    <w:basedOn w:val="DefaultParagraphFont"/>
    <w:rsid w:val="0073441D"/>
  </w:style>
  <w:style w:type="character" w:customStyle="1" w:styleId="pagefirst">
    <w:name w:val="pagefirst"/>
    <w:basedOn w:val="DefaultParagraphFont"/>
    <w:rsid w:val="0073441D"/>
  </w:style>
  <w:style w:type="character" w:customStyle="1" w:styleId="pagelast">
    <w:name w:val="pagelast"/>
    <w:basedOn w:val="DefaultParagraphFont"/>
    <w:rsid w:val="0073441D"/>
  </w:style>
  <w:style w:type="paragraph" w:styleId="BalloonText">
    <w:name w:val="Balloon Text"/>
    <w:basedOn w:val="Normal"/>
    <w:link w:val="BalloonTextChar"/>
    <w:uiPriority w:val="99"/>
    <w:semiHidden/>
    <w:unhideWhenUsed/>
    <w:rsid w:val="007A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5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674436">
      <w:bodyDiv w:val="1"/>
      <w:marLeft w:val="0"/>
      <w:marRight w:val="0"/>
      <w:marTop w:val="0"/>
      <w:marBottom w:val="0"/>
      <w:divBdr>
        <w:top w:val="none" w:sz="0" w:space="0" w:color="auto"/>
        <w:left w:val="none" w:sz="0" w:space="0" w:color="auto"/>
        <w:bottom w:val="none" w:sz="0" w:space="0" w:color="auto"/>
        <w:right w:val="none" w:sz="0" w:space="0" w:color="auto"/>
      </w:divBdr>
    </w:div>
    <w:div w:id="173330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1355</Words>
  <Characters>11631</Characters>
  <Application>Microsoft Office Word</Application>
  <DocSecurity>0</DocSecurity>
  <Lines>684</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22463</cp:lastModifiedBy>
  <cp:revision>3</cp:revision>
  <dcterms:created xsi:type="dcterms:W3CDTF">2026-08-03T00:55:00Z</dcterms:created>
  <dcterms:modified xsi:type="dcterms:W3CDTF">2026-08-10T07:37:00Z</dcterms:modified>
</cp:coreProperties>
</file>