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7C00" w:rsidRPr="00677C00" w:rsidRDefault="00677C00" w:rsidP="00677C00">
      <w:pPr>
        <w:spacing w:line="480" w:lineRule="auto"/>
        <w:jc w:val="left"/>
        <w:rPr>
          <w:rFonts w:asciiTheme="majorBidi" w:eastAsia="Times New Roman" w:hAnsiTheme="majorBidi" w:cstheme="majorBidi"/>
          <w:b/>
          <w:sz w:val="24"/>
          <w:szCs w:val="24"/>
        </w:rPr>
      </w:pPr>
      <w:r w:rsidRPr="00677C00">
        <w:rPr>
          <w:rFonts w:asciiTheme="majorBidi" w:eastAsia="Times New Roman" w:hAnsiTheme="majorBidi" w:cstheme="majorBidi"/>
          <w:b/>
          <w:sz w:val="24"/>
          <w:szCs w:val="24"/>
        </w:rPr>
        <w:t>Supplementary Tables</w:t>
      </w:r>
    </w:p>
    <w:p w:rsidR="00677C00" w:rsidRDefault="00677C00" w:rsidP="00677C00">
      <w:pPr>
        <w:spacing w:line="480" w:lineRule="auto"/>
        <w:jc w:val="left"/>
        <w:rPr>
          <w:rFonts w:asciiTheme="majorBidi" w:eastAsia="Times New Roman" w:hAnsiTheme="majorBidi" w:cstheme="majorBidi"/>
          <w:sz w:val="24"/>
          <w:szCs w:val="24"/>
        </w:rPr>
      </w:pPr>
      <w:r>
        <w:rPr>
          <w:rFonts w:asciiTheme="majorBidi" w:eastAsia="Times New Roman" w:hAnsiTheme="majorBidi" w:cstheme="majorBidi"/>
          <w:sz w:val="24"/>
          <w:szCs w:val="24"/>
        </w:rPr>
        <w:t>Supplementary Table SI Financial Inclusion Indicator System</w:t>
      </w:r>
    </w:p>
    <w:p w:rsidR="009728D8" w:rsidRDefault="009728D8" w:rsidP="00677C00">
      <w:pPr>
        <w:spacing w:line="480" w:lineRule="auto"/>
        <w:jc w:val="left"/>
        <w:rPr>
          <w:rFonts w:asciiTheme="majorBidi" w:eastAsia="Times New Roman" w:hAnsiTheme="majorBidi" w:cstheme="majorBidi"/>
          <w:sz w:val="24"/>
          <w:szCs w:val="24"/>
        </w:rPr>
      </w:pPr>
      <w:r>
        <w:rPr>
          <w:rFonts w:asciiTheme="majorBidi" w:eastAsia="Times New Roman" w:hAnsiTheme="majorBidi" w:cstheme="majorBidi"/>
          <w:sz w:val="24"/>
          <w:szCs w:val="24"/>
        </w:rPr>
        <w:t>Source: Author’s own creation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5"/>
        <w:gridCol w:w="1909"/>
        <w:gridCol w:w="5696"/>
      </w:tblGrid>
      <w:tr w:rsidR="00677C00" w:rsidTr="009003DD">
        <w:trPr>
          <w:trHeight w:val="280"/>
        </w:trPr>
        <w:tc>
          <w:tcPr>
            <w:tcW w:w="933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Dimensionality</w:t>
            </w:r>
          </w:p>
        </w:tc>
        <w:tc>
          <w:tcPr>
            <w:tcW w:w="1021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Indicators</w:t>
            </w:r>
          </w:p>
        </w:tc>
        <w:tc>
          <w:tcPr>
            <w:tcW w:w="3047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Indicator details</w:t>
            </w:r>
          </w:p>
        </w:tc>
      </w:tr>
      <w:tr w:rsidR="00677C00" w:rsidTr="009003DD">
        <w:trPr>
          <w:trHeight w:val="280"/>
        </w:trPr>
        <w:tc>
          <w:tcPr>
            <w:tcW w:w="933" w:type="pct"/>
            <w:vMerge w:val="restar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Availability</w:t>
            </w:r>
          </w:p>
        </w:tc>
        <w:tc>
          <w:tcPr>
            <w:tcW w:w="1021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Branches</w:t>
            </w:r>
          </w:p>
        </w:tc>
        <w:tc>
          <w:tcPr>
            <w:tcW w:w="3047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Number of commercial bank branches per 100,000 adults</w:t>
            </w:r>
          </w:p>
        </w:tc>
      </w:tr>
      <w:tr w:rsidR="00677C00" w:rsidTr="009003DD">
        <w:trPr>
          <w:trHeight w:val="280"/>
        </w:trPr>
        <w:tc>
          <w:tcPr>
            <w:tcW w:w="933" w:type="pct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:rsidR="00677C00" w:rsidRDefault="00677C00" w:rsidP="009003DD">
            <w:pPr>
              <w:spacing w:line="48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21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ATMs</w:t>
            </w:r>
          </w:p>
        </w:tc>
        <w:tc>
          <w:tcPr>
            <w:tcW w:w="3047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Number of ATMs per 100,000 adults</w:t>
            </w:r>
          </w:p>
        </w:tc>
      </w:tr>
      <w:tr w:rsidR="00677C00" w:rsidTr="009003DD">
        <w:trPr>
          <w:trHeight w:val="280"/>
        </w:trPr>
        <w:tc>
          <w:tcPr>
            <w:tcW w:w="933" w:type="pct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:rsidR="00677C00" w:rsidRDefault="00677C00" w:rsidP="009003DD">
            <w:pPr>
              <w:spacing w:line="48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21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Insurance institutions</w:t>
            </w:r>
          </w:p>
        </w:tc>
        <w:tc>
          <w:tcPr>
            <w:tcW w:w="3047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Number of insurers per 100,000 adults</w:t>
            </w:r>
          </w:p>
        </w:tc>
      </w:tr>
      <w:tr w:rsidR="00677C00" w:rsidTr="009003DD">
        <w:trPr>
          <w:trHeight w:val="280"/>
        </w:trPr>
        <w:tc>
          <w:tcPr>
            <w:tcW w:w="933" w:type="pct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:rsidR="00677C00" w:rsidRDefault="00677C00" w:rsidP="009003DD">
            <w:pPr>
              <w:spacing w:line="48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21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Mobile users</w:t>
            </w:r>
          </w:p>
        </w:tc>
        <w:tc>
          <w:tcPr>
            <w:tcW w:w="3047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Mobile phone subscriptions per 100 people</w:t>
            </w:r>
          </w:p>
        </w:tc>
      </w:tr>
      <w:tr w:rsidR="00677C00" w:rsidTr="009003DD">
        <w:trPr>
          <w:trHeight w:val="280"/>
        </w:trPr>
        <w:tc>
          <w:tcPr>
            <w:tcW w:w="933" w:type="pct"/>
            <w:vMerge/>
            <w:tcBorders>
              <w:top w:val="nil"/>
            </w:tcBorders>
            <w:shd w:val="clear" w:color="auto" w:fill="auto"/>
            <w:vAlign w:val="center"/>
          </w:tcPr>
          <w:p w:rsidR="00677C00" w:rsidRDefault="00677C00" w:rsidP="009003DD">
            <w:pPr>
              <w:spacing w:line="48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21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Internet users</w:t>
            </w:r>
          </w:p>
        </w:tc>
        <w:tc>
          <w:tcPr>
            <w:tcW w:w="3047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Number of internet users per 100 people</w:t>
            </w:r>
          </w:p>
        </w:tc>
      </w:tr>
      <w:tr w:rsidR="00677C00" w:rsidTr="009003DD">
        <w:trPr>
          <w:trHeight w:val="280"/>
        </w:trPr>
        <w:tc>
          <w:tcPr>
            <w:tcW w:w="933" w:type="pct"/>
            <w:vMerge w:val="restar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Usage</w:t>
            </w:r>
          </w:p>
        </w:tc>
        <w:tc>
          <w:tcPr>
            <w:tcW w:w="1021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Savings</w:t>
            </w:r>
          </w:p>
        </w:tc>
        <w:tc>
          <w:tcPr>
            <w:tcW w:w="3047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Proportion of deposits in commercial banks (% of GDP)</w:t>
            </w:r>
          </w:p>
        </w:tc>
      </w:tr>
      <w:tr w:rsidR="00677C00" w:rsidTr="009003DD">
        <w:trPr>
          <w:trHeight w:val="280"/>
        </w:trPr>
        <w:tc>
          <w:tcPr>
            <w:tcW w:w="933" w:type="pct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:rsidR="00677C00" w:rsidRDefault="00677C00" w:rsidP="009003DD">
            <w:pPr>
              <w:spacing w:line="48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21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Loans</w:t>
            </w:r>
          </w:p>
        </w:tc>
        <w:tc>
          <w:tcPr>
            <w:tcW w:w="3047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Proportion of commercial bank loan balances (% of GDP)</w:t>
            </w:r>
          </w:p>
        </w:tc>
      </w:tr>
      <w:tr w:rsidR="00677C00" w:rsidTr="009003DD">
        <w:trPr>
          <w:trHeight w:val="280"/>
        </w:trPr>
        <w:tc>
          <w:tcPr>
            <w:tcW w:w="933" w:type="pct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:rsidR="00677C00" w:rsidRDefault="00677C00" w:rsidP="009003DD">
            <w:pPr>
              <w:spacing w:line="48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21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Savings behavior</w:t>
            </w:r>
          </w:p>
        </w:tc>
        <w:tc>
          <w:tcPr>
            <w:tcW w:w="3047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Proportion of users aged 15+ years who save money with financial institutions (%)</w:t>
            </w:r>
          </w:p>
        </w:tc>
      </w:tr>
      <w:tr w:rsidR="00677C00" w:rsidTr="009003DD">
        <w:trPr>
          <w:trHeight w:val="280"/>
        </w:trPr>
        <w:tc>
          <w:tcPr>
            <w:tcW w:w="933" w:type="pct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:rsidR="00677C00" w:rsidRDefault="00677C00" w:rsidP="009003DD">
            <w:pPr>
              <w:spacing w:line="48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21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Mobile money account</w:t>
            </w:r>
          </w:p>
        </w:tc>
        <w:tc>
          <w:tcPr>
            <w:tcW w:w="3047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Proportion of users aged 15+ years with a mobile money account (%)</w:t>
            </w:r>
          </w:p>
        </w:tc>
      </w:tr>
      <w:tr w:rsidR="00677C00" w:rsidTr="009003DD">
        <w:trPr>
          <w:trHeight w:val="280"/>
        </w:trPr>
        <w:tc>
          <w:tcPr>
            <w:tcW w:w="933" w:type="pct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:rsidR="00677C00" w:rsidRDefault="00677C00" w:rsidP="009003DD">
            <w:pPr>
              <w:spacing w:line="48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21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Digital payments</w:t>
            </w:r>
          </w:p>
        </w:tc>
        <w:tc>
          <w:tcPr>
            <w:tcW w:w="3047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Proportion of users aged 15+ years who made or accepted digital payments in the past year (%)</w:t>
            </w:r>
          </w:p>
        </w:tc>
      </w:tr>
      <w:tr w:rsidR="00677C00" w:rsidTr="009003DD">
        <w:trPr>
          <w:trHeight w:val="280"/>
        </w:trPr>
        <w:tc>
          <w:tcPr>
            <w:tcW w:w="933" w:type="pct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:rsidR="00677C00" w:rsidRDefault="00677C00" w:rsidP="009003DD">
            <w:pPr>
              <w:spacing w:line="48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21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Mobile money transfer</w:t>
            </w:r>
          </w:p>
        </w:tc>
        <w:tc>
          <w:tcPr>
            <w:tcW w:w="3047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Proportion of users aged 15+ years who transfer money or receive domestic remittances via mobile phone (%)</w:t>
            </w:r>
          </w:p>
        </w:tc>
      </w:tr>
      <w:tr w:rsidR="00677C00" w:rsidTr="009003DD">
        <w:trPr>
          <w:trHeight w:val="280"/>
        </w:trPr>
        <w:tc>
          <w:tcPr>
            <w:tcW w:w="933" w:type="pct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:rsidR="00677C00" w:rsidRDefault="00677C00" w:rsidP="009003DD">
            <w:pPr>
              <w:spacing w:line="48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21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Pay utility bills by mobile phone</w:t>
            </w:r>
          </w:p>
        </w:tc>
        <w:tc>
          <w:tcPr>
            <w:tcW w:w="3047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Proportion of users aged 15+ years who pay their utility bills via mobile phone (%)</w:t>
            </w:r>
          </w:p>
        </w:tc>
      </w:tr>
      <w:tr w:rsidR="00677C00" w:rsidTr="009003DD">
        <w:trPr>
          <w:trHeight w:val="280"/>
        </w:trPr>
        <w:tc>
          <w:tcPr>
            <w:tcW w:w="933" w:type="pct"/>
            <w:vMerge/>
            <w:tcBorders>
              <w:top w:val="nil"/>
            </w:tcBorders>
            <w:shd w:val="clear" w:color="auto" w:fill="auto"/>
            <w:vAlign w:val="center"/>
          </w:tcPr>
          <w:p w:rsidR="00677C00" w:rsidRDefault="00677C00" w:rsidP="009003DD">
            <w:pPr>
              <w:spacing w:line="48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21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SME loans</w:t>
            </w:r>
          </w:p>
        </w:tc>
        <w:tc>
          <w:tcPr>
            <w:tcW w:w="3047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Outstanding SME loans with commercial banks (% of GDP)</w:t>
            </w:r>
          </w:p>
        </w:tc>
      </w:tr>
      <w:tr w:rsidR="00677C00" w:rsidTr="009003DD">
        <w:trPr>
          <w:trHeight w:val="280"/>
        </w:trPr>
        <w:tc>
          <w:tcPr>
            <w:tcW w:w="933" w:type="pct"/>
            <w:vMerge w:val="restar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Quality</w:t>
            </w:r>
          </w:p>
        </w:tc>
        <w:tc>
          <w:tcPr>
            <w:tcW w:w="1021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Creditworthiness index</w:t>
            </w:r>
          </w:p>
        </w:tc>
        <w:tc>
          <w:tcPr>
            <w:tcW w:w="3047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Credit information depth index</w:t>
            </w:r>
          </w:p>
        </w:tc>
      </w:tr>
      <w:tr w:rsidR="00677C00" w:rsidTr="009003DD">
        <w:trPr>
          <w:trHeight w:val="280"/>
        </w:trPr>
        <w:tc>
          <w:tcPr>
            <w:tcW w:w="933" w:type="pct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:rsidR="00677C00" w:rsidRDefault="00677C00" w:rsidP="009003DD">
            <w:pPr>
              <w:spacing w:line="48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21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Credit institutions</w:t>
            </w:r>
          </w:p>
        </w:tc>
        <w:tc>
          <w:tcPr>
            <w:tcW w:w="3047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Credit institution coverage (%)</w:t>
            </w:r>
          </w:p>
        </w:tc>
      </w:tr>
      <w:tr w:rsidR="00677C00" w:rsidTr="009003DD">
        <w:trPr>
          <w:trHeight w:val="280"/>
        </w:trPr>
        <w:tc>
          <w:tcPr>
            <w:tcW w:w="933" w:type="pct"/>
            <w:vMerge/>
            <w:tcBorders>
              <w:top w:val="nil"/>
            </w:tcBorders>
            <w:shd w:val="clear" w:color="auto" w:fill="auto"/>
            <w:vAlign w:val="center"/>
          </w:tcPr>
          <w:p w:rsidR="00677C00" w:rsidRDefault="00677C00" w:rsidP="009003DD">
            <w:pPr>
              <w:spacing w:line="48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21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Credit register</w:t>
            </w:r>
          </w:p>
        </w:tc>
        <w:tc>
          <w:tcPr>
            <w:tcW w:w="3047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Credit register coverage (%)</w:t>
            </w:r>
          </w:p>
        </w:tc>
      </w:tr>
    </w:tbl>
    <w:p w:rsidR="00677C00" w:rsidRDefault="00677C00" w:rsidP="00677C00">
      <w:pPr>
        <w:spacing w:line="480" w:lineRule="auto"/>
        <w:jc w:val="left"/>
        <w:rPr>
          <w:rFonts w:asciiTheme="majorBidi" w:eastAsia="SimSun" w:hAnsiTheme="majorBidi" w:cstheme="majorBidi"/>
          <w:sz w:val="24"/>
          <w:szCs w:val="24"/>
          <w:lang w:eastAsia="zh-CN"/>
        </w:rPr>
        <w:sectPr w:rsidR="00677C0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Theme="majorBidi" w:eastAsia="Times New Roman" w:hAnsiTheme="majorBidi" w:cstheme="majorBidi"/>
          <w:sz w:val="24"/>
          <w:szCs w:val="24"/>
        </w:rPr>
        <w:t xml:space="preserve">Notes: </w:t>
      </w:r>
      <w:r>
        <w:rPr>
          <w:rFonts w:asciiTheme="majorBidi" w:eastAsia="SimSun" w:hAnsiTheme="majorBidi" w:cstheme="majorBidi"/>
          <w:sz w:val="24"/>
          <w:szCs w:val="24"/>
          <w:lang w:eastAsia="zh-CN"/>
        </w:rPr>
        <w:t>ATM: Automated teller machine; GDP: Gross domestic product; SEM loans: Small and medium-sized enterprise loans</w:t>
      </w:r>
    </w:p>
    <w:p w:rsidR="00677C00" w:rsidRDefault="00677C00" w:rsidP="00677C00">
      <w:pPr>
        <w:spacing w:line="480" w:lineRule="auto"/>
        <w:jc w:val="left"/>
        <w:rPr>
          <w:rFonts w:asciiTheme="majorBidi" w:eastAsia="Times New Roman" w:hAnsiTheme="majorBidi" w:cstheme="majorBidi"/>
          <w:sz w:val="24"/>
          <w:szCs w:val="24"/>
        </w:rPr>
      </w:pPr>
      <w:r>
        <w:rPr>
          <w:rFonts w:asciiTheme="majorBidi" w:eastAsia="Times New Roman" w:hAnsiTheme="majorBidi" w:cstheme="majorBidi"/>
          <w:sz w:val="24"/>
          <w:szCs w:val="24"/>
        </w:rPr>
        <w:lastRenderedPageBreak/>
        <w:t>Supplementary Table SII “Belt and Road” Countries’ Inclusive Finance Index Measurement and Ranking</w:t>
      </w:r>
    </w:p>
    <w:p w:rsidR="00431104" w:rsidRDefault="00431104" w:rsidP="00677C00">
      <w:pPr>
        <w:spacing w:line="480" w:lineRule="auto"/>
        <w:jc w:val="left"/>
        <w:rPr>
          <w:rFonts w:asciiTheme="majorBidi" w:eastAsia="Times New Roman" w:hAnsiTheme="majorBidi" w:cstheme="majorBidi"/>
          <w:sz w:val="24"/>
          <w:szCs w:val="24"/>
        </w:rPr>
      </w:pPr>
      <w:r>
        <w:rPr>
          <w:rFonts w:asciiTheme="majorBidi" w:eastAsia="Times New Roman" w:hAnsiTheme="majorBidi" w:cstheme="majorBidi"/>
          <w:sz w:val="24"/>
          <w:szCs w:val="24"/>
        </w:rPr>
        <w:t>Source: Author’s own creation</w:t>
      </w:r>
      <w:bookmarkStart w:id="0" w:name="_GoBack"/>
      <w:bookmarkEnd w:id="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2"/>
        <w:gridCol w:w="756"/>
        <w:gridCol w:w="1035"/>
        <w:gridCol w:w="756"/>
        <w:gridCol w:w="1035"/>
        <w:gridCol w:w="756"/>
        <w:gridCol w:w="1035"/>
        <w:gridCol w:w="756"/>
        <w:gridCol w:w="1035"/>
      </w:tblGrid>
      <w:tr w:rsidR="00677C00" w:rsidTr="009003DD">
        <w:trPr>
          <w:trHeight w:val="280"/>
        </w:trPr>
        <w:tc>
          <w:tcPr>
            <w:tcW w:w="105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Country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2011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Ranking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2014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Ranking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2017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Ranking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2021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Ranking</w:t>
            </w:r>
          </w:p>
        </w:tc>
      </w:tr>
      <w:tr w:rsidR="00677C00" w:rsidTr="009003DD">
        <w:trPr>
          <w:trHeight w:val="280"/>
        </w:trPr>
        <w:tc>
          <w:tcPr>
            <w:tcW w:w="105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Afghanistan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0.050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57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0.047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57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0.035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57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0.033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57</w:t>
            </w:r>
          </w:p>
        </w:tc>
      </w:tr>
      <w:tr w:rsidR="00677C00" w:rsidTr="009003DD">
        <w:trPr>
          <w:trHeight w:val="280"/>
        </w:trPr>
        <w:tc>
          <w:tcPr>
            <w:tcW w:w="105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Albania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0.234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32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0.230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35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0.230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37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0.232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36</w:t>
            </w:r>
          </w:p>
        </w:tc>
      </w:tr>
      <w:tr w:rsidR="00677C00" w:rsidTr="009003DD">
        <w:trPr>
          <w:trHeight w:val="280"/>
        </w:trPr>
        <w:tc>
          <w:tcPr>
            <w:tcW w:w="105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Armenia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0.291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23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0.322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18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0.292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28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0.277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29</w:t>
            </w:r>
          </w:p>
        </w:tc>
      </w:tr>
      <w:tr w:rsidR="00677C00" w:rsidTr="009003DD">
        <w:trPr>
          <w:trHeight w:val="280"/>
        </w:trPr>
        <w:tc>
          <w:tcPr>
            <w:tcW w:w="105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Azerbaijan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0.228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34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0.239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34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0.204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41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0.184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45</w:t>
            </w:r>
          </w:p>
        </w:tc>
      </w:tr>
      <w:tr w:rsidR="00677C00" w:rsidTr="009003DD">
        <w:trPr>
          <w:trHeight w:val="280"/>
        </w:trPr>
        <w:tc>
          <w:tcPr>
            <w:tcW w:w="105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Bahrain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0.314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19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0.301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22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0.341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19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0.330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22</w:t>
            </w:r>
          </w:p>
        </w:tc>
      </w:tr>
      <w:tr w:rsidR="00677C00" w:rsidTr="009003DD">
        <w:trPr>
          <w:trHeight w:val="280"/>
        </w:trPr>
        <w:tc>
          <w:tcPr>
            <w:tcW w:w="105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Bangladesh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0.287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25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0.304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21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0.358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15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0.364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14</w:t>
            </w:r>
          </w:p>
        </w:tc>
      </w:tr>
      <w:tr w:rsidR="00677C00" w:rsidTr="009003DD">
        <w:trPr>
          <w:trHeight w:val="280"/>
        </w:trPr>
        <w:tc>
          <w:tcPr>
            <w:tcW w:w="105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Bhutan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0.208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37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0.207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38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0.184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46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0.170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48</w:t>
            </w:r>
          </w:p>
        </w:tc>
      </w:tr>
      <w:tr w:rsidR="00677C00" w:rsidTr="009003DD">
        <w:trPr>
          <w:trHeight w:val="280"/>
        </w:trPr>
        <w:tc>
          <w:tcPr>
            <w:tcW w:w="105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Bosnia and Herzegovina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0.215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36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0.256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30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0.270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30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0.255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31</w:t>
            </w:r>
          </w:p>
        </w:tc>
      </w:tr>
      <w:tr w:rsidR="00677C00" w:rsidTr="009003DD">
        <w:trPr>
          <w:trHeight w:val="280"/>
        </w:trPr>
        <w:tc>
          <w:tcPr>
            <w:tcW w:w="105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Bulgaria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0.331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16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0.344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15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0.356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16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0.338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20</w:t>
            </w:r>
          </w:p>
        </w:tc>
      </w:tr>
      <w:tr w:rsidR="00677C00" w:rsidTr="009003DD">
        <w:trPr>
          <w:trHeight w:val="280"/>
        </w:trPr>
        <w:tc>
          <w:tcPr>
            <w:tcW w:w="105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Cambodia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0.171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44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0.185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42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0.193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44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0.205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41</w:t>
            </w:r>
          </w:p>
        </w:tc>
      </w:tr>
      <w:tr w:rsidR="00677C00" w:rsidTr="009003DD">
        <w:trPr>
          <w:trHeight w:val="280"/>
        </w:trPr>
        <w:tc>
          <w:tcPr>
            <w:tcW w:w="105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China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0.530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0.528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0.534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0.589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4</w:t>
            </w:r>
          </w:p>
        </w:tc>
      </w:tr>
      <w:tr w:rsidR="00677C00" w:rsidTr="009003DD">
        <w:trPr>
          <w:trHeight w:val="280"/>
        </w:trPr>
        <w:tc>
          <w:tcPr>
            <w:tcW w:w="105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Croatia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0.381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13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0.379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12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0.471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9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0.444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9</w:t>
            </w:r>
          </w:p>
        </w:tc>
      </w:tr>
      <w:tr w:rsidR="00677C00" w:rsidTr="009003DD">
        <w:trPr>
          <w:trHeight w:val="280"/>
        </w:trPr>
        <w:tc>
          <w:tcPr>
            <w:tcW w:w="105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Cyprus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0.611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0.595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0.644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0.781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1</w:t>
            </w:r>
          </w:p>
        </w:tc>
      </w:tr>
      <w:tr w:rsidR="00677C00" w:rsidTr="009003DD">
        <w:trPr>
          <w:trHeight w:val="280"/>
        </w:trPr>
        <w:tc>
          <w:tcPr>
            <w:tcW w:w="105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Czechia</w:t>
            </w:r>
            <w:proofErr w:type="spellEnd"/>
          </w:p>
        </w:tc>
        <w:tc>
          <w:tcPr>
            <w:tcW w:w="380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0.397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11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0.359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14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0.341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20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0.349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16</w:t>
            </w:r>
          </w:p>
        </w:tc>
      </w:tr>
      <w:tr w:rsidR="00677C00" w:rsidTr="009003DD">
        <w:trPr>
          <w:trHeight w:val="280"/>
        </w:trPr>
        <w:tc>
          <w:tcPr>
            <w:tcW w:w="105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Egypt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0.180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40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0.185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43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0.220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38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0.223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39</w:t>
            </w:r>
          </w:p>
        </w:tc>
      </w:tr>
      <w:tr w:rsidR="00677C00" w:rsidTr="009003DD">
        <w:trPr>
          <w:trHeight w:val="280"/>
        </w:trPr>
        <w:tc>
          <w:tcPr>
            <w:tcW w:w="105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Estonia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0.407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9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0.397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9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0.377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12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0.391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11</w:t>
            </w:r>
          </w:p>
        </w:tc>
      </w:tr>
      <w:tr w:rsidR="00677C00" w:rsidTr="009003DD">
        <w:trPr>
          <w:trHeight w:val="280"/>
        </w:trPr>
        <w:tc>
          <w:tcPr>
            <w:tcW w:w="105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Greece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0.503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0.510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0.503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0.560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5</w:t>
            </w:r>
          </w:p>
        </w:tc>
      </w:tr>
      <w:tr w:rsidR="00677C00" w:rsidTr="009003DD">
        <w:trPr>
          <w:trHeight w:val="280"/>
        </w:trPr>
        <w:tc>
          <w:tcPr>
            <w:tcW w:w="105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Hungary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0.369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14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0.376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13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0.374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14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0.380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12</w:t>
            </w:r>
          </w:p>
        </w:tc>
      </w:tr>
      <w:tr w:rsidR="00677C00" w:rsidTr="009003DD">
        <w:trPr>
          <w:trHeight w:val="280"/>
        </w:trPr>
        <w:tc>
          <w:tcPr>
            <w:tcW w:w="105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India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0.160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45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0.182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44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0.244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34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0.239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34</w:t>
            </w:r>
          </w:p>
        </w:tc>
      </w:tr>
      <w:tr w:rsidR="00677C00" w:rsidTr="009003DD">
        <w:trPr>
          <w:trHeight w:val="280"/>
        </w:trPr>
        <w:tc>
          <w:tcPr>
            <w:tcW w:w="105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lastRenderedPageBreak/>
              <w:t>Indonesia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0.327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17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0.325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17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0.302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26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0.320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23</w:t>
            </w:r>
          </w:p>
        </w:tc>
      </w:tr>
      <w:tr w:rsidR="00677C00" w:rsidTr="009003DD">
        <w:trPr>
          <w:trHeight w:val="280"/>
        </w:trPr>
        <w:tc>
          <w:tcPr>
            <w:tcW w:w="105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Iran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0.313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20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0.300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23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0.304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25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0.284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28</w:t>
            </w:r>
          </w:p>
        </w:tc>
      </w:tr>
      <w:tr w:rsidR="00677C00" w:rsidTr="009003DD">
        <w:trPr>
          <w:trHeight w:val="280"/>
        </w:trPr>
        <w:tc>
          <w:tcPr>
            <w:tcW w:w="105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Iraq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0.059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55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0.059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55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0.067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55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0.069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55</w:t>
            </w:r>
          </w:p>
        </w:tc>
      </w:tr>
      <w:tr w:rsidR="00677C00" w:rsidTr="009003DD">
        <w:trPr>
          <w:trHeight w:val="280"/>
        </w:trPr>
        <w:tc>
          <w:tcPr>
            <w:tcW w:w="105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Israel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0.551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0.556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0.511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0.448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8</w:t>
            </w:r>
          </w:p>
        </w:tc>
      </w:tr>
      <w:tr w:rsidR="00677C00" w:rsidTr="009003DD">
        <w:trPr>
          <w:trHeight w:val="280"/>
        </w:trPr>
        <w:tc>
          <w:tcPr>
            <w:tcW w:w="105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Jordan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0.152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47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0.154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47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0.170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48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0.180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46</w:t>
            </w:r>
          </w:p>
        </w:tc>
      </w:tr>
      <w:tr w:rsidR="00677C00" w:rsidTr="009003DD">
        <w:trPr>
          <w:trHeight w:val="280"/>
        </w:trPr>
        <w:tc>
          <w:tcPr>
            <w:tcW w:w="105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Kazakhstan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0.253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30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0.267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28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0.260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32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0.273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30</w:t>
            </w:r>
          </w:p>
        </w:tc>
      </w:tr>
      <w:tr w:rsidR="00677C00" w:rsidTr="009003DD">
        <w:trPr>
          <w:trHeight w:val="280"/>
        </w:trPr>
        <w:tc>
          <w:tcPr>
            <w:tcW w:w="105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Kenya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0.279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26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0.296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24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0.332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23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0.313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26</w:t>
            </w:r>
          </w:p>
        </w:tc>
      </w:tr>
      <w:tr w:rsidR="00677C00" w:rsidTr="009003DD">
        <w:trPr>
          <w:trHeight w:val="280"/>
        </w:trPr>
        <w:tc>
          <w:tcPr>
            <w:tcW w:w="105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Kuwait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0.259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28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0.244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31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0.238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35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0.239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35</w:t>
            </w:r>
          </w:p>
        </w:tc>
      </w:tr>
      <w:tr w:rsidR="00677C00" w:rsidTr="009003DD">
        <w:trPr>
          <w:trHeight w:val="280"/>
        </w:trPr>
        <w:tc>
          <w:tcPr>
            <w:tcW w:w="105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Kyrgyzstan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0.121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50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0.145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49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0.156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50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0.167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49</w:t>
            </w:r>
          </w:p>
        </w:tc>
      </w:tr>
      <w:tr w:rsidR="00677C00" w:rsidTr="009003DD">
        <w:trPr>
          <w:trHeight w:val="280"/>
        </w:trPr>
        <w:tc>
          <w:tcPr>
            <w:tcW w:w="105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Laos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0.134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49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0.137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51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0.135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52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0.132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53</w:t>
            </w:r>
          </w:p>
        </w:tc>
      </w:tr>
      <w:tr w:rsidR="00677C00" w:rsidTr="009003DD">
        <w:trPr>
          <w:trHeight w:val="280"/>
        </w:trPr>
        <w:tc>
          <w:tcPr>
            <w:tcW w:w="105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Latvia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0.119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51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0.138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50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0.203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42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0.195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43</w:t>
            </w:r>
          </w:p>
        </w:tc>
      </w:tr>
      <w:tr w:rsidR="00677C00" w:rsidTr="009003DD">
        <w:trPr>
          <w:trHeight w:val="280"/>
        </w:trPr>
        <w:tc>
          <w:tcPr>
            <w:tcW w:w="105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Lebanon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0.219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35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0.229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36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0.232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36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0.227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38</w:t>
            </w:r>
          </w:p>
        </w:tc>
      </w:tr>
      <w:tr w:rsidR="00677C00" w:rsidTr="009003DD">
        <w:trPr>
          <w:trHeight w:val="280"/>
        </w:trPr>
        <w:tc>
          <w:tcPr>
            <w:tcW w:w="105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Lithuania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0.325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18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0.319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19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0.337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21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0.335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21</w:t>
            </w:r>
          </w:p>
        </w:tc>
      </w:tr>
      <w:tr w:rsidR="00677C00" w:rsidTr="009003DD">
        <w:trPr>
          <w:trHeight w:val="280"/>
        </w:trPr>
        <w:tc>
          <w:tcPr>
            <w:tcW w:w="105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Macedonia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0.403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10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0.389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10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0.375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13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0.346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18</w:t>
            </w:r>
          </w:p>
        </w:tc>
      </w:tr>
      <w:tr w:rsidR="00677C00" w:rsidTr="009003DD">
        <w:trPr>
          <w:trHeight w:val="280"/>
        </w:trPr>
        <w:tc>
          <w:tcPr>
            <w:tcW w:w="105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Malaysia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0.489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0.439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0.491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0.470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7</w:t>
            </w:r>
          </w:p>
        </w:tc>
      </w:tr>
      <w:tr w:rsidR="00677C00" w:rsidTr="009003DD">
        <w:trPr>
          <w:trHeight w:val="280"/>
        </w:trPr>
        <w:tc>
          <w:tcPr>
            <w:tcW w:w="105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Myanmar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0.159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46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0.178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46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0.149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51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0.140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51</w:t>
            </w:r>
          </w:p>
        </w:tc>
      </w:tr>
      <w:tr w:rsidR="00677C00" w:rsidTr="009003DD">
        <w:trPr>
          <w:trHeight w:val="280"/>
        </w:trPr>
        <w:tc>
          <w:tcPr>
            <w:tcW w:w="105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Nepal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0.092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52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0.104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53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0.121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53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0.135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52</w:t>
            </w:r>
          </w:p>
        </w:tc>
      </w:tr>
      <w:tr w:rsidR="00677C00" w:rsidTr="009003DD">
        <w:trPr>
          <w:trHeight w:val="280"/>
        </w:trPr>
        <w:tc>
          <w:tcPr>
            <w:tcW w:w="105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Oman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0.256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29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0.244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32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0.262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31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0.254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32</w:t>
            </w:r>
          </w:p>
        </w:tc>
      </w:tr>
      <w:tr w:rsidR="00677C00" w:rsidTr="009003DD">
        <w:trPr>
          <w:trHeight w:val="280"/>
        </w:trPr>
        <w:tc>
          <w:tcPr>
            <w:tcW w:w="105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Pakistan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0.152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48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0.150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48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0.164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49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0.144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50</w:t>
            </w:r>
          </w:p>
        </w:tc>
      </w:tr>
      <w:tr w:rsidR="00677C00" w:rsidTr="009003DD">
        <w:trPr>
          <w:trHeight w:val="280"/>
        </w:trPr>
        <w:tc>
          <w:tcPr>
            <w:tcW w:w="105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Philippines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0.202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38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0.208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37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0.207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40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0.231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37</w:t>
            </w:r>
          </w:p>
        </w:tc>
      </w:tr>
      <w:tr w:rsidR="00677C00" w:rsidTr="009003DD">
        <w:trPr>
          <w:trHeight w:val="280"/>
        </w:trPr>
        <w:tc>
          <w:tcPr>
            <w:tcW w:w="105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Poland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0.496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0.494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0.509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0.492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6</w:t>
            </w:r>
          </w:p>
        </w:tc>
      </w:tr>
      <w:tr w:rsidR="00677C00" w:rsidTr="009003DD">
        <w:trPr>
          <w:trHeight w:val="280"/>
        </w:trPr>
        <w:tc>
          <w:tcPr>
            <w:tcW w:w="105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Qatar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0.309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21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0.312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20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0.337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22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0.347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17</w:t>
            </w:r>
          </w:p>
        </w:tc>
      </w:tr>
      <w:tr w:rsidR="00677C00" w:rsidTr="009003DD">
        <w:trPr>
          <w:trHeight w:val="280"/>
        </w:trPr>
        <w:tc>
          <w:tcPr>
            <w:tcW w:w="105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Romania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0.289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24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0.289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25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0.299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27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0.285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27</w:t>
            </w:r>
          </w:p>
        </w:tc>
      </w:tr>
      <w:tr w:rsidR="00677C00" w:rsidTr="009003DD">
        <w:trPr>
          <w:trHeight w:val="280"/>
        </w:trPr>
        <w:tc>
          <w:tcPr>
            <w:tcW w:w="105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Russia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0.558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0.579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0.623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0.606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3</w:t>
            </w:r>
          </w:p>
        </w:tc>
      </w:tr>
      <w:tr w:rsidR="00677C00" w:rsidTr="009003DD">
        <w:trPr>
          <w:trHeight w:val="280"/>
        </w:trPr>
        <w:tc>
          <w:tcPr>
            <w:tcW w:w="105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lastRenderedPageBreak/>
              <w:t>Saudi Arabia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0.230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33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0.240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33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0.287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29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0.314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25</w:t>
            </w:r>
          </w:p>
        </w:tc>
      </w:tr>
      <w:tr w:rsidR="00677C00" w:rsidTr="009003DD">
        <w:trPr>
          <w:trHeight w:val="280"/>
        </w:trPr>
        <w:tc>
          <w:tcPr>
            <w:tcW w:w="105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Singapore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0.694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0.656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0.677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0.661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2</w:t>
            </w:r>
          </w:p>
        </w:tc>
      </w:tr>
      <w:tr w:rsidR="00677C00" w:rsidTr="009003DD">
        <w:trPr>
          <w:trHeight w:val="280"/>
        </w:trPr>
        <w:tc>
          <w:tcPr>
            <w:tcW w:w="105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Slovakia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0.268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27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0.283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26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0.346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18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0.341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19</w:t>
            </w:r>
          </w:p>
        </w:tc>
      </w:tr>
      <w:tr w:rsidR="00677C00" w:rsidTr="009003DD">
        <w:trPr>
          <w:trHeight w:val="280"/>
        </w:trPr>
        <w:tc>
          <w:tcPr>
            <w:tcW w:w="105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Slovenia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0.350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15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0.327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16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0.332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24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0.319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24</w:t>
            </w:r>
          </w:p>
        </w:tc>
      </w:tr>
      <w:tr w:rsidR="00677C00" w:rsidTr="009003DD">
        <w:trPr>
          <w:trHeight w:val="280"/>
        </w:trPr>
        <w:tc>
          <w:tcPr>
            <w:tcW w:w="105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Sri Lanka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0.180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41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0.186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41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0.181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47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0.176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47</w:t>
            </w:r>
          </w:p>
        </w:tc>
      </w:tr>
      <w:tr w:rsidR="00677C00" w:rsidTr="009003DD">
        <w:trPr>
          <w:trHeight w:val="280"/>
        </w:trPr>
        <w:tc>
          <w:tcPr>
            <w:tcW w:w="105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Syria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0.069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54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0.067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54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0.051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56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0.046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56</w:t>
            </w:r>
          </w:p>
        </w:tc>
      </w:tr>
      <w:tr w:rsidR="00677C00" w:rsidTr="009003DD">
        <w:trPr>
          <w:trHeight w:val="280"/>
        </w:trPr>
        <w:tc>
          <w:tcPr>
            <w:tcW w:w="105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Tajikistan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0.089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53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0.114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52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0.190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45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0.195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44</w:t>
            </w:r>
          </w:p>
        </w:tc>
      </w:tr>
      <w:tr w:rsidR="00677C00" w:rsidTr="009003DD">
        <w:trPr>
          <w:trHeight w:val="280"/>
        </w:trPr>
        <w:tc>
          <w:tcPr>
            <w:tcW w:w="105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Thailand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0.296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22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0.279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27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0.380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11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0.435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10</w:t>
            </w:r>
          </w:p>
        </w:tc>
      </w:tr>
      <w:tr w:rsidR="00677C00" w:rsidTr="009003DD">
        <w:trPr>
          <w:trHeight w:val="280"/>
        </w:trPr>
        <w:tc>
          <w:tcPr>
            <w:tcW w:w="105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Turkey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0.245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31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0.257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29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0.415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10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0.378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13</w:t>
            </w:r>
          </w:p>
        </w:tc>
      </w:tr>
      <w:tr w:rsidR="00677C00" w:rsidTr="009003DD">
        <w:trPr>
          <w:trHeight w:val="280"/>
        </w:trPr>
        <w:tc>
          <w:tcPr>
            <w:tcW w:w="105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Ukraine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0.196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39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0.196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39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0.254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33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0.245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33</w:t>
            </w:r>
          </w:p>
        </w:tc>
      </w:tr>
      <w:tr w:rsidR="00677C00" w:rsidTr="009003DD">
        <w:trPr>
          <w:trHeight w:val="280"/>
        </w:trPr>
        <w:tc>
          <w:tcPr>
            <w:tcW w:w="105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United Arab Emirates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0.392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12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0.385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11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0.354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17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0.354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15</w:t>
            </w:r>
          </w:p>
        </w:tc>
      </w:tr>
      <w:tr w:rsidR="00677C00" w:rsidTr="009003DD">
        <w:trPr>
          <w:trHeight w:val="280"/>
        </w:trPr>
        <w:tc>
          <w:tcPr>
            <w:tcW w:w="105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Uzbekistan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0.179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43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0.191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40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0.201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43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0.204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42</w:t>
            </w:r>
          </w:p>
        </w:tc>
      </w:tr>
      <w:tr w:rsidR="00677C00" w:rsidTr="009003DD">
        <w:trPr>
          <w:trHeight w:val="280"/>
        </w:trPr>
        <w:tc>
          <w:tcPr>
            <w:tcW w:w="105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Vietnam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0.180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42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0.181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45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0.212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39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0.219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40</w:t>
            </w:r>
          </w:p>
        </w:tc>
      </w:tr>
      <w:tr w:rsidR="00677C00" w:rsidTr="009003DD">
        <w:trPr>
          <w:trHeight w:val="280"/>
        </w:trPr>
        <w:tc>
          <w:tcPr>
            <w:tcW w:w="105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Yemen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0.055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56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0.056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56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0.078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54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0.076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677C00" w:rsidRDefault="00677C00" w:rsidP="009003DD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54</w:t>
            </w:r>
          </w:p>
        </w:tc>
      </w:tr>
    </w:tbl>
    <w:p w:rsidR="005C461E" w:rsidRDefault="005C461E"/>
    <w:sectPr w:rsidR="005C46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C00"/>
    <w:rsid w:val="00431104"/>
    <w:rsid w:val="005C461E"/>
    <w:rsid w:val="00677C00"/>
    <w:rsid w:val="00972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113099-42E5-4F2B-BDDD-2A15E295F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7C00"/>
    <w:pPr>
      <w:widowControl w:val="0"/>
      <w:spacing w:after="0" w:line="240" w:lineRule="auto"/>
      <w:jc w:val="both"/>
    </w:pPr>
    <w:rPr>
      <w:rFonts w:ascii="Calibri" w:eastAsia="Calibri" w:hAnsi="Calibri" w:cs="Calibri"/>
      <w:sz w:val="21"/>
      <w:szCs w:val="20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rsid w:val="00677C00"/>
    <w:pPr>
      <w:jc w:val="left"/>
    </w:pPr>
    <w:rPr>
      <w:rFonts w:ascii="Times New Roman" w:hAnsi="Times New Roman"/>
      <w:sz w:val="24"/>
    </w:rPr>
  </w:style>
  <w:style w:type="character" w:customStyle="1" w:styleId="CommentTextChar">
    <w:name w:val="Comment Text Char"/>
    <w:basedOn w:val="DefaultParagraphFont"/>
    <w:link w:val="CommentText"/>
    <w:rsid w:val="00677C00"/>
    <w:rPr>
      <w:rFonts w:ascii="Times New Roman" w:eastAsia="Calibri" w:hAnsi="Times New Roman" w:cs="Calibri"/>
      <w:sz w:val="24"/>
      <w:szCs w:val="20"/>
      <w:lang w:val="en-US"/>
      <w14:ligatures w14:val="standardContextual"/>
    </w:rPr>
  </w:style>
  <w:style w:type="character" w:styleId="CommentReference">
    <w:name w:val="annotation reference"/>
    <w:basedOn w:val="DefaultParagraphFont"/>
    <w:rsid w:val="00677C00"/>
    <w:rPr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7C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7C00"/>
    <w:rPr>
      <w:rFonts w:ascii="Segoe UI" w:eastAsia="Calibri" w:hAnsi="Segoe UI" w:cs="Segoe UI"/>
      <w:sz w:val="18"/>
      <w:szCs w:val="18"/>
      <w:lang w:val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1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667</Words>
  <Characters>3806</Characters>
  <Application>Microsoft Office Word</Application>
  <DocSecurity>0</DocSecurity>
  <Lines>31</Lines>
  <Paragraphs>8</Paragraphs>
  <ScaleCrop>false</ScaleCrop>
  <Company/>
  <LinksUpToDate>false</LinksUpToDate>
  <CharactersWithSpaces>4465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Vinay Emerald</cp:lastModifiedBy>
  <cp:revision>3</cp:revision>
  <dcterms:created xsi:type="dcterms:W3CDTF">2023-11-01T13:40:00Z</dcterms:created>
  <dcterms:modified xsi:type="dcterms:W3CDTF">2024-04-04T17:18:00Z</dcterms:modified>
</cp:coreProperties>
</file>