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8A0AC" w14:textId="77DBE834" w:rsidR="00CD3BAB" w:rsidRPr="00CD3BAB" w:rsidRDefault="00CD3BAB" w:rsidP="00CD3B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BAB">
        <w:rPr>
          <w:rFonts w:ascii="Times New Roman" w:hAnsi="Times New Roman" w:cs="Times New Roman"/>
          <w:sz w:val="24"/>
          <w:szCs w:val="24"/>
        </w:rPr>
        <w:t>Supplementary</w:t>
      </w:r>
    </w:p>
    <w:p w14:paraId="740A38B6" w14:textId="77777777" w:rsidR="00CD3BAB" w:rsidRDefault="00CD3BAB" w:rsidP="000C32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721C5AB" w14:textId="0448B311" w:rsidR="000C329F" w:rsidRPr="00664C17" w:rsidRDefault="000C329F" w:rsidP="000C32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C17">
        <w:rPr>
          <w:rFonts w:ascii="Times New Roman" w:hAnsi="Times New Roman" w:cs="Times New Roman"/>
          <w:sz w:val="24"/>
          <w:szCs w:val="24"/>
        </w:rPr>
        <w:t>Supplementary Figure A1: Gross Fixed Capital Formation, Constant $US, 2001-2023</w:t>
      </w:r>
    </w:p>
    <w:p w14:paraId="55A8F84D" w14:textId="77777777" w:rsidR="000C329F" w:rsidRPr="00664C17" w:rsidRDefault="000C329F" w:rsidP="000C32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C17">
        <w:rPr>
          <w:rFonts w:ascii="Times New Roman" w:hAnsi="Times New Roman" w:cs="Times New Roman"/>
        </w:rPr>
        <w:object w:dxaOrig="7521" w:dyaOrig="5271" w14:anchorId="0553A2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226.5pt" o:ole="">
            <v:imagedata r:id="rId4" o:title=""/>
          </v:shape>
          <o:OLEObject Type="Embed" ProgID="EViews.Workfile.2" ShapeID="_x0000_i1025" DrawAspect="Content" ObjectID="_1823236452" r:id="rId5"/>
        </w:object>
      </w:r>
    </w:p>
    <w:p w14:paraId="4E4A913E" w14:textId="77777777" w:rsidR="000C329F" w:rsidRPr="00664C17" w:rsidRDefault="000C329F" w:rsidP="000C329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4C17">
        <w:rPr>
          <w:rFonts w:ascii="Times New Roman" w:hAnsi="Times New Roman" w:cs="Times New Roman"/>
          <w:sz w:val="20"/>
          <w:szCs w:val="20"/>
        </w:rPr>
        <w:t>Source: Authors computation from World Development Indicators. Note: ECA is Europe and Central Asia, MENA is Middle East and North Africa, LAC is Latin America and the Caribbean, SA is South Asia, SSA is Sub-Saharan Africa.</w:t>
      </w:r>
    </w:p>
    <w:p w14:paraId="599AD13E" w14:textId="77777777" w:rsidR="00664C17" w:rsidRDefault="00664C17" w:rsidP="000C32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2C740" w14:textId="19A7E8CD" w:rsidR="000C329F" w:rsidRPr="00664C17" w:rsidRDefault="000C329F" w:rsidP="000C32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C17">
        <w:rPr>
          <w:rFonts w:ascii="Times New Roman" w:hAnsi="Times New Roman" w:cs="Times New Roman"/>
          <w:sz w:val="24"/>
          <w:szCs w:val="24"/>
        </w:rPr>
        <w:t>Supplementary Figure A2: Country-Specific differences in Domestic Investment in SSA, 2023.</w:t>
      </w:r>
    </w:p>
    <w:p w14:paraId="6E929FEA" w14:textId="77777777" w:rsidR="000C329F" w:rsidRPr="00664C17" w:rsidRDefault="000C329F" w:rsidP="000C32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C17">
        <w:rPr>
          <w:rFonts w:ascii="Times New Roman" w:hAnsi="Times New Roman" w:cs="Times New Roman"/>
        </w:rPr>
        <w:object w:dxaOrig="7541" w:dyaOrig="5541" w14:anchorId="749728AA">
          <v:shape id="_x0000_i1026" type="#_x0000_t75" style="width:465pt;height:233.25pt" o:ole="">
            <v:imagedata r:id="rId6" o:title=""/>
          </v:shape>
          <o:OLEObject Type="Embed" ProgID="EViews.Workfile.2" ShapeID="_x0000_i1026" DrawAspect="Content" ObjectID="_1823236453" r:id="rId7"/>
        </w:object>
      </w:r>
    </w:p>
    <w:p w14:paraId="0A0DC0A8" w14:textId="77777777" w:rsidR="000C329F" w:rsidRPr="00664C17" w:rsidRDefault="000C329F" w:rsidP="000C329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4C17">
        <w:rPr>
          <w:rFonts w:ascii="Times New Roman" w:hAnsi="Times New Roman" w:cs="Times New Roman"/>
          <w:sz w:val="20"/>
          <w:szCs w:val="20"/>
        </w:rPr>
        <w:lastRenderedPageBreak/>
        <w:t>Source: World Development Indicators. Note: Domestic Investment is measured as Gross Fixed Capital Formation in $US. 2023 data for Eswatini, Mozambique, and Nigeria are missing.</w:t>
      </w:r>
    </w:p>
    <w:p w14:paraId="0D113B52" w14:textId="77777777" w:rsidR="006D5522" w:rsidRPr="00664C17" w:rsidRDefault="006D5522" w:rsidP="000C32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4AF31" w14:textId="3227161F" w:rsidR="000C329F" w:rsidRPr="00664C17" w:rsidRDefault="000C329F" w:rsidP="000C329F">
      <w:pPr>
        <w:spacing w:line="36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664C17">
        <w:rPr>
          <w:rFonts w:ascii="Times New Roman" w:hAnsi="Times New Roman" w:cs="Times New Roman"/>
          <w:color w:val="0070C0"/>
          <w:sz w:val="24"/>
          <w:szCs w:val="24"/>
        </w:rPr>
        <w:t>Supplementary Table A1: First Stage Regression of Financial Development Indicators</w:t>
      </w:r>
      <w:r w:rsidR="006B6FE1" w:rsidRPr="00664C17">
        <w:rPr>
          <w:rFonts w:ascii="Times New Roman" w:hAnsi="Times New Roman" w:cs="Times New Roman"/>
          <w:color w:val="0070C0"/>
          <w:sz w:val="24"/>
          <w:szCs w:val="24"/>
        </w:rPr>
        <w:t xml:space="preserve"> for the FE and QR estimations.</w:t>
      </w:r>
    </w:p>
    <w:tbl>
      <w:tblPr>
        <w:tblW w:w="0" w:type="auto"/>
        <w:tblInd w:w="40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0"/>
        <w:gridCol w:w="1133"/>
        <w:gridCol w:w="1079"/>
        <w:gridCol w:w="1090"/>
        <w:gridCol w:w="1104"/>
        <w:gridCol w:w="1098"/>
        <w:gridCol w:w="1073"/>
        <w:gridCol w:w="1099"/>
      </w:tblGrid>
      <w:tr w:rsidR="00962880" w:rsidRPr="00664C17" w14:paraId="072C7169" w14:textId="77777777" w:rsidTr="000C329F">
        <w:trPr>
          <w:trHeight w:val="100"/>
        </w:trPr>
        <w:tc>
          <w:tcPr>
            <w:tcW w:w="1310" w:type="dxa"/>
            <w:tcBorders>
              <w:bottom w:val="single" w:sz="4" w:space="0" w:color="auto"/>
            </w:tcBorders>
          </w:tcPr>
          <w:p w14:paraId="64E1D38C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67D9F84" w14:textId="01386809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DC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C5D55E1" w14:textId="77D8824B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BC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03B48B28" w14:textId="61A1AB75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BB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04B3F05" w14:textId="7E4D5E65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PCD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14:paraId="21BD7337" w14:textId="26765B7C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DMB</w:t>
            </w:r>
          </w:p>
        </w:tc>
        <w:tc>
          <w:tcPr>
            <w:tcW w:w="1073" w:type="dxa"/>
            <w:tcBorders>
              <w:bottom w:val="single" w:sz="4" w:space="0" w:color="auto"/>
            </w:tcBorders>
          </w:tcPr>
          <w:p w14:paraId="7BF9DAFF" w14:textId="4CDAEEE5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LL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3B53568F" w14:textId="6028EC06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FSD</w:t>
            </w:r>
          </w:p>
        </w:tc>
      </w:tr>
      <w:tr w:rsidR="00962880" w:rsidRPr="00664C17" w14:paraId="70C1E331" w14:textId="77777777" w:rsidTr="000C329F">
        <w:trPr>
          <w:trHeight w:val="100"/>
        </w:trPr>
        <w:tc>
          <w:tcPr>
            <w:tcW w:w="1310" w:type="dxa"/>
            <w:tcBorders>
              <w:top w:val="single" w:sz="4" w:space="0" w:color="auto"/>
            </w:tcBorders>
          </w:tcPr>
          <w:p w14:paraId="4F078B3B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DC (-1)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F753836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0.9788***</w:t>
            </w:r>
          </w:p>
          <w:p w14:paraId="7EFA7164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68DCFA3E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0079128A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3FC8EED5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</w:tcBorders>
          </w:tcPr>
          <w:p w14:paraId="1A7F2BC9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</w:tcBorders>
          </w:tcPr>
          <w:p w14:paraId="1BBF8B20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</w:tcPr>
          <w:p w14:paraId="1E48FA95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962880" w:rsidRPr="00664C17" w14:paraId="2E3FF58E" w14:textId="77777777" w:rsidTr="000C329F">
        <w:trPr>
          <w:trHeight w:val="100"/>
        </w:trPr>
        <w:tc>
          <w:tcPr>
            <w:tcW w:w="1310" w:type="dxa"/>
          </w:tcPr>
          <w:p w14:paraId="5935D06D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BC (-1)</w:t>
            </w:r>
          </w:p>
        </w:tc>
        <w:tc>
          <w:tcPr>
            <w:tcW w:w="1133" w:type="dxa"/>
          </w:tcPr>
          <w:p w14:paraId="0089C8B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9" w:type="dxa"/>
          </w:tcPr>
          <w:p w14:paraId="40E66D53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0.9194***</w:t>
            </w:r>
          </w:p>
          <w:p w14:paraId="62FCD641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  <w:tc>
          <w:tcPr>
            <w:tcW w:w="1090" w:type="dxa"/>
          </w:tcPr>
          <w:p w14:paraId="18B45D66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104" w:type="dxa"/>
          </w:tcPr>
          <w:p w14:paraId="5A6FC71A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8" w:type="dxa"/>
          </w:tcPr>
          <w:p w14:paraId="0D36215E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70AABC5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9" w:type="dxa"/>
          </w:tcPr>
          <w:p w14:paraId="6108EB83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962880" w:rsidRPr="00664C17" w14:paraId="7B7C6B15" w14:textId="77777777" w:rsidTr="000C329F">
        <w:trPr>
          <w:trHeight w:val="100"/>
        </w:trPr>
        <w:tc>
          <w:tcPr>
            <w:tcW w:w="1310" w:type="dxa"/>
          </w:tcPr>
          <w:p w14:paraId="66BC10D1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BB (-1)</w:t>
            </w:r>
          </w:p>
        </w:tc>
        <w:tc>
          <w:tcPr>
            <w:tcW w:w="1133" w:type="dxa"/>
          </w:tcPr>
          <w:p w14:paraId="57DDFFA9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9" w:type="dxa"/>
          </w:tcPr>
          <w:p w14:paraId="7AA5D926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7887014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0.9952***</w:t>
            </w:r>
          </w:p>
          <w:p w14:paraId="5840910C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  <w:tc>
          <w:tcPr>
            <w:tcW w:w="1104" w:type="dxa"/>
          </w:tcPr>
          <w:p w14:paraId="400954C6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105FA7C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1D6736A0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9" w:type="dxa"/>
          </w:tcPr>
          <w:p w14:paraId="1BA747D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962880" w:rsidRPr="00664C17" w14:paraId="1CDD5F7E" w14:textId="77777777" w:rsidTr="000C329F">
        <w:trPr>
          <w:trHeight w:val="100"/>
        </w:trPr>
        <w:tc>
          <w:tcPr>
            <w:tcW w:w="1310" w:type="dxa"/>
          </w:tcPr>
          <w:p w14:paraId="6F24EC41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PCD (-1)</w:t>
            </w:r>
          </w:p>
        </w:tc>
        <w:tc>
          <w:tcPr>
            <w:tcW w:w="1133" w:type="dxa"/>
          </w:tcPr>
          <w:p w14:paraId="76885B8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9" w:type="dxa"/>
          </w:tcPr>
          <w:p w14:paraId="682CCCE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9BE4318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104" w:type="dxa"/>
          </w:tcPr>
          <w:p w14:paraId="33209C87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0.9298***</w:t>
            </w:r>
          </w:p>
          <w:p w14:paraId="0521B25A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  <w:tc>
          <w:tcPr>
            <w:tcW w:w="1098" w:type="dxa"/>
          </w:tcPr>
          <w:p w14:paraId="78C3C8DC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09FD9989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9" w:type="dxa"/>
          </w:tcPr>
          <w:p w14:paraId="60F7C8C0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962880" w:rsidRPr="00664C17" w14:paraId="1ACA6B8B" w14:textId="77777777" w:rsidTr="000C329F">
        <w:trPr>
          <w:trHeight w:val="100"/>
        </w:trPr>
        <w:tc>
          <w:tcPr>
            <w:tcW w:w="1310" w:type="dxa"/>
          </w:tcPr>
          <w:p w14:paraId="73A53445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DMB (-1)</w:t>
            </w:r>
          </w:p>
        </w:tc>
        <w:tc>
          <w:tcPr>
            <w:tcW w:w="1133" w:type="dxa"/>
          </w:tcPr>
          <w:p w14:paraId="23D3308E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9" w:type="dxa"/>
          </w:tcPr>
          <w:p w14:paraId="77FA8A3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195E0AF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104" w:type="dxa"/>
          </w:tcPr>
          <w:p w14:paraId="4DD97F1A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8" w:type="dxa"/>
          </w:tcPr>
          <w:p w14:paraId="2BEDE702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0.9249***</w:t>
            </w:r>
          </w:p>
          <w:p w14:paraId="60C3F40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  <w:tc>
          <w:tcPr>
            <w:tcW w:w="1073" w:type="dxa"/>
          </w:tcPr>
          <w:p w14:paraId="58762C4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9" w:type="dxa"/>
          </w:tcPr>
          <w:p w14:paraId="488E6BC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962880" w:rsidRPr="00664C17" w14:paraId="3048EF2D" w14:textId="77777777" w:rsidTr="000C329F">
        <w:trPr>
          <w:trHeight w:val="100"/>
        </w:trPr>
        <w:tc>
          <w:tcPr>
            <w:tcW w:w="1310" w:type="dxa"/>
          </w:tcPr>
          <w:p w14:paraId="628C85B1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LL (-1)</w:t>
            </w:r>
          </w:p>
        </w:tc>
        <w:tc>
          <w:tcPr>
            <w:tcW w:w="1133" w:type="dxa"/>
          </w:tcPr>
          <w:p w14:paraId="43F1BB1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9" w:type="dxa"/>
          </w:tcPr>
          <w:p w14:paraId="2BA3D28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6D13999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104" w:type="dxa"/>
          </w:tcPr>
          <w:p w14:paraId="639B7C45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EFB4D2A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69CC25E3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0.9416***</w:t>
            </w:r>
          </w:p>
          <w:p w14:paraId="57D6694E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  <w:tc>
          <w:tcPr>
            <w:tcW w:w="1099" w:type="dxa"/>
          </w:tcPr>
          <w:p w14:paraId="5792A821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962880" w:rsidRPr="00664C17" w14:paraId="04712421" w14:textId="77777777" w:rsidTr="000C329F">
        <w:trPr>
          <w:trHeight w:val="100"/>
        </w:trPr>
        <w:tc>
          <w:tcPr>
            <w:tcW w:w="1310" w:type="dxa"/>
          </w:tcPr>
          <w:p w14:paraId="790C6E7B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FSD (-1)</w:t>
            </w:r>
          </w:p>
        </w:tc>
        <w:tc>
          <w:tcPr>
            <w:tcW w:w="1133" w:type="dxa"/>
          </w:tcPr>
          <w:p w14:paraId="6CF75C6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9" w:type="dxa"/>
          </w:tcPr>
          <w:p w14:paraId="68A158E6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0DC5C47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104" w:type="dxa"/>
          </w:tcPr>
          <w:p w14:paraId="70CCD8C5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8" w:type="dxa"/>
          </w:tcPr>
          <w:p w14:paraId="7DA4FA9E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3D2F85BF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099" w:type="dxa"/>
          </w:tcPr>
          <w:p w14:paraId="632ABE16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0.9666***</w:t>
            </w:r>
          </w:p>
          <w:p w14:paraId="79CB39B1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</w:tr>
      <w:tr w:rsidR="00962880" w:rsidRPr="00664C17" w14:paraId="56C8121F" w14:textId="77777777" w:rsidTr="000C329F">
        <w:trPr>
          <w:trHeight w:val="100"/>
        </w:trPr>
        <w:tc>
          <w:tcPr>
            <w:tcW w:w="1310" w:type="dxa"/>
          </w:tcPr>
          <w:p w14:paraId="0383BDF7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Constant</w:t>
            </w:r>
          </w:p>
        </w:tc>
        <w:tc>
          <w:tcPr>
            <w:tcW w:w="1133" w:type="dxa"/>
          </w:tcPr>
          <w:p w14:paraId="701B5424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0.8055***</w:t>
            </w:r>
          </w:p>
          <w:p w14:paraId="6377D7BF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  <w:tc>
          <w:tcPr>
            <w:tcW w:w="1079" w:type="dxa"/>
          </w:tcPr>
          <w:p w14:paraId="079C9F2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5.5822***</w:t>
            </w:r>
          </w:p>
          <w:p w14:paraId="1E92F3D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(0.000)</w:t>
            </w:r>
          </w:p>
        </w:tc>
        <w:tc>
          <w:tcPr>
            <w:tcW w:w="1090" w:type="dxa"/>
          </w:tcPr>
          <w:p w14:paraId="06A22474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0.1890***</w:t>
            </w:r>
          </w:p>
          <w:p w14:paraId="155D2E57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(0.001)</w:t>
            </w:r>
          </w:p>
        </w:tc>
        <w:tc>
          <w:tcPr>
            <w:tcW w:w="1104" w:type="dxa"/>
          </w:tcPr>
          <w:p w14:paraId="32C77BE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1.6594*</w:t>
            </w:r>
          </w:p>
          <w:p w14:paraId="29E9EF0B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(0.097)</w:t>
            </w:r>
          </w:p>
        </w:tc>
        <w:tc>
          <w:tcPr>
            <w:tcW w:w="1098" w:type="dxa"/>
          </w:tcPr>
          <w:p w14:paraId="0E843877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2.4499**</w:t>
            </w:r>
          </w:p>
          <w:p w14:paraId="0176DAF1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(0.046)</w:t>
            </w:r>
          </w:p>
        </w:tc>
        <w:tc>
          <w:tcPr>
            <w:tcW w:w="1073" w:type="dxa"/>
          </w:tcPr>
          <w:p w14:paraId="47B9FB62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2.4668</w:t>
            </w:r>
          </w:p>
          <w:p w14:paraId="44EDC268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(0.180)</w:t>
            </w:r>
          </w:p>
        </w:tc>
        <w:tc>
          <w:tcPr>
            <w:tcW w:w="1099" w:type="dxa"/>
          </w:tcPr>
          <w:p w14:paraId="7047F2FC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1.5098</w:t>
            </w:r>
          </w:p>
          <w:p w14:paraId="13419A45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(0.132)</w:t>
            </w:r>
          </w:p>
        </w:tc>
      </w:tr>
      <w:tr w:rsidR="00962880" w:rsidRPr="00664C17" w14:paraId="467C9F5B" w14:textId="77777777" w:rsidTr="000C329F">
        <w:trPr>
          <w:trHeight w:val="100"/>
        </w:trPr>
        <w:tc>
          <w:tcPr>
            <w:tcW w:w="1310" w:type="dxa"/>
          </w:tcPr>
          <w:p w14:paraId="546C0CEC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R</w:t>
            </w: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3" w:type="dxa"/>
          </w:tcPr>
          <w:p w14:paraId="50389585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0.9709</w:t>
            </w:r>
          </w:p>
        </w:tc>
        <w:tc>
          <w:tcPr>
            <w:tcW w:w="1079" w:type="dxa"/>
          </w:tcPr>
          <w:p w14:paraId="25CCFCB7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0.8750</w:t>
            </w:r>
          </w:p>
        </w:tc>
        <w:tc>
          <w:tcPr>
            <w:tcW w:w="1090" w:type="dxa"/>
          </w:tcPr>
          <w:p w14:paraId="4407B373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0.9864</w:t>
            </w:r>
          </w:p>
        </w:tc>
        <w:tc>
          <w:tcPr>
            <w:tcW w:w="1104" w:type="dxa"/>
          </w:tcPr>
          <w:p w14:paraId="767C1AB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0.9201</w:t>
            </w:r>
          </w:p>
        </w:tc>
        <w:tc>
          <w:tcPr>
            <w:tcW w:w="1098" w:type="dxa"/>
          </w:tcPr>
          <w:p w14:paraId="121ACE4E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0.9202</w:t>
            </w:r>
          </w:p>
        </w:tc>
        <w:tc>
          <w:tcPr>
            <w:tcW w:w="1073" w:type="dxa"/>
          </w:tcPr>
          <w:p w14:paraId="296953B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0.9025</w:t>
            </w:r>
          </w:p>
        </w:tc>
        <w:tc>
          <w:tcPr>
            <w:tcW w:w="1099" w:type="dxa"/>
          </w:tcPr>
          <w:p w14:paraId="48BE457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0.9263</w:t>
            </w:r>
          </w:p>
        </w:tc>
      </w:tr>
      <w:tr w:rsidR="00962880" w:rsidRPr="00664C17" w14:paraId="5417BD80" w14:textId="77777777" w:rsidTr="000C329F">
        <w:trPr>
          <w:trHeight w:val="100"/>
        </w:trPr>
        <w:tc>
          <w:tcPr>
            <w:tcW w:w="1310" w:type="dxa"/>
            <w:tcBorders>
              <w:bottom w:val="single" w:sz="4" w:space="0" w:color="auto"/>
            </w:tcBorders>
          </w:tcPr>
          <w:p w14:paraId="35FA42D2" w14:textId="77777777" w:rsidR="000C329F" w:rsidRPr="00664C17" w:rsidRDefault="000C329F" w:rsidP="007F1DD2">
            <w:pPr>
              <w:spacing w:beforeLines="20" w:before="48" w:afterLines="20" w:after="48" w:line="240" w:lineRule="auto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Observations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CE2472E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716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FD1A831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717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592E6300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521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398D2EF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694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14:paraId="78E11627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694</w:t>
            </w:r>
          </w:p>
        </w:tc>
        <w:tc>
          <w:tcPr>
            <w:tcW w:w="1073" w:type="dxa"/>
            <w:tcBorders>
              <w:bottom w:val="single" w:sz="4" w:space="0" w:color="auto"/>
            </w:tcBorders>
          </w:tcPr>
          <w:p w14:paraId="6E1BD59E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691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3CDF0D8D" w14:textId="77777777" w:rsidR="000C329F" w:rsidRPr="00664C17" w:rsidRDefault="000C329F" w:rsidP="000C329F">
            <w:pPr>
              <w:spacing w:beforeLines="20" w:before="48" w:afterLines="20" w:after="48" w:line="240" w:lineRule="auto"/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664C17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693</w:t>
            </w:r>
          </w:p>
        </w:tc>
      </w:tr>
    </w:tbl>
    <w:p w14:paraId="2DCDCB31" w14:textId="77777777" w:rsidR="000C329F" w:rsidRPr="00664C17" w:rsidRDefault="000C329F" w:rsidP="000C329F">
      <w:pPr>
        <w:spacing w:line="36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664C17">
        <w:rPr>
          <w:rFonts w:ascii="Times New Roman" w:hAnsi="Times New Roman" w:cs="Times New Roman"/>
          <w:color w:val="0070C0"/>
          <w:sz w:val="20"/>
          <w:szCs w:val="20"/>
        </w:rPr>
        <w:t>Source: Authors computations. Note: ***,**, and * indicates statistical significance at 1%, 5%, and 10%, respectively. Probability values are in parentheses. P-values are heteroskedasticity consistent.</w:t>
      </w:r>
    </w:p>
    <w:p w14:paraId="45355C72" w14:textId="77777777" w:rsidR="000C329F" w:rsidRPr="00664C17" w:rsidRDefault="000C329F">
      <w:pPr>
        <w:rPr>
          <w:rFonts w:ascii="Times New Roman" w:hAnsi="Times New Roman" w:cs="Times New Roman"/>
        </w:rPr>
      </w:pPr>
    </w:p>
    <w:sectPr w:rsidR="000C329F" w:rsidRPr="00664C1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29F"/>
    <w:rsid w:val="000C329F"/>
    <w:rsid w:val="004D13B4"/>
    <w:rsid w:val="00664C17"/>
    <w:rsid w:val="006B6FE1"/>
    <w:rsid w:val="006D5522"/>
    <w:rsid w:val="00962880"/>
    <w:rsid w:val="00CD3BAB"/>
    <w:rsid w:val="00E3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776C4"/>
  <w15:chartTrackingRefBased/>
  <w15:docId w15:val="{8FF48696-F869-44B4-B4D2-C9CB908E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29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32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2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2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2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2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29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29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29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29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2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2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29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29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C3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29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C32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2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Iheonu, Chimere Okechukwu</dc:creator>
  <cp:keywords/>
  <dc:description/>
  <cp:lastModifiedBy>Rakesh Sagar</cp:lastModifiedBy>
  <cp:revision>7</cp:revision>
  <dcterms:created xsi:type="dcterms:W3CDTF">2025-10-22T08:22:00Z</dcterms:created>
  <dcterms:modified xsi:type="dcterms:W3CDTF">2025-10-29T03:17:00Z</dcterms:modified>
</cp:coreProperties>
</file>