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FF578" w14:textId="268B13C2" w:rsidR="00DD2ACA" w:rsidRPr="00F50DDF" w:rsidRDefault="00F50DDF" w:rsidP="008B6E39">
      <w:pPr>
        <w:jc w:val="center"/>
        <w:rPr>
          <w:b/>
          <w:bCs/>
          <w:sz w:val="24"/>
          <w:szCs w:val="24"/>
        </w:rPr>
      </w:pPr>
      <w:r w:rsidRPr="00F50DDF">
        <w:rPr>
          <w:b/>
          <w:bCs/>
          <w:sz w:val="24"/>
          <w:szCs w:val="24"/>
        </w:rPr>
        <w:t>Supplementary Materials</w:t>
      </w:r>
    </w:p>
    <w:p w14:paraId="6C94AE1A" w14:textId="74311C4E" w:rsidR="00F50DDF" w:rsidRPr="005E426D" w:rsidRDefault="00F50DDF" w:rsidP="008B6E39">
      <w:pPr>
        <w:spacing w:line="276" w:lineRule="auto"/>
        <w:rPr>
          <w:b/>
          <w:bCs/>
          <w:sz w:val="24"/>
          <w:szCs w:val="24"/>
        </w:rPr>
      </w:pPr>
      <w:r w:rsidRPr="005E426D">
        <w:rPr>
          <w:b/>
          <w:bCs/>
          <w:sz w:val="24"/>
          <w:szCs w:val="24"/>
        </w:rPr>
        <w:t xml:space="preserve">Table 1. </w:t>
      </w:r>
      <w:r w:rsidRPr="0053311A">
        <w:rPr>
          <w:sz w:val="24"/>
          <w:szCs w:val="24"/>
        </w:rPr>
        <w:t xml:space="preserve">Variables in the </w:t>
      </w:r>
      <w:r w:rsidR="002B7336" w:rsidRPr="0053311A">
        <w:rPr>
          <w:sz w:val="24"/>
          <w:szCs w:val="24"/>
        </w:rPr>
        <w:t>research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710"/>
        <w:gridCol w:w="1397"/>
        <w:gridCol w:w="1276"/>
        <w:gridCol w:w="1933"/>
      </w:tblGrid>
      <w:tr w:rsidR="00F50DDF" w:rsidRPr="005E426D" w14:paraId="46AC5AF0" w14:textId="77777777" w:rsidTr="00ED3EE7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81894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b/>
                <w:bCs/>
                <w:sz w:val="24"/>
                <w:szCs w:val="24"/>
              </w:rPr>
              <w:t>Variable Name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3A66E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b/>
                <w:bCs/>
                <w:sz w:val="24"/>
                <w:szCs w:val="24"/>
              </w:rPr>
              <w:t>Symbol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49A6F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57150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8CD80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b/>
                <w:bCs/>
                <w:sz w:val="24"/>
                <w:szCs w:val="24"/>
              </w:rPr>
              <w:t>Expected Sign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06D42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b/>
                <w:bCs/>
                <w:sz w:val="24"/>
                <w:szCs w:val="24"/>
              </w:rPr>
              <w:t>References</w:t>
            </w:r>
          </w:p>
        </w:tc>
      </w:tr>
      <w:tr w:rsidR="00F50DDF" w:rsidRPr="005E426D" w14:paraId="334BA60D" w14:textId="77777777" w:rsidTr="008B6E39">
        <w:tc>
          <w:tcPr>
            <w:tcW w:w="1710" w:type="dxa"/>
            <w:tcBorders>
              <w:top w:val="single" w:sz="4" w:space="0" w:color="auto"/>
            </w:tcBorders>
          </w:tcPr>
          <w:p w14:paraId="5D297A7C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Unemployment Rate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B4CC3F6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UNP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B0670D5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Unemployment rate as a percentage of the total labor force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71238B9E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% of total labor force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BB0307E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31415AF8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50DDF" w:rsidRPr="00754514" w14:paraId="08707EB0" w14:textId="77777777" w:rsidTr="008B6E39">
        <w:tc>
          <w:tcPr>
            <w:tcW w:w="1710" w:type="dxa"/>
          </w:tcPr>
          <w:p w14:paraId="782DFEE9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Renewable Energy Consumption Rate</w:t>
            </w:r>
          </w:p>
        </w:tc>
        <w:tc>
          <w:tcPr>
            <w:tcW w:w="990" w:type="dxa"/>
          </w:tcPr>
          <w:p w14:paraId="179927B5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RE</w:t>
            </w:r>
          </w:p>
        </w:tc>
        <w:tc>
          <w:tcPr>
            <w:tcW w:w="1710" w:type="dxa"/>
          </w:tcPr>
          <w:p w14:paraId="6995165B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Proportion of renewable energy consumed out of total energy consumption</w:t>
            </w:r>
          </w:p>
        </w:tc>
        <w:tc>
          <w:tcPr>
            <w:tcW w:w="1397" w:type="dxa"/>
          </w:tcPr>
          <w:p w14:paraId="17878577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4517E8FE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</w:p>
        </w:tc>
        <w:tc>
          <w:tcPr>
            <w:tcW w:w="1933" w:type="dxa"/>
          </w:tcPr>
          <w:p w14:paraId="41522C0B" w14:textId="3A0DC3A2" w:rsidR="00F50DDF" w:rsidRPr="008B6E39" w:rsidRDefault="00F50DDF" w:rsidP="008B6E39">
            <w:pPr>
              <w:jc w:val="center"/>
              <w:rPr>
                <w:b/>
                <w:bCs/>
                <w:sz w:val="24"/>
                <w:szCs w:val="24"/>
                <w:lang w:val="da-DK"/>
              </w:rPr>
            </w:pPr>
            <w:r w:rsidRPr="00754514">
              <w:rPr>
                <w:sz w:val="24"/>
                <w:szCs w:val="24"/>
              </w:rPr>
              <w:t xml:space="preserve">Özsoy </w:t>
            </w:r>
            <w:r w:rsidR="001E1030" w:rsidRPr="00754514">
              <w:rPr>
                <w:rFonts w:eastAsia="Times New Roman" w:cs="Times New Roman"/>
                <w:color w:val="222222"/>
                <w:sz w:val="24"/>
                <w:szCs w:val="24"/>
              </w:rPr>
              <w:t>and Özpola</w:t>
            </w:r>
            <w:r w:rsidR="00071B0D" w:rsidRPr="00754514">
              <w:rPr>
                <w:rFonts w:eastAsia="Times New Roman" w:cs="Times New Roman"/>
                <w:color w:val="222222"/>
                <w:sz w:val="24"/>
                <w:szCs w:val="24"/>
              </w:rPr>
              <w:t>t</w:t>
            </w:r>
            <w:r w:rsidRPr="00754514">
              <w:rPr>
                <w:sz w:val="24"/>
                <w:szCs w:val="24"/>
              </w:rPr>
              <w:t xml:space="preserve"> (2020); Bilqis </w:t>
            </w:r>
            <w:r w:rsidRPr="00754514">
              <w:rPr>
                <w:i/>
                <w:iCs/>
                <w:sz w:val="24"/>
                <w:szCs w:val="24"/>
              </w:rPr>
              <w:t xml:space="preserve">et al. </w:t>
            </w:r>
            <w:r w:rsidRPr="008B6E39">
              <w:rPr>
                <w:sz w:val="24"/>
                <w:szCs w:val="24"/>
                <w:lang w:val="da-DK"/>
              </w:rPr>
              <w:t xml:space="preserve">(2023); Borhan </w:t>
            </w:r>
            <w:r w:rsidRPr="008B6E39">
              <w:rPr>
                <w:i/>
                <w:iCs/>
                <w:sz w:val="24"/>
                <w:szCs w:val="24"/>
                <w:lang w:val="da-DK"/>
              </w:rPr>
              <w:t>et al.</w:t>
            </w:r>
            <w:r w:rsidRPr="008B6E39">
              <w:rPr>
                <w:sz w:val="24"/>
                <w:szCs w:val="24"/>
                <w:lang w:val="da-DK"/>
              </w:rPr>
              <w:t xml:space="preserve"> (2023); Apergis </w:t>
            </w:r>
            <w:r w:rsidR="001E1030" w:rsidRPr="008B6E39">
              <w:rPr>
                <w:sz w:val="24"/>
                <w:szCs w:val="24"/>
                <w:lang w:val="da-DK"/>
              </w:rPr>
              <w:t>and</w:t>
            </w:r>
            <w:r w:rsidRPr="008B6E39">
              <w:rPr>
                <w:sz w:val="24"/>
                <w:szCs w:val="24"/>
                <w:lang w:val="da-DK"/>
              </w:rPr>
              <w:t xml:space="preserve"> Salim (2015)</w:t>
            </w:r>
          </w:p>
        </w:tc>
      </w:tr>
      <w:tr w:rsidR="00F50DDF" w:rsidRPr="00A478BE" w14:paraId="0B941557" w14:textId="77777777" w:rsidTr="008B6E39">
        <w:tc>
          <w:tcPr>
            <w:tcW w:w="1710" w:type="dxa"/>
          </w:tcPr>
          <w:p w14:paraId="5EB8CD80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GDP Growth Rate</w:t>
            </w:r>
          </w:p>
        </w:tc>
        <w:tc>
          <w:tcPr>
            <w:tcW w:w="990" w:type="dxa"/>
          </w:tcPr>
          <w:p w14:paraId="72B07DBD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GDP</w:t>
            </w:r>
          </w:p>
        </w:tc>
        <w:tc>
          <w:tcPr>
            <w:tcW w:w="1710" w:type="dxa"/>
          </w:tcPr>
          <w:p w14:paraId="77D4BE7B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Annual growth rate of Gross Domestic Product (GDP)</w:t>
            </w:r>
          </w:p>
        </w:tc>
        <w:tc>
          <w:tcPr>
            <w:tcW w:w="1397" w:type="dxa"/>
          </w:tcPr>
          <w:p w14:paraId="379C7A95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09177063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</w:p>
        </w:tc>
        <w:tc>
          <w:tcPr>
            <w:tcW w:w="1933" w:type="dxa"/>
          </w:tcPr>
          <w:p w14:paraId="633F39AA" w14:textId="2B444C60" w:rsidR="00F50DDF" w:rsidRPr="008B6E39" w:rsidRDefault="00F50DDF" w:rsidP="008B6E39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754514">
              <w:rPr>
                <w:sz w:val="24"/>
                <w:szCs w:val="24"/>
                <w:lang w:val="da-DK"/>
              </w:rPr>
              <w:t>Jamaludin</w:t>
            </w:r>
            <w:r w:rsidR="00071B0D" w:rsidRPr="00754514">
              <w:rPr>
                <w:sz w:val="24"/>
                <w:szCs w:val="24"/>
                <w:lang w:val="da-DK"/>
              </w:rPr>
              <w:t xml:space="preserve"> </w:t>
            </w:r>
            <w:r w:rsidR="00071B0D" w:rsidRPr="00754514">
              <w:rPr>
                <w:i/>
                <w:iCs/>
                <w:sz w:val="24"/>
                <w:szCs w:val="24"/>
                <w:lang w:val="da-DK"/>
              </w:rPr>
              <w:t>et al.</w:t>
            </w:r>
            <w:r w:rsidRPr="00754514">
              <w:rPr>
                <w:sz w:val="24"/>
                <w:szCs w:val="24"/>
                <w:lang w:val="da-DK"/>
              </w:rPr>
              <w:t xml:space="preserve"> (202</w:t>
            </w:r>
            <w:r w:rsidR="00071B0D" w:rsidRPr="00754514">
              <w:rPr>
                <w:sz w:val="24"/>
                <w:szCs w:val="24"/>
                <w:lang w:val="da-DK"/>
              </w:rPr>
              <w:t>5</w:t>
            </w:r>
            <w:r w:rsidRPr="00754514">
              <w:rPr>
                <w:sz w:val="24"/>
                <w:szCs w:val="24"/>
                <w:lang w:val="da-DK"/>
              </w:rPr>
              <w:t xml:space="preserve">); Haririan </w:t>
            </w:r>
            <w:r w:rsidR="00A478BE" w:rsidRPr="00754514">
              <w:rPr>
                <w:i/>
                <w:iCs/>
                <w:sz w:val="24"/>
                <w:szCs w:val="24"/>
                <w:lang w:val="da-DK"/>
              </w:rPr>
              <w:t>et al.</w:t>
            </w:r>
            <w:r w:rsidR="00A478BE" w:rsidRPr="00754514">
              <w:rPr>
                <w:sz w:val="24"/>
                <w:szCs w:val="24"/>
                <w:lang w:val="da-DK"/>
              </w:rPr>
              <w:t xml:space="preserve"> </w:t>
            </w:r>
            <w:r w:rsidRPr="008B6E39">
              <w:rPr>
                <w:sz w:val="24"/>
                <w:szCs w:val="24"/>
                <w:lang w:val="es-ES"/>
              </w:rPr>
              <w:t>(2010); Hassan</w:t>
            </w:r>
            <w:r w:rsidR="00A478BE" w:rsidRPr="008B6E39">
              <w:rPr>
                <w:sz w:val="24"/>
                <w:szCs w:val="24"/>
                <w:lang w:val="es-ES"/>
              </w:rPr>
              <w:t xml:space="preserve"> and Nassar</w:t>
            </w:r>
            <w:r w:rsidRPr="008B6E39">
              <w:rPr>
                <w:sz w:val="24"/>
                <w:szCs w:val="24"/>
                <w:lang w:val="es-ES"/>
              </w:rPr>
              <w:t xml:space="preserve"> (2015)</w:t>
            </w:r>
          </w:p>
        </w:tc>
      </w:tr>
      <w:tr w:rsidR="00F50DDF" w:rsidRPr="005E426D" w14:paraId="21A4EDE3" w14:textId="77777777" w:rsidTr="008B6E39">
        <w:tc>
          <w:tcPr>
            <w:tcW w:w="1710" w:type="dxa"/>
          </w:tcPr>
          <w:p w14:paraId="4B035145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Inflation</w:t>
            </w:r>
          </w:p>
        </w:tc>
        <w:tc>
          <w:tcPr>
            <w:tcW w:w="990" w:type="dxa"/>
          </w:tcPr>
          <w:p w14:paraId="5951936A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INF</w:t>
            </w:r>
          </w:p>
        </w:tc>
        <w:tc>
          <w:tcPr>
            <w:tcW w:w="1710" w:type="dxa"/>
          </w:tcPr>
          <w:p w14:paraId="2991310F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Annual inflation rate</w:t>
            </w:r>
          </w:p>
        </w:tc>
        <w:tc>
          <w:tcPr>
            <w:tcW w:w="1397" w:type="dxa"/>
          </w:tcPr>
          <w:p w14:paraId="4213E756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109EB4BF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</w:p>
        </w:tc>
        <w:tc>
          <w:tcPr>
            <w:tcW w:w="1933" w:type="dxa"/>
          </w:tcPr>
          <w:p w14:paraId="3388C972" w14:textId="6D787424" w:rsidR="00F50DDF" w:rsidRPr="008B6E39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8B6E39">
              <w:rPr>
                <w:sz w:val="24"/>
                <w:szCs w:val="24"/>
              </w:rPr>
              <w:t xml:space="preserve">Malikane </w:t>
            </w:r>
            <w:r w:rsidR="001E1030" w:rsidRPr="008B6E39">
              <w:rPr>
                <w:sz w:val="24"/>
                <w:szCs w:val="24"/>
              </w:rPr>
              <w:t>and</w:t>
            </w:r>
            <w:r w:rsidRPr="008B6E39">
              <w:rPr>
                <w:sz w:val="24"/>
                <w:szCs w:val="24"/>
              </w:rPr>
              <w:t xml:space="preserve"> Mokoka (2014)</w:t>
            </w:r>
          </w:p>
        </w:tc>
      </w:tr>
      <w:tr w:rsidR="00F50DDF" w:rsidRPr="005E426D" w14:paraId="24702B7B" w14:textId="77777777" w:rsidTr="008B6E39">
        <w:tc>
          <w:tcPr>
            <w:tcW w:w="1710" w:type="dxa"/>
          </w:tcPr>
          <w:p w14:paraId="4F46DE47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Labor Force Participation Rate</w:t>
            </w:r>
          </w:p>
        </w:tc>
        <w:tc>
          <w:tcPr>
            <w:tcW w:w="990" w:type="dxa"/>
          </w:tcPr>
          <w:p w14:paraId="6CCA2833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LF</w:t>
            </w:r>
          </w:p>
        </w:tc>
        <w:tc>
          <w:tcPr>
            <w:tcW w:w="1710" w:type="dxa"/>
          </w:tcPr>
          <w:p w14:paraId="227527A3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Proportion of labor force participation aged 15-64</w:t>
            </w:r>
          </w:p>
        </w:tc>
        <w:tc>
          <w:tcPr>
            <w:tcW w:w="1397" w:type="dxa"/>
          </w:tcPr>
          <w:p w14:paraId="037E5C7B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% of population aged 15-64</w:t>
            </w:r>
          </w:p>
        </w:tc>
        <w:tc>
          <w:tcPr>
            <w:tcW w:w="1276" w:type="dxa"/>
          </w:tcPr>
          <w:p w14:paraId="21AE7A01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</w:p>
        </w:tc>
        <w:tc>
          <w:tcPr>
            <w:tcW w:w="1933" w:type="dxa"/>
          </w:tcPr>
          <w:p w14:paraId="2E3E4A66" w14:textId="77777777" w:rsidR="00F50DDF" w:rsidRDefault="00F50DDF" w:rsidP="008B6E39">
            <w:pPr>
              <w:jc w:val="center"/>
              <w:rPr>
                <w:sz w:val="24"/>
                <w:szCs w:val="24"/>
              </w:rPr>
            </w:pPr>
            <w:r w:rsidRPr="008B6E39">
              <w:rPr>
                <w:sz w:val="24"/>
                <w:szCs w:val="24"/>
                <w:lang w:val="fr-FR"/>
              </w:rPr>
              <w:t>Aghion</w:t>
            </w:r>
            <w:r w:rsidR="00A478BE" w:rsidRPr="008B6E39">
              <w:rPr>
                <w:sz w:val="24"/>
                <w:szCs w:val="24"/>
                <w:lang w:val="fr-FR"/>
              </w:rPr>
              <w:t xml:space="preserve"> </w:t>
            </w:r>
            <w:r w:rsidR="00A478BE" w:rsidRPr="008B6E39">
              <w:rPr>
                <w:i/>
                <w:iCs/>
                <w:sz w:val="24"/>
                <w:szCs w:val="24"/>
                <w:lang w:val="fr-FR"/>
              </w:rPr>
              <w:t>et al.</w:t>
            </w:r>
            <w:r w:rsidRPr="008B6E39">
              <w:rPr>
                <w:sz w:val="24"/>
                <w:szCs w:val="24"/>
                <w:lang w:val="fr-FR"/>
              </w:rPr>
              <w:t xml:space="preserve"> </w:t>
            </w:r>
            <w:r w:rsidRPr="008B6E39">
              <w:rPr>
                <w:sz w:val="24"/>
                <w:szCs w:val="24"/>
              </w:rPr>
              <w:t>(2013)</w:t>
            </w:r>
          </w:p>
          <w:p w14:paraId="4A3EBE18" w14:textId="77777777" w:rsidR="00754514" w:rsidRDefault="00754514" w:rsidP="008B6E39">
            <w:pPr>
              <w:jc w:val="center"/>
              <w:rPr>
                <w:sz w:val="24"/>
                <w:szCs w:val="24"/>
              </w:rPr>
            </w:pPr>
            <w:r w:rsidRPr="00754514">
              <w:rPr>
                <w:sz w:val="24"/>
                <w:szCs w:val="24"/>
              </w:rPr>
              <w:t>Lee &amp; Parasnis (2014)</w:t>
            </w:r>
          </w:p>
          <w:p w14:paraId="3D8B4F5B" w14:textId="640F8A8A" w:rsidR="00754514" w:rsidRPr="00754514" w:rsidRDefault="00754514" w:rsidP="00754514">
            <w:pPr>
              <w:jc w:val="center"/>
              <w:rPr>
                <w:sz w:val="24"/>
                <w:szCs w:val="24"/>
              </w:rPr>
            </w:pPr>
            <w:r w:rsidRPr="00754514">
              <w:rPr>
                <w:sz w:val="24"/>
                <w:szCs w:val="24"/>
              </w:rPr>
              <w:t>Apergis &amp; Arisoy (2017)</w:t>
            </w:r>
          </w:p>
        </w:tc>
      </w:tr>
      <w:tr w:rsidR="00F50DDF" w:rsidRPr="005E426D" w14:paraId="7F93C96A" w14:textId="77777777" w:rsidTr="008B6E39">
        <w:tc>
          <w:tcPr>
            <w:tcW w:w="1710" w:type="dxa"/>
          </w:tcPr>
          <w:p w14:paraId="7E40C3DA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Foreign Direct Investment (FDI)</w:t>
            </w:r>
          </w:p>
        </w:tc>
        <w:tc>
          <w:tcPr>
            <w:tcW w:w="990" w:type="dxa"/>
          </w:tcPr>
          <w:p w14:paraId="15A68EEA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FDI</w:t>
            </w:r>
          </w:p>
        </w:tc>
        <w:tc>
          <w:tcPr>
            <w:tcW w:w="1710" w:type="dxa"/>
          </w:tcPr>
          <w:p w14:paraId="31C55F48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Net foreign direct investment as a percentage of GDP</w:t>
            </w:r>
          </w:p>
        </w:tc>
        <w:tc>
          <w:tcPr>
            <w:tcW w:w="1397" w:type="dxa"/>
          </w:tcPr>
          <w:p w14:paraId="7BE51070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% of GDP</w:t>
            </w:r>
          </w:p>
        </w:tc>
        <w:tc>
          <w:tcPr>
            <w:tcW w:w="1276" w:type="dxa"/>
          </w:tcPr>
          <w:p w14:paraId="1DB49D3D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</w:p>
        </w:tc>
        <w:tc>
          <w:tcPr>
            <w:tcW w:w="1933" w:type="dxa"/>
          </w:tcPr>
          <w:p w14:paraId="3500ED13" w14:textId="033BCC3A" w:rsidR="00F50DDF" w:rsidRPr="008B6E39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8B6E39">
              <w:rPr>
                <w:sz w:val="24"/>
                <w:szCs w:val="24"/>
              </w:rPr>
              <w:t xml:space="preserve">Abor </w:t>
            </w:r>
            <w:r w:rsidR="001E1030" w:rsidRPr="008B6E39">
              <w:rPr>
                <w:sz w:val="24"/>
                <w:szCs w:val="24"/>
              </w:rPr>
              <w:t>and</w:t>
            </w:r>
            <w:r w:rsidRPr="008B6E39">
              <w:rPr>
                <w:sz w:val="24"/>
                <w:szCs w:val="24"/>
              </w:rPr>
              <w:t xml:space="preserve"> Harvey (2008); Rong </w:t>
            </w:r>
            <w:r w:rsidRPr="008B6E39">
              <w:rPr>
                <w:i/>
                <w:iCs/>
                <w:sz w:val="24"/>
                <w:szCs w:val="24"/>
              </w:rPr>
              <w:t xml:space="preserve">et al. </w:t>
            </w:r>
            <w:r w:rsidRPr="008B6E39">
              <w:rPr>
                <w:sz w:val="24"/>
                <w:szCs w:val="24"/>
              </w:rPr>
              <w:t xml:space="preserve">(2020); Bổn </w:t>
            </w:r>
            <w:r w:rsidR="001E1030" w:rsidRPr="008B6E39">
              <w:rPr>
                <w:sz w:val="24"/>
                <w:szCs w:val="24"/>
              </w:rPr>
              <w:t xml:space="preserve">and </w:t>
            </w:r>
            <w:r w:rsidRPr="008B6E39">
              <w:rPr>
                <w:sz w:val="24"/>
                <w:szCs w:val="24"/>
              </w:rPr>
              <w:t>Linh (202</w:t>
            </w:r>
            <w:r w:rsidR="00A478BE" w:rsidRPr="008B6E39">
              <w:rPr>
                <w:sz w:val="24"/>
                <w:szCs w:val="24"/>
              </w:rPr>
              <w:t>3</w:t>
            </w:r>
            <w:r w:rsidRPr="008B6E39">
              <w:rPr>
                <w:sz w:val="24"/>
                <w:szCs w:val="24"/>
              </w:rPr>
              <w:t>);</w:t>
            </w:r>
          </w:p>
        </w:tc>
      </w:tr>
      <w:tr w:rsidR="00F50DDF" w:rsidRPr="005E426D" w14:paraId="720878C2" w14:textId="77777777" w:rsidTr="008B6E39">
        <w:tc>
          <w:tcPr>
            <w:tcW w:w="1710" w:type="dxa"/>
            <w:tcBorders>
              <w:bottom w:val="single" w:sz="4" w:space="0" w:color="auto"/>
            </w:tcBorders>
          </w:tcPr>
          <w:p w14:paraId="63A2EDB4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Technology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C85F884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TECH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A9BCFE6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Proportion of high- and medium-tech exports in total manufacturing exports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06836C6C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% of total manufacturing exports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E311BF" w14:textId="77777777" w:rsidR="00F50DDF" w:rsidRPr="005E426D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+/-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742CB429" w14:textId="3D7454A4" w:rsidR="00F50DDF" w:rsidRPr="008B6E39" w:rsidRDefault="00F50DDF" w:rsidP="008B6E39">
            <w:pPr>
              <w:jc w:val="center"/>
              <w:rPr>
                <w:b/>
                <w:bCs/>
                <w:sz w:val="24"/>
                <w:szCs w:val="24"/>
              </w:rPr>
            </w:pPr>
            <w:r w:rsidRPr="00754514">
              <w:rPr>
                <w:sz w:val="24"/>
                <w:szCs w:val="24"/>
                <w:lang w:val="da-DK"/>
              </w:rPr>
              <w:t xml:space="preserve">Manyika (2017); Sumanto </w:t>
            </w:r>
            <w:r w:rsidRPr="00754514">
              <w:rPr>
                <w:i/>
                <w:iCs/>
                <w:sz w:val="24"/>
                <w:szCs w:val="24"/>
                <w:lang w:val="da-DK"/>
              </w:rPr>
              <w:t>et al.</w:t>
            </w:r>
            <w:r w:rsidRPr="00754514">
              <w:rPr>
                <w:sz w:val="24"/>
                <w:szCs w:val="24"/>
                <w:lang w:val="da-DK"/>
              </w:rPr>
              <w:t xml:space="preserve"> </w:t>
            </w:r>
            <w:r w:rsidRPr="008B6E39">
              <w:rPr>
                <w:sz w:val="24"/>
                <w:szCs w:val="24"/>
                <w:lang w:val="da-DK"/>
              </w:rPr>
              <w:t xml:space="preserve">(2020); Abbas </w:t>
            </w:r>
            <w:r w:rsidR="00071B0D">
              <w:rPr>
                <w:sz w:val="24"/>
                <w:szCs w:val="24"/>
                <w:lang w:val="da-DK"/>
              </w:rPr>
              <w:t xml:space="preserve">and </w:t>
            </w:r>
            <w:r w:rsidR="00071B0D" w:rsidRPr="00754514">
              <w:rPr>
                <w:sz w:val="24"/>
                <w:szCs w:val="24"/>
                <w:lang w:val="da-DK"/>
              </w:rPr>
              <w:t>Rahmawati</w:t>
            </w:r>
            <w:r w:rsidRPr="00071B0D">
              <w:rPr>
                <w:sz w:val="24"/>
                <w:szCs w:val="24"/>
                <w:lang w:val="da-DK"/>
              </w:rPr>
              <w:t xml:space="preserve"> </w:t>
            </w:r>
            <w:r w:rsidRPr="008B6E39">
              <w:rPr>
                <w:sz w:val="24"/>
                <w:szCs w:val="24"/>
                <w:lang w:val="da-DK"/>
              </w:rPr>
              <w:t xml:space="preserve">(2020); Fuller (2019); Mokyr </w:t>
            </w:r>
            <w:r w:rsidRPr="008B6E39">
              <w:rPr>
                <w:i/>
                <w:iCs/>
                <w:sz w:val="24"/>
                <w:szCs w:val="24"/>
                <w:lang w:val="da-DK"/>
              </w:rPr>
              <w:t>et al.</w:t>
            </w:r>
            <w:r w:rsidRPr="008B6E39">
              <w:rPr>
                <w:sz w:val="24"/>
                <w:szCs w:val="24"/>
                <w:lang w:val="da-DK"/>
              </w:rPr>
              <w:t xml:space="preserve"> </w:t>
            </w:r>
            <w:r w:rsidRPr="008B6E39">
              <w:rPr>
                <w:sz w:val="24"/>
                <w:szCs w:val="24"/>
              </w:rPr>
              <w:t>(2015)</w:t>
            </w:r>
          </w:p>
        </w:tc>
      </w:tr>
    </w:tbl>
    <w:p w14:paraId="4A0DB206" w14:textId="5CAE3A9E" w:rsidR="00F50DDF" w:rsidRPr="0053311A" w:rsidRDefault="00F50DDF" w:rsidP="008B6E39">
      <w:pPr>
        <w:widowControl w:val="0"/>
        <w:tabs>
          <w:tab w:val="left" w:pos="3261"/>
        </w:tabs>
        <w:spacing w:line="276" w:lineRule="auto"/>
        <w:rPr>
          <w:rFonts w:cs="Times New Roman"/>
          <w:sz w:val="24"/>
          <w:szCs w:val="24"/>
        </w:rPr>
      </w:pPr>
      <w:r w:rsidRPr="0053311A">
        <w:rPr>
          <w:rFonts w:cs="Times New Roman"/>
          <w:b/>
          <w:bCs/>
          <w:sz w:val="24"/>
          <w:szCs w:val="24"/>
        </w:rPr>
        <w:t>Source:</w:t>
      </w:r>
      <w:r w:rsidRPr="0053311A">
        <w:rPr>
          <w:rFonts w:cs="Times New Roman"/>
          <w:sz w:val="24"/>
          <w:szCs w:val="24"/>
        </w:rPr>
        <w:t xml:space="preserve"> </w:t>
      </w:r>
      <w:r w:rsidR="000E3DF7">
        <w:rPr>
          <w:rFonts w:cs="Times New Roman"/>
          <w:sz w:val="24"/>
          <w:szCs w:val="24"/>
        </w:rPr>
        <w:t>Developed by authors</w:t>
      </w:r>
    </w:p>
    <w:p w14:paraId="17ED8F93" w14:textId="77777777" w:rsidR="00F50DDF" w:rsidRDefault="00F50DDF" w:rsidP="008B6E39"/>
    <w:p w14:paraId="2B32B77A" w14:textId="77777777" w:rsidR="00ED3EE7" w:rsidRDefault="00ED3EE7" w:rsidP="00071B0D">
      <w:pPr>
        <w:jc w:val="right"/>
      </w:pPr>
    </w:p>
    <w:p w14:paraId="5B36AE8D" w14:textId="77777777" w:rsidR="002B7336" w:rsidRDefault="002B7336" w:rsidP="008B6E39"/>
    <w:p w14:paraId="08387500" w14:textId="77777777" w:rsidR="002B7336" w:rsidRDefault="002B7336" w:rsidP="008B6E39"/>
    <w:p w14:paraId="160762D8" w14:textId="77777777" w:rsidR="008B6E39" w:rsidRDefault="008B6E39" w:rsidP="008B6E39"/>
    <w:p w14:paraId="099DC4AF" w14:textId="77777777" w:rsidR="008B6E39" w:rsidRDefault="008B6E39" w:rsidP="008B6E39"/>
    <w:p w14:paraId="00A93045" w14:textId="77777777" w:rsidR="008B6E39" w:rsidRDefault="008B6E39" w:rsidP="008B6E39"/>
    <w:p w14:paraId="769D9F1E" w14:textId="77777777" w:rsidR="00ED3EE7" w:rsidRDefault="00ED3EE7" w:rsidP="008B6E39"/>
    <w:p w14:paraId="1DB49DDA" w14:textId="695EFCDF" w:rsidR="00F50DDF" w:rsidRPr="0053311A" w:rsidRDefault="00F50DDF" w:rsidP="008B6E39">
      <w:pPr>
        <w:spacing w:line="276" w:lineRule="auto"/>
        <w:rPr>
          <w:rFonts w:cs="Times New Roman"/>
          <w:sz w:val="24"/>
          <w:szCs w:val="24"/>
        </w:rPr>
      </w:pPr>
      <w:r w:rsidRPr="005E426D">
        <w:rPr>
          <w:rFonts w:cs="Times New Roman"/>
          <w:b/>
          <w:bCs/>
          <w:sz w:val="24"/>
          <w:szCs w:val="24"/>
        </w:rPr>
        <w:t xml:space="preserve">Table 2. </w:t>
      </w:r>
      <w:r w:rsidRPr="0053311A">
        <w:rPr>
          <w:rFonts w:cs="Times New Roman"/>
          <w:sz w:val="24"/>
          <w:szCs w:val="24"/>
        </w:rPr>
        <w:t xml:space="preserve">Results of </w:t>
      </w:r>
      <w:r w:rsidR="002B7336" w:rsidRPr="0053311A">
        <w:rPr>
          <w:rFonts w:cs="Times New Roman"/>
          <w:sz w:val="24"/>
          <w:szCs w:val="24"/>
        </w:rPr>
        <w:t>unit root test for panel data</w:t>
      </w:r>
    </w:p>
    <w:tbl>
      <w:tblPr>
        <w:tblW w:w="910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6"/>
        <w:gridCol w:w="1656"/>
        <w:gridCol w:w="1243"/>
        <w:gridCol w:w="1656"/>
        <w:gridCol w:w="1242"/>
        <w:gridCol w:w="1656"/>
      </w:tblGrid>
      <w:tr w:rsidR="00F50DDF" w:rsidRPr="005E426D" w14:paraId="539F4801" w14:textId="77777777" w:rsidTr="00150824">
        <w:trPr>
          <w:trHeight w:val="20"/>
          <w:jc w:val="center"/>
        </w:trPr>
        <w:tc>
          <w:tcPr>
            <w:tcW w:w="1656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18820C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2899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41D5A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2898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AD886F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First difference</w:t>
            </w:r>
          </w:p>
        </w:tc>
        <w:tc>
          <w:tcPr>
            <w:tcW w:w="1656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57E954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Stationary level</w:t>
            </w:r>
          </w:p>
        </w:tc>
      </w:tr>
      <w:tr w:rsidR="00F50DDF" w:rsidRPr="005E426D" w14:paraId="3E8D6331" w14:textId="77777777" w:rsidTr="00150824">
        <w:trPr>
          <w:trHeight w:val="375"/>
          <w:jc w:val="center"/>
        </w:trPr>
        <w:tc>
          <w:tcPr>
            <w:tcW w:w="1656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A3E6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57FE48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t-statistics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C2F15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B160A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t-statistics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D5125F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656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EB97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F50DDF" w:rsidRPr="005E426D" w14:paraId="5B75E941" w14:textId="77777777" w:rsidTr="00150824">
        <w:trPr>
          <w:trHeight w:val="20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2336B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UNP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754F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-1.5734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24D1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color w:val="000000"/>
                <w:sz w:val="24"/>
                <w:szCs w:val="24"/>
              </w:rPr>
              <w:t>0.</w:t>
            </w:r>
            <w:r>
              <w:rPr>
                <w:color w:val="000000"/>
                <w:sz w:val="24"/>
                <w:szCs w:val="24"/>
              </w:rPr>
              <w:t>3726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40CE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5.0914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00A1F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5232DC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I(1)</w:t>
            </w:r>
          </w:p>
        </w:tc>
      </w:tr>
      <w:tr w:rsidR="00F50DDF" w:rsidRPr="005E426D" w14:paraId="76FB8536" w14:textId="77777777" w:rsidTr="00150824">
        <w:trPr>
          <w:trHeight w:val="20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823974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RE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304F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-1.0279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31C5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color w:val="000000"/>
                <w:sz w:val="24"/>
                <w:szCs w:val="24"/>
              </w:rPr>
              <w:t>0.98</w:t>
            </w: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281D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4.9840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B8E8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77120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I(1)</w:t>
            </w:r>
          </w:p>
        </w:tc>
      </w:tr>
      <w:tr w:rsidR="00F50DDF" w:rsidRPr="005E426D" w14:paraId="1A446C12" w14:textId="77777777" w:rsidTr="00150824">
        <w:trPr>
          <w:trHeight w:val="20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324D5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GDP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D216C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</w:pPr>
            <w:r w:rsidRPr="005E426D">
              <w:rPr>
                <w:color w:val="000000"/>
                <w:sz w:val="24"/>
                <w:szCs w:val="24"/>
              </w:rPr>
              <w:t>-3.</w:t>
            </w:r>
            <w:r>
              <w:rPr>
                <w:color w:val="000000"/>
                <w:sz w:val="24"/>
                <w:szCs w:val="24"/>
              </w:rPr>
              <w:t>6401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815E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color w:val="000000"/>
                <w:sz w:val="24"/>
                <w:szCs w:val="24"/>
              </w:rPr>
              <w:t>0.000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C5D4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sz w:val="24"/>
                <w:szCs w:val="24"/>
              </w:rPr>
              <w:t>-</w:t>
            </w:r>
            <w:r w:rsidRPr="008271EA">
              <w:rPr>
                <w:sz w:val="24"/>
                <w:szCs w:val="24"/>
              </w:rPr>
              <w:t>6.8801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539FB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234CC1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I(0)</w:t>
            </w:r>
          </w:p>
        </w:tc>
      </w:tr>
      <w:tr w:rsidR="00F50DDF" w:rsidRPr="005E426D" w14:paraId="4257033E" w14:textId="77777777" w:rsidTr="00150824">
        <w:trPr>
          <w:trHeight w:val="20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F2ADD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TECH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470B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color w:val="000000"/>
                <w:sz w:val="24"/>
                <w:szCs w:val="24"/>
              </w:rPr>
              <w:t>-2.0081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410BE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color w:val="000000"/>
                <w:sz w:val="24"/>
                <w:szCs w:val="24"/>
              </w:rPr>
              <w:t>0.1530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E305C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sz w:val="24"/>
                <w:szCs w:val="24"/>
              </w:rPr>
              <w:t>-5.1239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61FC2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1297D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I(1)</w:t>
            </w:r>
          </w:p>
        </w:tc>
      </w:tr>
      <w:tr w:rsidR="00F50DDF" w:rsidRPr="005E426D" w14:paraId="2449781A" w14:textId="77777777" w:rsidTr="00150824">
        <w:trPr>
          <w:trHeight w:val="20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2444F5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INF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61FE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</w:pPr>
            <w:r w:rsidRPr="008271EA">
              <w:rPr>
                <w:color w:val="000000"/>
                <w:sz w:val="24"/>
                <w:szCs w:val="24"/>
              </w:rPr>
              <w:t>-5.3738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2C3E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2265F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sz w:val="24"/>
                <w:szCs w:val="24"/>
              </w:rPr>
              <w:t>-8.7282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56DFD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D6AA2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I(0)</w:t>
            </w:r>
          </w:p>
        </w:tc>
      </w:tr>
      <w:tr w:rsidR="00F50DDF" w:rsidRPr="005E426D" w14:paraId="58101840" w14:textId="77777777" w:rsidTr="00150824">
        <w:trPr>
          <w:trHeight w:val="20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913545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FDI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557E8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</w:pPr>
            <w:r w:rsidRPr="008271EA">
              <w:rPr>
                <w:color w:val="000000"/>
                <w:sz w:val="24"/>
                <w:szCs w:val="24"/>
              </w:rPr>
              <w:t>-2.6058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A2FD5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9BBF8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sz w:val="24"/>
                <w:szCs w:val="24"/>
              </w:rPr>
              <w:t>-6.1855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7CFEC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46B80F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I(0)</w:t>
            </w:r>
          </w:p>
        </w:tc>
      </w:tr>
      <w:tr w:rsidR="00F50DDF" w:rsidRPr="005E426D" w14:paraId="5A6F512A" w14:textId="77777777" w:rsidTr="00150824">
        <w:trPr>
          <w:trHeight w:val="20"/>
          <w:jc w:val="center"/>
        </w:trPr>
        <w:tc>
          <w:tcPr>
            <w:tcW w:w="165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7F326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LF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C98FE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color w:val="000000"/>
                <w:sz w:val="24"/>
                <w:szCs w:val="24"/>
              </w:rPr>
              <w:t>-0.7967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461585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color w:val="000000"/>
                <w:sz w:val="24"/>
                <w:szCs w:val="24"/>
              </w:rPr>
              <w:t>0.9985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499F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8271EA">
              <w:rPr>
                <w:sz w:val="24"/>
                <w:szCs w:val="24"/>
              </w:rPr>
              <w:t>-4.5308</w:t>
            </w:r>
            <w:r w:rsidRPr="005E426D">
              <w:rPr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824129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0AABD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I(1)</w:t>
            </w:r>
          </w:p>
        </w:tc>
      </w:tr>
    </w:tbl>
    <w:p w14:paraId="7B898DF9" w14:textId="3AEE11FC" w:rsidR="00F50DDF" w:rsidRPr="005E426D" w:rsidRDefault="00F50DDF" w:rsidP="008B6E39">
      <w:pPr>
        <w:spacing w:line="276" w:lineRule="auto"/>
        <w:rPr>
          <w:rFonts w:cs="Times New Roman"/>
          <w:sz w:val="24"/>
          <w:szCs w:val="24"/>
        </w:rPr>
      </w:pPr>
      <w:r w:rsidRPr="004F4C63">
        <w:rPr>
          <w:rFonts w:cs="Times New Roman"/>
          <w:b/>
          <w:bCs/>
          <w:sz w:val="24"/>
          <w:szCs w:val="24"/>
        </w:rPr>
        <w:t>Note:</w:t>
      </w:r>
      <w:r w:rsidRPr="005E426D">
        <w:rPr>
          <w:rFonts w:cs="Times New Roman"/>
          <w:sz w:val="24"/>
          <w:szCs w:val="24"/>
        </w:rPr>
        <w:t xml:space="preserve"> *, **, *** </w:t>
      </w:r>
      <w:r w:rsidR="002B7336">
        <w:rPr>
          <w:rFonts w:cs="Times New Roman"/>
          <w:sz w:val="24"/>
          <w:szCs w:val="24"/>
        </w:rPr>
        <w:t xml:space="preserve">indicate statistical </w:t>
      </w:r>
      <w:r w:rsidRPr="005E426D">
        <w:rPr>
          <w:rFonts w:cs="Times New Roman"/>
          <w:sz w:val="24"/>
          <w:szCs w:val="24"/>
        </w:rPr>
        <w:t>significan</w:t>
      </w:r>
      <w:r w:rsidR="002B7336">
        <w:rPr>
          <w:rFonts w:cs="Times New Roman"/>
          <w:sz w:val="24"/>
          <w:szCs w:val="24"/>
        </w:rPr>
        <w:t>ce at</w:t>
      </w:r>
      <w:r w:rsidR="002B7336" w:rsidRPr="005E426D">
        <w:rPr>
          <w:rFonts w:cs="Times New Roman"/>
          <w:sz w:val="24"/>
          <w:szCs w:val="24"/>
        </w:rPr>
        <w:t xml:space="preserve"> </w:t>
      </w:r>
      <w:r w:rsidRPr="005E426D">
        <w:rPr>
          <w:rFonts w:cs="Times New Roman"/>
          <w:sz w:val="24"/>
          <w:szCs w:val="24"/>
        </w:rPr>
        <w:t>10%, 5%, and 1%, respectively.</w:t>
      </w:r>
    </w:p>
    <w:p w14:paraId="671881DD" w14:textId="726A7A70" w:rsidR="00F50DDF" w:rsidRPr="005E426D" w:rsidRDefault="00F50DDF" w:rsidP="008B6E39">
      <w:pPr>
        <w:spacing w:line="276" w:lineRule="auto"/>
        <w:rPr>
          <w:rFonts w:cs="Times New Roman"/>
          <w:sz w:val="24"/>
          <w:szCs w:val="24"/>
        </w:rPr>
      </w:pPr>
      <w:r w:rsidRPr="0053311A">
        <w:rPr>
          <w:rFonts w:cs="Times New Roman"/>
          <w:b/>
          <w:bCs/>
          <w:sz w:val="24"/>
          <w:szCs w:val="24"/>
        </w:rPr>
        <w:t>Source:</w:t>
      </w:r>
      <w:r w:rsidRPr="005E426D">
        <w:rPr>
          <w:rFonts w:cs="Times New Roman"/>
          <w:sz w:val="24"/>
          <w:szCs w:val="24"/>
        </w:rPr>
        <w:t xml:space="preserve"> </w:t>
      </w:r>
      <w:r w:rsidR="00ED3EE7">
        <w:rPr>
          <w:rFonts w:cs="Times New Roman"/>
          <w:sz w:val="24"/>
          <w:szCs w:val="24"/>
        </w:rPr>
        <w:t>Developed by authors</w:t>
      </w:r>
    </w:p>
    <w:p w14:paraId="3C99A506" w14:textId="77777777" w:rsidR="00F50DDF" w:rsidRDefault="00F50DDF" w:rsidP="008B6E39"/>
    <w:p w14:paraId="72FF293E" w14:textId="5A34D506" w:rsidR="00F50DDF" w:rsidRPr="005E426D" w:rsidRDefault="00F50DDF" w:rsidP="008B6E39">
      <w:pPr>
        <w:spacing w:line="276" w:lineRule="auto"/>
        <w:rPr>
          <w:rFonts w:cs="Times New Roman"/>
          <w:b/>
          <w:bCs/>
          <w:sz w:val="24"/>
          <w:szCs w:val="24"/>
        </w:rPr>
      </w:pPr>
      <w:r w:rsidRPr="005E426D">
        <w:rPr>
          <w:rFonts w:cs="Times New Roman"/>
          <w:b/>
          <w:bCs/>
          <w:sz w:val="24"/>
          <w:szCs w:val="24"/>
        </w:rPr>
        <w:t xml:space="preserve">Table 3. </w:t>
      </w:r>
      <w:r w:rsidRPr="0053311A">
        <w:rPr>
          <w:rFonts w:cs="Times New Roman"/>
          <w:sz w:val="24"/>
          <w:szCs w:val="24"/>
        </w:rPr>
        <w:t xml:space="preserve">Results of </w:t>
      </w:r>
      <w:r w:rsidR="002B7336" w:rsidRPr="0053311A">
        <w:rPr>
          <w:rFonts w:cs="Times New Roman"/>
          <w:sz w:val="24"/>
          <w:szCs w:val="24"/>
        </w:rPr>
        <w:t>cointegration test</w:t>
      </w:r>
    </w:p>
    <w:tbl>
      <w:tblPr>
        <w:tblW w:w="909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24"/>
        <w:gridCol w:w="1955"/>
        <w:gridCol w:w="1818"/>
      </w:tblGrid>
      <w:tr w:rsidR="00F50DDF" w:rsidRPr="005E426D" w14:paraId="6CBF87C5" w14:textId="77777777" w:rsidTr="00150824">
        <w:trPr>
          <w:trHeight w:val="74"/>
          <w:jc w:val="center"/>
        </w:trPr>
        <w:tc>
          <w:tcPr>
            <w:tcW w:w="532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E311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Tests</w:t>
            </w:r>
          </w:p>
        </w:tc>
        <w:tc>
          <w:tcPr>
            <w:tcW w:w="19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D81FE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Statistics</w:t>
            </w:r>
          </w:p>
        </w:tc>
        <w:tc>
          <w:tcPr>
            <w:tcW w:w="18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0A9D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F50DDF" w:rsidRPr="005E426D" w14:paraId="17A03A38" w14:textId="77777777" w:rsidTr="00150824">
        <w:trPr>
          <w:trHeight w:val="74"/>
          <w:jc w:val="center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89066" w14:textId="77777777" w:rsidR="00F50DDF" w:rsidRPr="005E426D" w:rsidRDefault="00F50DDF" w:rsidP="008B6E39">
            <w:pPr>
              <w:spacing w:line="276" w:lineRule="auto"/>
              <w:ind w:firstLine="45"/>
              <w:rPr>
                <w:rFonts w:eastAsia="Times New Roman" w:cs="Times New Roman"/>
                <w:i/>
                <w:sz w:val="24"/>
                <w:szCs w:val="24"/>
              </w:rPr>
            </w:pPr>
            <w:r w:rsidRPr="005E426D">
              <w:rPr>
                <w:rFonts w:eastAsia="Times New Roman" w:cs="Times New Roman"/>
                <w:i/>
                <w:sz w:val="24"/>
                <w:szCs w:val="24"/>
              </w:rPr>
              <w:t>Pedroni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84809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056D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00F50DDF" w:rsidRPr="005E426D" w14:paraId="0F6ED822" w14:textId="77777777" w:rsidTr="00150824">
        <w:trPr>
          <w:trHeight w:val="74"/>
          <w:jc w:val="center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62E16" w14:textId="77777777" w:rsidR="00F50DDF" w:rsidRPr="005E426D" w:rsidRDefault="00F50DDF" w:rsidP="008B6E39">
            <w:pPr>
              <w:spacing w:line="276" w:lineRule="auto"/>
              <w:ind w:firstLine="45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Modified Phillips-Perron t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3079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</w:rPr>
            </w:pPr>
            <w:r w:rsidRPr="008271EA">
              <w:rPr>
                <w:rFonts w:eastAsia="Times New Roman" w:cs="Times New Roman"/>
                <w:sz w:val="24"/>
                <w:szCs w:val="24"/>
              </w:rPr>
              <w:t>3.1439</w:t>
            </w:r>
            <w:r w:rsidRPr="005E426D">
              <w:rPr>
                <w:rFonts w:eastAsia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7009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271EA">
              <w:rPr>
                <w:rFonts w:eastAsia="Times New Roman" w:cs="Times New Roman"/>
                <w:sz w:val="24"/>
                <w:szCs w:val="24"/>
              </w:rPr>
              <w:t>0.0008</w:t>
            </w:r>
          </w:p>
        </w:tc>
      </w:tr>
      <w:tr w:rsidR="00F50DDF" w:rsidRPr="005E426D" w14:paraId="559D2D28" w14:textId="77777777" w:rsidTr="00150824">
        <w:trPr>
          <w:trHeight w:val="74"/>
          <w:jc w:val="center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64F11" w14:textId="77777777" w:rsidR="00F50DDF" w:rsidRPr="005E426D" w:rsidRDefault="00F50DDF" w:rsidP="008B6E39">
            <w:pPr>
              <w:spacing w:line="276" w:lineRule="auto"/>
              <w:ind w:firstLine="45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Phillips-Perron t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41A4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</w:rPr>
            </w:pPr>
            <w:r w:rsidRPr="008271EA">
              <w:rPr>
                <w:rFonts w:eastAsia="Times New Roman" w:cs="Times New Roman"/>
                <w:sz w:val="24"/>
                <w:szCs w:val="24"/>
              </w:rPr>
              <w:t>-0.4458</w:t>
            </w:r>
            <w:r w:rsidRPr="005E426D">
              <w:rPr>
                <w:rFonts w:eastAsia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15DEC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0.0</w:t>
            </w:r>
            <w:r>
              <w:rPr>
                <w:rFonts w:eastAsia="Times New Roman" w:cs="Times New Roman"/>
                <w:sz w:val="24"/>
                <w:szCs w:val="24"/>
              </w:rPr>
              <w:t>64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F50DDF" w:rsidRPr="005E426D" w14:paraId="430A1CAB" w14:textId="77777777" w:rsidTr="00150824">
        <w:trPr>
          <w:trHeight w:val="74"/>
          <w:jc w:val="center"/>
        </w:trPr>
        <w:tc>
          <w:tcPr>
            <w:tcW w:w="5324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A2C47" w14:textId="77777777" w:rsidR="00F50DDF" w:rsidRPr="005E426D" w:rsidRDefault="00F50DDF" w:rsidP="008B6E39">
            <w:pPr>
              <w:spacing w:line="276" w:lineRule="auto"/>
              <w:ind w:firstLine="45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Augmented Dickey-Fuller t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163F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</w:rPr>
            </w:pPr>
            <w:r w:rsidRPr="008271EA">
              <w:rPr>
                <w:rFonts w:eastAsia="Times New Roman" w:cs="Times New Roman"/>
                <w:sz w:val="24"/>
                <w:szCs w:val="24"/>
              </w:rPr>
              <w:t>-2.2473</w:t>
            </w:r>
            <w:r w:rsidRPr="005E426D">
              <w:rPr>
                <w:rFonts w:eastAsia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552E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271EA">
              <w:rPr>
                <w:rFonts w:eastAsia="Times New Roman" w:cs="Times New Roman"/>
                <w:sz w:val="24"/>
                <w:szCs w:val="24"/>
              </w:rPr>
              <w:t>0.0123</w:t>
            </w:r>
          </w:p>
        </w:tc>
      </w:tr>
    </w:tbl>
    <w:p w14:paraId="75FAA129" w14:textId="39EB3FAF" w:rsidR="00F50DDF" w:rsidRPr="005E426D" w:rsidRDefault="00F50DDF" w:rsidP="008B6E39">
      <w:pPr>
        <w:spacing w:line="276" w:lineRule="auto"/>
        <w:rPr>
          <w:rFonts w:cs="Times New Roman"/>
          <w:sz w:val="24"/>
          <w:szCs w:val="24"/>
        </w:rPr>
      </w:pPr>
      <w:r w:rsidRPr="0057545C">
        <w:rPr>
          <w:rFonts w:cs="Times New Roman"/>
          <w:b/>
          <w:bCs/>
          <w:sz w:val="24"/>
          <w:szCs w:val="24"/>
        </w:rPr>
        <w:t>Note:</w:t>
      </w:r>
      <w:r w:rsidRPr="005E426D">
        <w:rPr>
          <w:rFonts w:cs="Times New Roman"/>
          <w:sz w:val="24"/>
          <w:szCs w:val="24"/>
        </w:rPr>
        <w:t xml:space="preserve"> *, **, *** </w:t>
      </w:r>
      <w:r w:rsidR="002B7336">
        <w:rPr>
          <w:rFonts w:cs="Times New Roman"/>
          <w:sz w:val="24"/>
          <w:szCs w:val="24"/>
        </w:rPr>
        <w:t>indicate statistical significance at</w:t>
      </w:r>
      <w:r w:rsidRPr="005E426D">
        <w:rPr>
          <w:rFonts w:cs="Times New Roman"/>
          <w:sz w:val="24"/>
          <w:szCs w:val="24"/>
        </w:rPr>
        <w:t xml:space="preserve"> 10%, 5%, and 1%, respectively.</w:t>
      </w:r>
    </w:p>
    <w:p w14:paraId="5E54827F" w14:textId="314275DD" w:rsidR="00F50DDF" w:rsidRDefault="00F50DDF" w:rsidP="008B6E39">
      <w:pPr>
        <w:spacing w:line="276" w:lineRule="auto"/>
        <w:rPr>
          <w:rFonts w:cs="Times New Roman"/>
          <w:sz w:val="24"/>
          <w:szCs w:val="24"/>
        </w:rPr>
      </w:pPr>
      <w:r w:rsidRPr="0053311A">
        <w:rPr>
          <w:rFonts w:cs="Times New Roman"/>
          <w:b/>
          <w:bCs/>
          <w:sz w:val="24"/>
          <w:szCs w:val="24"/>
        </w:rPr>
        <w:t>Source:</w:t>
      </w:r>
      <w:r w:rsidRPr="005E426D">
        <w:rPr>
          <w:rFonts w:cs="Times New Roman"/>
          <w:sz w:val="24"/>
          <w:szCs w:val="24"/>
        </w:rPr>
        <w:t xml:space="preserve"> </w:t>
      </w:r>
      <w:r w:rsidR="00ED3EE7">
        <w:rPr>
          <w:rFonts w:cs="Times New Roman"/>
          <w:sz w:val="24"/>
          <w:szCs w:val="24"/>
        </w:rPr>
        <w:t>Developed by authors</w:t>
      </w:r>
    </w:p>
    <w:p w14:paraId="5634D185" w14:textId="77777777" w:rsidR="00ED3EE7" w:rsidRDefault="00ED3EE7" w:rsidP="008B6E39">
      <w:pPr>
        <w:spacing w:line="276" w:lineRule="auto"/>
      </w:pPr>
    </w:p>
    <w:p w14:paraId="0CB6A047" w14:textId="0F85CE1D" w:rsidR="00F50DDF" w:rsidRPr="005E426D" w:rsidRDefault="00F50DDF" w:rsidP="008B6E39">
      <w:pPr>
        <w:spacing w:line="276" w:lineRule="auto"/>
        <w:rPr>
          <w:rFonts w:cs="Times New Roman"/>
          <w:b/>
          <w:bCs/>
          <w:sz w:val="24"/>
          <w:szCs w:val="24"/>
        </w:rPr>
      </w:pPr>
      <w:r w:rsidRPr="005E426D">
        <w:rPr>
          <w:rFonts w:cs="Times New Roman"/>
          <w:b/>
          <w:bCs/>
          <w:sz w:val="24"/>
          <w:szCs w:val="24"/>
        </w:rPr>
        <w:t xml:space="preserve">Table 4. </w:t>
      </w:r>
      <w:r w:rsidRPr="0053311A">
        <w:rPr>
          <w:rFonts w:cs="Times New Roman"/>
          <w:sz w:val="24"/>
          <w:szCs w:val="24"/>
        </w:rPr>
        <w:t xml:space="preserve">Results of the Hausman </w:t>
      </w:r>
      <w:r w:rsidR="002B7336" w:rsidRPr="0053311A">
        <w:rPr>
          <w:rFonts w:cs="Times New Roman"/>
          <w:sz w:val="24"/>
          <w:szCs w:val="24"/>
        </w:rPr>
        <w:t>test</w:t>
      </w:r>
    </w:p>
    <w:tbl>
      <w:tblPr>
        <w:tblW w:w="888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25"/>
        <w:gridCol w:w="2246"/>
        <w:gridCol w:w="2592"/>
        <w:gridCol w:w="2222"/>
      </w:tblGrid>
      <w:tr w:rsidR="00F50DDF" w:rsidRPr="005E426D" w14:paraId="14EDE3B0" w14:textId="77777777" w:rsidTr="00150824">
        <w:trPr>
          <w:trHeight w:val="26"/>
          <w:jc w:val="center"/>
        </w:trPr>
        <w:tc>
          <w:tcPr>
            <w:tcW w:w="18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2F880D" w14:textId="77777777" w:rsidR="00F50DDF" w:rsidRPr="005E426D" w:rsidRDefault="00F50DDF" w:rsidP="008B6E39">
            <w:pPr>
              <w:spacing w:line="276" w:lineRule="auto"/>
              <w:ind w:firstLine="20"/>
              <w:jc w:val="center"/>
              <w:rPr>
                <w:rFonts w:eastAsia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24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8346C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MG and PMG</w:t>
            </w:r>
          </w:p>
        </w:tc>
        <w:tc>
          <w:tcPr>
            <w:tcW w:w="25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3ECA9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DFE and PMG</w:t>
            </w:r>
          </w:p>
        </w:tc>
        <w:tc>
          <w:tcPr>
            <w:tcW w:w="22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EDA55F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MG and DFE</w:t>
            </w:r>
          </w:p>
        </w:tc>
      </w:tr>
      <w:tr w:rsidR="00F50DDF" w:rsidRPr="005E426D" w14:paraId="3AAAA21C" w14:textId="77777777" w:rsidTr="0057545C">
        <w:trPr>
          <w:trHeight w:val="26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496EF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/>
                <w:sz w:val="24"/>
                <w:szCs w:val="24"/>
                <w:vertAlign w:val="subscript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Null Hypothesis H</w:t>
            </w:r>
            <w:r w:rsidRPr="005E426D">
              <w:rPr>
                <w:rFonts w:eastAsia="Times New Roman" w:cs="Times New Roman"/>
                <w:b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EF79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M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 xml:space="preserve">G is more efficient than </w:t>
            </w:r>
            <w:r>
              <w:rPr>
                <w:rFonts w:eastAsia="Times New Roman" w:cs="Times New Roman"/>
                <w:sz w:val="24"/>
                <w:szCs w:val="24"/>
              </w:rPr>
              <w:t>P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>MG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D082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DFE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 xml:space="preserve"> is more efficient than </w:t>
            </w:r>
            <w:r>
              <w:rPr>
                <w:rFonts w:eastAsia="Times New Roman" w:cs="Times New Roman"/>
                <w:sz w:val="24"/>
                <w:szCs w:val="24"/>
              </w:rPr>
              <w:t>PMG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E0DF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MG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 xml:space="preserve"> is more efficient than DFE</w:t>
            </w:r>
          </w:p>
        </w:tc>
      </w:tr>
      <w:tr w:rsidR="00F50DDF" w:rsidRPr="005E426D" w14:paraId="713DA920" w14:textId="77777777" w:rsidTr="0057545C">
        <w:trPr>
          <w:trHeight w:val="26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9DCDF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/>
                <w:sz w:val="24"/>
                <w:szCs w:val="24"/>
                <w:vertAlign w:val="superscript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chi</w:t>
            </w:r>
            <w:r w:rsidRPr="005E426D">
              <w:rPr>
                <w:rFonts w:eastAsia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B228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12.75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8E59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39.44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BD8E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5.91</w:t>
            </w:r>
          </w:p>
        </w:tc>
      </w:tr>
      <w:tr w:rsidR="00F50DDF" w:rsidRPr="005E426D" w14:paraId="60E421B6" w14:textId="77777777" w:rsidTr="0057545C">
        <w:trPr>
          <w:trHeight w:val="26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E3745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B3BA5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0.</w:t>
            </w:r>
            <w:r>
              <w:rPr>
                <w:rFonts w:eastAsia="Times New Roman" w:cs="Times New Roman"/>
                <w:sz w:val="24"/>
                <w:szCs w:val="24"/>
              </w:rPr>
              <w:t>0472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BD9CC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BF2B1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0.4332</w:t>
            </w:r>
          </w:p>
        </w:tc>
      </w:tr>
      <w:tr w:rsidR="00F50DDF" w:rsidRPr="005E426D" w14:paraId="41D9A2E0" w14:textId="77777777" w:rsidTr="0057545C">
        <w:trPr>
          <w:trHeight w:val="26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E2A98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Conclusion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4DD24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vertAlign w:val="subscript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H</w:t>
            </w:r>
            <w:r w:rsidRPr="005E426D">
              <w:rPr>
                <w:rFonts w:eastAsia="Times New Roman" w:cs="Times New Roman"/>
                <w:sz w:val="24"/>
                <w:szCs w:val="24"/>
                <w:vertAlign w:val="subscript"/>
              </w:rPr>
              <w:t>0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 xml:space="preserve"> rejected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4725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H</w:t>
            </w:r>
            <w:r w:rsidRPr="005E426D">
              <w:rPr>
                <w:rFonts w:eastAsia="Times New Roman" w:cs="Times New Roman"/>
                <w:sz w:val="24"/>
                <w:szCs w:val="24"/>
                <w:vertAlign w:val="subscript"/>
              </w:rPr>
              <w:t>0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 xml:space="preserve"> rejected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33949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vertAlign w:val="subscript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H</w:t>
            </w:r>
            <w:r w:rsidRPr="005E426D">
              <w:rPr>
                <w:rFonts w:eastAsia="Times New Roman" w:cs="Times New Roman"/>
                <w:sz w:val="24"/>
                <w:szCs w:val="24"/>
                <w:vertAlign w:val="subscript"/>
              </w:rPr>
              <w:t>0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not </w:t>
            </w:r>
            <w:r w:rsidRPr="005E426D">
              <w:rPr>
                <w:rFonts w:eastAsia="Times New Roman" w:cs="Times New Roman"/>
                <w:sz w:val="24"/>
                <w:szCs w:val="24"/>
              </w:rPr>
              <w:t>rejected</w:t>
            </w:r>
          </w:p>
        </w:tc>
      </w:tr>
      <w:tr w:rsidR="00F50DDF" w:rsidRPr="005E426D" w14:paraId="071E4EE8" w14:textId="77777777" w:rsidTr="0057545C">
        <w:trPr>
          <w:trHeight w:val="26"/>
          <w:jc w:val="center"/>
        </w:trPr>
        <w:tc>
          <w:tcPr>
            <w:tcW w:w="182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A40CB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Selected model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48849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PMG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D1881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PMG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211B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E426D">
              <w:rPr>
                <w:rFonts w:eastAsia="Times New Roman" w:cs="Times New Roman"/>
                <w:sz w:val="24"/>
                <w:szCs w:val="24"/>
              </w:rPr>
              <w:t>MG</w:t>
            </w:r>
          </w:p>
        </w:tc>
      </w:tr>
    </w:tbl>
    <w:p w14:paraId="30C5E151" w14:textId="4F987A60" w:rsidR="00F50DDF" w:rsidRPr="005E426D" w:rsidRDefault="00F50DDF" w:rsidP="008B6E39">
      <w:pPr>
        <w:spacing w:line="276" w:lineRule="auto"/>
        <w:rPr>
          <w:rFonts w:cs="Times New Roman"/>
          <w:sz w:val="24"/>
          <w:szCs w:val="24"/>
        </w:rPr>
      </w:pPr>
      <w:r w:rsidRPr="0053311A">
        <w:rPr>
          <w:rFonts w:cs="Times New Roman"/>
          <w:b/>
          <w:bCs/>
          <w:sz w:val="24"/>
          <w:szCs w:val="24"/>
        </w:rPr>
        <w:t>Source:</w:t>
      </w:r>
      <w:r w:rsidRPr="005E426D">
        <w:rPr>
          <w:rFonts w:cs="Times New Roman"/>
          <w:sz w:val="24"/>
          <w:szCs w:val="24"/>
        </w:rPr>
        <w:t xml:space="preserve"> </w:t>
      </w:r>
      <w:r w:rsidR="00ED3EE7">
        <w:rPr>
          <w:rFonts w:cs="Times New Roman"/>
          <w:sz w:val="24"/>
          <w:szCs w:val="24"/>
        </w:rPr>
        <w:t>Developed by authors</w:t>
      </w:r>
    </w:p>
    <w:p w14:paraId="58842837" w14:textId="77777777" w:rsidR="00F50DDF" w:rsidRDefault="00F50DDF" w:rsidP="008B6E39"/>
    <w:p w14:paraId="1D3A018A" w14:textId="77777777" w:rsidR="008B6E39" w:rsidRDefault="008B6E39" w:rsidP="008B6E39"/>
    <w:p w14:paraId="71C697C0" w14:textId="77777777" w:rsidR="008B6E39" w:rsidRDefault="008B6E39" w:rsidP="008B6E39"/>
    <w:p w14:paraId="478AC7D2" w14:textId="77777777" w:rsidR="008B6E39" w:rsidRDefault="008B6E39" w:rsidP="008B6E39"/>
    <w:p w14:paraId="266441BE" w14:textId="77777777" w:rsidR="008B6E39" w:rsidRDefault="008B6E39" w:rsidP="008B6E39"/>
    <w:p w14:paraId="402E0432" w14:textId="77777777" w:rsidR="008B6E39" w:rsidRDefault="008B6E39" w:rsidP="008B6E39"/>
    <w:p w14:paraId="4D45EEAD" w14:textId="77777777" w:rsidR="008B6E39" w:rsidRDefault="008B6E39" w:rsidP="008B6E39"/>
    <w:p w14:paraId="18EB75DA" w14:textId="77777777" w:rsidR="008B6E39" w:rsidRDefault="008B6E39" w:rsidP="008B6E39"/>
    <w:p w14:paraId="6AF4B734" w14:textId="77777777" w:rsidR="008B6E39" w:rsidRDefault="008B6E39" w:rsidP="008B6E39"/>
    <w:p w14:paraId="0C45E58A" w14:textId="463B1DF0" w:rsidR="00F50DDF" w:rsidRPr="005E426D" w:rsidRDefault="00F50DDF" w:rsidP="008B6E39">
      <w:pPr>
        <w:spacing w:line="276" w:lineRule="auto"/>
        <w:rPr>
          <w:rFonts w:cs="Times New Roman"/>
          <w:b/>
          <w:bCs/>
          <w:sz w:val="24"/>
          <w:szCs w:val="24"/>
        </w:rPr>
      </w:pPr>
      <w:r w:rsidRPr="005E426D">
        <w:rPr>
          <w:rFonts w:cs="Times New Roman"/>
          <w:b/>
          <w:bCs/>
          <w:sz w:val="24"/>
          <w:szCs w:val="24"/>
        </w:rPr>
        <w:t xml:space="preserve">Table 5. </w:t>
      </w:r>
      <w:r w:rsidRPr="0053311A">
        <w:rPr>
          <w:rFonts w:cs="Times New Roman"/>
          <w:sz w:val="24"/>
          <w:szCs w:val="24"/>
        </w:rPr>
        <w:t xml:space="preserve">Results of </w:t>
      </w:r>
      <w:r w:rsidR="002B7336" w:rsidRPr="0053311A">
        <w:rPr>
          <w:rFonts w:cs="Times New Roman"/>
          <w:sz w:val="24"/>
          <w:szCs w:val="24"/>
        </w:rPr>
        <w:t>short-term and long-term impact estimations</w:t>
      </w:r>
    </w:p>
    <w:tbl>
      <w:tblPr>
        <w:tblW w:w="89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57"/>
        <w:gridCol w:w="2452"/>
        <w:gridCol w:w="2288"/>
        <w:gridCol w:w="1841"/>
      </w:tblGrid>
      <w:tr w:rsidR="00F50DDF" w:rsidRPr="005E426D" w14:paraId="248AFFC7" w14:textId="77777777" w:rsidTr="00150824">
        <w:trPr>
          <w:trHeight w:val="31"/>
          <w:jc w:val="center"/>
        </w:trPr>
        <w:tc>
          <w:tcPr>
            <w:tcW w:w="235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8393F4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24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CFFA05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Coefficients</w:t>
            </w:r>
          </w:p>
        </w:tc>
        <w:tc>
          <w:tcPr>
            <w:tcW w:w="228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7476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Standard Deviation</w:t>
            </w:r>
          </w:p>
        </w:tc>
        <w:tc>
          <w:tcPr>
            <w:tcW w:w="18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3A9C4D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F50DDF" w:rsidRPr="005E426D" w14:paraId="5F040295" w14:textId="77777777" w:rsidTr="00150824">
        <w:trPr>
          <w:trHeight w:val="31"/>
          <w:jc w:val="center"/>
        </w:trPr>
        <w:tc>
          <w:tcPr>
            <w:tcW w:w="8938" w:type="dxa"/>
            <w:gridSpan w:val="4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834BEA" w14:textId="77777777" w:rsidR="00F50DDF" w:rsidRPr="005E426D" w:rsidRDefault="00F50DDF" w:rsidP="008B6E39">
            <w:pPr>
              <w:spacing w:line="276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Dependent variable: unp</w:t>
            </w:r>
          </w:p>
        </w:tc>
      </w:tr>
      <w:tr w:rsidR="00F50DDF" w:rsidRPr="005E426D" w14:paraId="40C4DE8C" w14:textId="77777777" w:rsidTr="00150824">
        <w:trPr>
          <w:trHeight w:val="31"/>
          <w:jc w:val="center"/>
        </w:trPr>
        <w:tc>
          <w:tcPr>
            <w:tcW w:w="89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E3FF45" w14:textId="77777777" w:rsidR="00F50DDF" w:rsidRPr="005E426D" w:rsidRDefault="00F50DDF" w:rsidP="008B6E39">
            <w:pPr>
              <w:spacing w:line="276" w:lineRule="auto"/>
              <w:rPr>
                <w:rFonts w:eastAsia="Times New Roman" w:cs="Times New Roman"/>
                <w:bCs/>
                <w:i/>
                <w:i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i/>
                <w:iCs/>
                <w:sz w:val="24"/>
                <w:szCs w:val="24"/>
              </w:rPr>
              <w:t>Long-term effects</w:t>
            </w:r>
          </w:p>
        </w:tc>
      </w:tr>
      <w:tr w:rsidR="00F50DDF" w:rsidRPr="005E426D" w14:paraId="779B9F7F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A6A96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re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7F281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12663</w:t>
            </w:r>
            <w:r w:rsidRPr="005E426D"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F1BED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3242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F1D81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</w:t>
            </w:r>
          </w:p>
        </w:tc>
      </w:tr>
      <w:tr w:rsidR="00F50DDF" w:rsidRPr="005E426D" w14:paraId="2E0B1C12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2CFD6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gdp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C1298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-0.51599</w:t>
            </w:r>
            <w:r w:rsidRPr="005E426D"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2207F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13671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5625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0.000</w:t>
            </w:r>
          </w:p>
        </w:tc>
      </w:tr>
      <w:tr w:rsidR="00F50DDF" w:rsidRPr="005E426D" w14:paraId="78E4CC34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09E4D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tech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5DFE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0.04535</w:t>
            </w:r>
            <w:r w:rsidRPr="005E426D"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6BFC3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2476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856BF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67</w:t>
            </w:r>
          </w:p>
        </w:tc>
      </w:tr>
      <w:tr w:rsidR="00F50DDF" w:rsidRPr="005E426D" w14:paraId="27CC65CD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AD987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inf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80CF4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-0.04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842</w:t>
            </w:r>
            <w:r w:rsidRPr="005E426D"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5985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0.01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855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17E05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0.00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F50DDF" w:rsidRPr="005E426D" w14:paraId="28C7119B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6A3719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fdi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09AD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-0.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18277</w:t>
            </w:r>
            <w:r w:rsidRPr="005E426D"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00A8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11063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FFB44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99</w:t>
            </w:r>
          </w:p>
        </w:tc>
      </w:tr>
      <w:tr w:rsidR="00F50DDF" w:rsidRPr="005E426D" w14:paraId="08072D80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B4019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lf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6EDC9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0.06337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D336D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6071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ABCB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0.2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97</w:t>
            </w:r>
          </w:p>
        </w:tc>
      </w:tr>
      <w:tr w:rsidR="00F50DDF" w:rsidRPr="005E426D" w14:paraId="17E8E629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939A1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/>
                <w:sz w:val="24"/>
                <w:szCs w:val="24"/>
              </w:rPr>
              <w:t>ECM(-1)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49CD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-0.1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1561</w:t>
            </w:r>
            <w:r w:rsidRPr="005E426D"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  <w:t>*</w:t>
            </w:r>
            <w:r>
              <w:rPr>
                <w:rFonts w:eastAsia="Times New Roman" w:cs="Times New Roman"/>
                <w:bCs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90FB2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02565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F0ED6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F50DDF" w:rsidRPr="005E426D" w14:paraId="107167E2" w14:textId="77777777" w:rsidTr="00150824">
        <w:trPr>
          <w:trHeight w:val="31"/>
          <w:jc w:val="center"/>
        </w:trPr>
        <w:tc>
          <w:tcPr>
            <w:tcW w:w="89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D27222" w14:textId="77777777" w:rsidR="00F50DDF" w:rsidRPr="005E426D" w:rsidRDefault="00F50DDF" w:rsidP="008B6E39">
            <w:pPr>
              <w:spacing w:line="276" w:lineRule="auto"/>
              <w:rPr>
                <w:rFonts w:eastAsia="Times New Roman" w:cs="Times New Roman"/>
                <w:bCs/>
                <w:i/>
                <w:iCs/>
                <w:sz w:val="24"/>
                <w:szCs w:val="24"/>
              </w:rPr>
            </w:pPr>
            <w:r w:rsidRPr="005E426D">
              <w:rPr>
                <w:rFonts w:eastAsia="Times New Roman" w:cs="Times New Roman"/>
                <w:bCs/>
                <w:i/>
                <w:iCs/>
                <w:sz w:val="24"/>
                <w:szCs w:val="24"/>
              </w:rPr>
              <w:t>Short-term effects</w:t>
            </w:r>
          </w:p>
        </w:tc>
      </w:tr>
      <w:tr w:rsidR="00F50DDF" w:rsidRPr="005E426D" w14:paraId="0EA10FC7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B014C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 w:rsidRPr="005E426D">
              <w:rPr>
                <w:rFonts w:cs="Times New Roman"/>
                <w:sz w:val="24"/>
                <w:szCs w:val="24"/>
              </w:rPr>
              <w:t>unp(-1)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DA34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-0.02443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E3031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0.08316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B874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0.769</w:t>
            </w:r>
          </w:p>
        </w:tc>
      </w:tr>
      <w:tr w:rsidR="00F50DDF" w:rsidRPr="005E426D" w14:paraId="4FE92140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70821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re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2FB4B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0.02694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51C2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0.02692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53904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0.317</w:t>
            </w:r>
          </w:p>
        </w:tc>
      </w:tr>
      <w:tr w:rsidR="00F50DDF" w:rsidRPr="005E426D" w14:paraId="6A3AC53B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D6313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gdp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EAD0A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-0.03945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12A02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0.02450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54C3D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0.107</w:t>
            </w:r>
          </w:p>
        </w:tc>
      </w:tr>
      <w:tr w:rsidR="00F50DDF" w:rsidRPr="005E426D" w14:paraId="75C107AC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D590C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tech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E21C9" w14:textId="77777777" w:rsidR="00F50DDF" w:rsidRPr="00B47E39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0.01043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302C0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0.01760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D346D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0.553</w:t>
            </w:r>
          </w:p>
        </w:tc>
      </w:tr>
      <w:tr w:rsidR="00F50DDF" w:rsidRPr="005E426D" w14:paraId="6E167B95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035AB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inf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78F0D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-0.00125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7CCD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0.00369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9921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0.734</w:t>
            </w:r>
          </w:p>
        </w:tc>
      </w:tr>
      <w:tr w:rsidR="00F50DDF" w:rsidRPr="005E426D" w14:paraId="157E2C50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FED73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fdi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54B6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0.03593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A037D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0.04658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482E3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0.440</w:t>
            </w:r>
          </w:p>
        </w:tc>
      </w:tr>
      <w:tr w:rsidR="00F50DDF" w:rsidRPr="005E426D" w14:paraId="3FE213D8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6B7A1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lf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F68A9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0.01001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F1F0B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0.05652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6C861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0.859</w:t>
            </w:r>
          </w:p>
        </w:tc>
      </w:tr>
      <w:tr w:rsidR="00F50DDF" w:rsidRPr="005E426D" w14:paraId="341A5A72" w14:textId="77777777" w:rsidTr="0057545C">
        <w:trPr>
          <w:trHeight w:val="31"/>
          <w:jc w:val="center"/>
        </w:trPr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020CE" w14:textId="77777777" w:rsidR="00F50DDF" w:rsidRPr="005E426D" w:rsidRDefault="00F50DDF" w:rsidP="008B6E39">
            <w:pPr>
              <w:spacing w:line="276" w:lineRule="auto"/>
              <w:jc w:val="left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_cons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768C8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-0.12212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BBAB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0.24177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6D447" w14:textId="77777777" w:rsidR="00F50DDF" w:rsidRPr="005E426D" w:rsidRDefault="00F50DDF" w:rsidP="008B6E39">
            <w:pPr>
              <w:spacing w:line="276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0.613</w:t>
            </w:r>
          </w:p>
        </w:tc>
      </w:tr>
    </w:tbl>
    <w:p w14:paraId="720C9928" w14:textId="2ECB62D2" w:rsidR="00F50DDF" w:rsidRPr="005E426D" w:rsidRDefault="00F50DDF" w:rsidP="008B6E39">
      <w:pPr>
        <w:spacing w:line="276" w:lineRule="auto"/>
        <w:rPr>
          <w:rFonts w:cs="Times New Roman"/>
          <w:sz w:val="24"/>
          <w:szCs w:val="24"/>
        </w:rPr>
      </w:pPr>
      <w:r w:rsidRPr="0057545C">
        <w:rPr>
          <w:rFonts w:cs="Times New Roman"/>
          <w:b/>
          <w:bCs/>
          <w:sz w:val="24"/>
          <w:szCs w:val="24"/>
        </w:rPr>
        <w:t>Note:</w:t>
      </w:r>
      <w:r w:rsidRPr="005E426D">
        <w:rPr>
          <w:rFonts w:cs="Times New Roman"/>
          <w:sz w:val="24"/>
          <w:szCs w:val="24"/>
        </w:rPr>
        <w:t xml:space="preserve"> *, **, *** </w:t>
      </w:r>
      <w:r w:rsidR="002B7336">
        <w:rPr>
          <w:rFonts w:cs="Times New Roman"/>
          <w:sz w:val="24"/>
          <w:szCs w:val="24"/>
        </w:rPr>
        <w:t>indicate statistical significance at</w:t>
      </w:r>
      <w:r w:rsidRPr="005E426D">
        <w:rPr>
          <w:rFonts w:cs="Times New Roman"/>
          <w:sz w:val="24"/>
          <w:szCs w:val="24"/>
        </w:rPr>
        <w:t xml:space="preserve"> 10%, 5%, and 1%, respectively.</w:t>
      </w:r>
    </w:p>
    <w:p w14:paraId="12D5EB64" w14:textId="2B5885D4" w:rsidR="00F50DDF" w:rsidRDefault="00F50DDF" w:rsidP="008B6E39">
      <w:pPr>
        <w:spacing w:line="276" w:lineRule="auto"/>
      </w:pPr>
      <w:r w:rsidRPr="0053311A">
        <w:rPr>
          <w:rFonts w:cs="Times New Roman"/>
          <w:b/>
          <w:bCs/>
          <w:sz w:val="24"/>
          <w:szCs w:val="24"/>
        </w:rPr>
        <w:t>Source:</w:t>
      </w:r>
      <w:r w:rsidRPr="005E426D">
        <w:rPr>
          <w:rFonts w:cs="Times New Roman"/>
          <w:sz w:val="24"/>
          <w:szCs w:val="24"/>
        </w:rPr>
        <w:t xml:space="preserve"> </w:t>
      </w:r>
      <w:r w:rsidR="00ED3EE7">
        <w:rPr>
          <w:rFonts w:cs="Times New Roman"/>
          <w:sz w:val="24"/>
          <w:szCs w:val="24"/>
        </w:rPr>
        <w:t>Developed by authors</w:t>
      </w:r>
    </w:p>
    <w:p w14:paraId="298AE4F1" w14:textId="77777777" w:rsidR="004D122D" w:rsidRDefault="004D122D" w:rsidP="008B6E39"/>
    <w:p w14:paraId="30F71268" w14:textId="77777777" w:rsidR="008B6E39" w:rsidRDefault="008B6E39" w:rsidP="008B6E39"/>
    <w:p w14:paraId="3234AB02" w14:textId="77777777" w:rsidR="00A478BE" w:rsidRDefault="00A478BE" w:rsidP="008B6E39">
      <w:pPr>
        <w:sectPr w:rsidR="00A478BE" w:rsidSect="0057545C">
          <w:pgSz w:w="11906" w:h="16838" w:code="9"/>
          <w:pgMar w:top="1134" w:right="1134" w:bottom="1134" w:left="1701" w:header="720" w:footer="720" w:gutter="0"/>
          <w:cols w:space="720"/>
          <w:docGrid w:linePitch="360"/>
        </w:sectPr>
      </w:pPr>
    </w:p>
    <w:p w14:paraId="1FC5327E" w14:textId="7CA8D843" w:rsidR="004F4C63" w:rsidRPr="00FB3A5F" w:rsidRDefault="004F4C63" w:rsidP="008B6E39">
      <w:pPr>
        <w:pStyle w:val="Caption"/>
        <w:keepNext/>
        <w:spacing w:after="0"/>
        <w:ind w:firstLine="0"/>
        <w:rPr>
          <w:rFonts w:eastAsiaTheme="minorEastAsia" w:cs="Times New Roman"/>
          <w:b/>
          <w:bCs/>
          <w:i w:val="0"/>
          <w:iCs w:val="0"/>
          <w:color w:val="auto"/>
          <w:sz w:val="20"/>
          <w:szCs w:val="20"/>
          <w:lang w:val="en-US" w:eastAsia="zh-CN"/>
        </w:rPr>
      </w:pPr>
      <w:r w:rsidRPr="00BD23AE">
        <w:rPr>
          <w:rFonts w:cs="Times New Roman"/>
          <w:b/>
          <w:bCs/>
          <w:i w:val="0"/>
          <w:iCs w:val="0"/>
          <w:color w:val="auto"/>
          <w:sz w:val="20"/>
          <w:szCs w:val="20"/>
        </w:rPr>
        <w:lastRenderedPageBreak/>
        <w:t xml:space="preserve">Table </w:t>
      </w:r>
      <w:r>
        <w:rPr>
          <w:rFonts w:cs="Times New Roman"/>
          <w:b/>
          <w:bCs/>
          <w:i w:val="0"/>
          <w:iCs w:val="0"/>
          <w:color w:val="auto"/>
          <w:sz w:val="20"/>
          <w:szCs w:val="20"/>
          <w:lang w:val="en-US"/>
        </w:rPr>
        <w:t>6.</w:t>
      </w:r>
      <w:r>
        <w:rPr>
          <w:rFonts w:eastAsiaTheme="minorEastAsia" w:cs="Times New Roman"/>
          <w:b/>
          <w:bCs/>
          <w:i w:val="0"/>
          <w:iCs w:val="0"/>
          <w:color w:val="auto"/>
          <w:sz w:val="20"/>
          <w:szCs w:val="20"/>
          <w:lang w:val="en-US" w:eastAsia="zh-CN"/>
        </w:rPr>
        <w:t xml:space="preserve"> </w:t>
      </w:r>
      <w:r w:rsidRPr="003E7183">
        <w:rPr>
          <w:rFonts w:cs="Times New Roman"/>
          <w:i w:val="0"/>
          <w:iCs w:val="0"/>
          <w:color w:val="auto"/>
          <w:sz w:val="20"/>
          <w:szCs w:val="20"/>
        </w:rPr>
        <w:t>Results of each ASEAN Country in Short</w:t>
      </w:r>
      <w:r>
        <w:rPr>
          <w:rFonts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3E7183">
        <w:rPr>
          <w:rFonts w:cs="Times New Roman"/>
          <w:i w:val="0"/>
          <w:iCs w:val="0"/>
          <w:color w:val="auto"/>
          <w:sz w:val="20"/>
          <w:szCs w:val="20"/>
        </w:rPr>
        <w:t>term</w:t>
      </w:r>
    </w:p>
    <w:tbl>
      <w:tblPr>
        <w:tblStyle w:val="TableGrid"/>
        <w:tblW w:w="13183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992"/>
        <w:gridCol w:w="993"/>
        <w:gridCol w:w="992"/>
        <w:gridCol w:w="1134"/>
        <w:gridCol w:w="1134"/>
        <w:gridCol w:w="992"/>
        <w:gridCol w:w="1134"/>
        <w:gridCol w:w="851"/>
        <w:gridCol w:w="850"/>
        <w:gridCol w:w="1134"/>
      </w:tblGrid>
      <w:tr w:rsidR="004F4C63" w:rsidRPr="00F50DDF" w14:paraId="4F805A69" w14:textId="77777777" w:rsidTr="00773E68"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2ECEE8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Variables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C490E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Vietnam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F76958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Thailand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91522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Cambodia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0A4FE7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Laos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A83CAA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Malaysia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2C273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Myanmar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EA351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Philippines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0281D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Indonesia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3C564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Uzbekistan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C6793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China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5C263A1B" w14:textId="747D7FD8" w:rsidR="004F4C63" w:rsidRPr="00F50DDF" w:rsidRDefault="004F4C63" w:rsidP="008B6E39">
            <w:pPr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4F4C63">
              <w:rPr>
                <w:rFonts w:cs="Times New Roman"/>
                <w:b/>
                <w:bCs/>
                <w:sz w:val="17"/>
                <w:szCs w:val="17"/>
              </w:rPr>
              <w:t>Türkiye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19014F2" w14:textId="77777777" w:rsidR="004F4C63" w:rsidRPr="00F50DDF" w:rsidRDefault="004F4C63" w:rsidP="008B6E39">
            <w:pPr>
              <w:jc w:val="center"/>
              <w:rPr>
                <w:rFonts w:cs="Times New Roman"/>
                <w:b/>
                <w:bCs/>
                <w:sz w:val="17"/>
                <w:szCs w:val="17"/>
              </w:rPr>
            </w:pPr>
            <w:r w:rsidRPr="00F50DDF">
              <w:rPr>
                <w:rFonts w:cs="Times New Roman"/>
                <w:b/>
                <w:bCs/>
                <w:sz w:val="17"/>
                <w:szCs w:val="17"/>
              </w:rPr>
              <w:t>Bangladesh</w:t>
            </w:r>
          </w:p>
        </w:tc>
      </w:tr>
      <w:tr w:rsidR="004F4C63" w:rsidRPr="00F50DDF" w14:paraId="5686521A" w14:textId="77777777" w:rsidTr="00773E68">
        <w:tc>
          <w:tcPr>
            <w:tcW w:w="11199" w:type="dxa"/>
            <w:gridSpan w:val="11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194776" w14:textId="77777777" w:rsidR="004F4C63" w:rsidRPr="00F50DDF" w:rsidRDefault="004F4C63" w:rsidP="008B6E39">
            <w:pPr>
              <w:spacing w:line="360" w:lineRule="auto"/>
              <w:jc w:val="left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 xml:space="preserve">Dependent variable: </w:t>
            </w:r>
            <w:r w:rsidRPr="00F50DDF">
              <w:rPr>
                <w:rFonts w:cs="Times New Roman"/>
                <w:iCs/>
                <w:sz w:val="17"/>
                <w:szCs w:val="17"/>
              </w:rPr>
              <w:t>unp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06D74121" w14:textId="77777777" w:rsidR="004F4C63" w:rsidRPr="00F50DDF" w:rsidRDefault="004F4C63" w:rsidP="008B6E39">
            <w:pPr>
              <w:jc w:val="left"/>
              <w:rPr>
                <w:rFonts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AEA3881" w14:textId="77777777" w:rsidR="004F4C63" w:rsidRPr="00F50DDF" w:rsidRDefault="004F4C63" w:rsidP="008B6E39">
            <w:pPr>
              <w:jc w:val="left"/>
              <w:rPr>
                <w:rFonts w:cs="Times New Roman"/>
                <w:sz w:val="17"/>
                <w:szCs w:val="17"/>
              </w:rPr>
            </w:pPr>
          </w:p>
        </w:tc>
      </w:tr>
      <w:tr w:rsidR="004F4C63" w:rsidRPr="00F50DDF" w14:paraId="02E6F6EF" w14:textId="77777777" w:rsidTr="004F4C6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0893D9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unp(-1)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1CD4F5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-0.42457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0B228EDA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(0.011)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CEFE7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-0.14108</w:t>
            </w:r>
          </w:p>
          <w:p w14:paraId="6B05CB3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(0.547)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51D399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-0.15244</w:t>
            </w:r>
          </w:p>
          <w:p w14:paraId="562F6D8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(0.433)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4897875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0.33965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58DF04FB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CF0159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-0.27260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6673B04F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3FC600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0.24281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4C9BDF2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CC4CB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-0.43632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42A7936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CF5DA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0.11253</w:t>
            </w:r>
          </w:p>
          <w:p w14:paraId="7B483A63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F4D1B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0.38503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771D322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1A5E4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0.16811</w:t>
            </w:r>
          </w:p>
          <w:p w14:paraId="2CA0C9A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(0.311)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64D40D" w14:textId="56B6A91E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0.11883</w:t>
            </w:r>
          </w:p>
          <w:p w14:paraId="4A27BC08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65596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-0.23309</w:t>
            </w:r>
          </w:p>
          <w:p w14:paraId="582447E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(0.223)</w:t>
            </w:r>
          </w:p>
        </w:tc>
      </w:tr>
      <w:tr w:rsidR="004F4C63" w:rsidRPr="00F50DDF" w14:paraId="421CF5C2" w14:textId="77777777" w:rsidTr="004F4C6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9BE106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1497D9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-0.01600</w:t>
            </w:r>
          </w:p>
          <w:p w14:paraId="25122332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(0.497)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DCF3F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0.09519</w:t>
            </w:r>
          </w:p>
          <w:p w14:paraId="0E87B9B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ECBF22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0.01194</w:t>
            </w:r>
          </w:p>
          <w:p w14:paraId="206D356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A7414F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-0.02558</w:t>
            </w:r>
          </w:p>
          <w:p w14:paraId="63813BB4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DC5795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0.12540</w:t>
            </w:r>
          </w:p>
          <w:p w14:paraId="7318DE3F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12FF1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0.01281</w:t>
            </w:r>
          </w:p>
          <w:p w14:paraId="1FD1C87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052BC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0.07092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376DD00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(0.061)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D3839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0.12389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6F6C6E9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DC0AF9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-0.18130</w:t>
            </w:r>
          </w:p>
          <w:p w14:paraId="6D9DC43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7CDF3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-0.03742</w:t>
            </w:r>
          </w:p>
          <w:p w14:paraId="498D648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(0.245)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5582E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0.15372</w:t>
            </w:r>
          </w:p>
          <w:p w14:paraId="7B8CA4A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964DD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-0.01031</w:t>
            </w:r>
          </w:p>
          <w:p w14:paraId="6A3659B9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(0.874)</w:t>
            </w:r>
          </w:p>
        </w:tc>
      </w:tr>
      <w:tr w:rsidR="004F4C63" w:rsidRPr="00F50DDF" w14:paraId="3134DD28" w14:textId="77777777" w:rsidTr="004F4C6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0CEE5D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gdp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214C49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-0.08212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637878F0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(0.053)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C4890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0.00815</w:t>
            </w:r>
          </w:p>
          <w:p w14:paraId="51C96BF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40CDA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0.01313</w:t>
            </w:r>
          </w:p>
          <w:p w14:paraId="4C1F875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(0.191)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9718F9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-0.07782</w:t>
            </w:r>
          </w:p>
          <w:p w14:paraId="6FA5ED88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967BF5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0.02712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671E4217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DA4F4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-0.08697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 xml:space="preserve"> ***</w:t>
            </w:r>
          </w:p>
          <w:p w14:paraId="681F8E2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EA0E8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0.05457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698F931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0B872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0.05070</w:t>
            </w:r>
          </w:p>
          <w:p w14:paraId="094D48F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555D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-0.12577</w:t>
            </w:r>
          </w:p>
          <w:p w14:paraId="02EA193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(0.113)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D5B77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-0.02912</w:t>
            </w:r>
          </w:p>
          <w:p w14:paraId="46ECD07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071DF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0.00775</w:t>
            </w:r>
          </w:p>
          <w:p w14:paraId="5A16067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02ECB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-0.23295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7D40922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(0.007)</w:t>
            </w:r>
          </w:p>
        </w:tc>
      </w:tr>
      <w:tr w:rsidR="004F4C63" w:rsidRPr="00F50DDF" w14:paraId="4C3C347D" w14:textId="77777777" w:rsidTr="004F4C6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15177B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tech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329C41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-0.01006</w:t>
            </w:r>
          </w:p>
          <w:p w14:paraId="58A149E5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(0.697)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9CBFB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0.04027</w:t>
            </w:r>
          </w:p>
          <w:p w14:paraId="1E72B98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451E4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-0.02910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20A86623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(0.017)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7631159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0.02395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2E9D6BDC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3F9962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  <w:vertAlign w:val="superscript"/>
                <w:lang w:eastAsia="zh-CN"/>
              </w:rPr>
            </w:pPr>
            <w:r w:rsidRPr="00F50DDF">
              <w:rPr>
                <w:rFonts w:cs="Times New Roman"/>
                <w:sz w:val="17"/>
                <w:szCs w:val="17"/>
              </w:rPr>
              <w:t>-0.01690</w:t>
            </w:r>
          </w:p>
          <w:p w14:paraId="6AEC22DC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023F19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0.07753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 xml:space="preserve"> ***</w:t>
            </w:r>
          </w:p>
          <w:p w14:paraId="713B4838" w14:textId="77777777" w:rsidR="004F4C63" w:rsidRPr="00F50DDF" w:rsidRDefault="004F4C63" w:rsidP="008B6E39">
            <w:pPr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4E77A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-0.00721</w:t>
            </w:r>
          </w:p>
          <w:p w14:paraId="7F50BA8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(0.512)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11833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-0.10524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55E4E16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A8EEC2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0.03493</w:t>
            </w:r>
          </w:p>
          <w:p w14:paraId="13DC725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(0.688)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1BB36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-0.00057</w:t>
            </w:r>
          </w:p>
          <w:p w14:paraId="40BF1013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D87A92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-0.02327</w:t>
            </w:r>
          </w:p>
          <w:p w14:paraId="17E332C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(0.873)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20640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-0.14089</w:t>
            </w:r>
          </w:p>
          <w:p w14:paraId="2FAAF31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(0.243)</w:t>
            </w:r>
          </w:p>
        </w:tc>
      </w:tr>
      <w:tr w:rsidR="004F4C63" w:rsidRPr="00F50DDF" w14:paraId="7F684C31" w14:textId="77777777" w:rsidTr="004F4C6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B6714F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inf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25ABA1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-0.00224</w:t>
            </w:r>
          </w:p>
          <w:p w14:paraId="463627B7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(0.748)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9E645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-0.02847</w:t>
            </w:r>
          </w:p>
          <w:p w14:paraId="257CDED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7D812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0.00809</w:t>
            </w:r>
          </w:p>
          <w:p w14:paraId="63D14F1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(0.332)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D545CE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0.00025</w:t>
            </w:r>
          </w:p>
          <w:p w14:paraId="63E3DF1A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(0.838)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F2DE9C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-0.00261</w:t>
            </w:r>
          </w:p>
          <w:p w14:paraId="7B52CB4E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4E57D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-0.00437</w:t>
            </w:r>
          </w:p>
          <w:p w14:paraId="028D7BC0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(0.316)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D12CA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0.00715</w:t>
            </w:r>
          </w:p>
          <w:p w14:paraId="5BAAA31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(0.688)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4072F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0.00399</w:t>
            </w:r>
          </w:p>
          <w:p w14:paraId="0F86ECF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3E3A1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-0.01173</w:t>
            </w:r>
          </w:p>
          <w:p w14:paraId="5C4672B2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(0.274)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AAEC4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-0.01106</w:t>
            </w:r>
          </w:p>
          <w:p w14:paraId="59385DC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(0.247)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727548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0.00194</w:t>
            </w:r>
          </w:p>
          <w:p w14:paraId="5C0A2AC3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17725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0.02402</w:t>
            </w:r>
          </w:p>
          <w:p w14:paraId="578AB5A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(0.127)</w:t>
            </w:r>
          </w:p>
        </w:tc>
      </w:tr>
      <w:tr w:rsidR="004F4C63" w:rsidRPr="00F50DDF" w14:paraId="7F135ACC" w14:textId="77777777" w:rsidTr="004F4C6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3FE34B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eastAsia="Calibri" w:cs="Times New Roman"/>
                <w:iCs/>
                <w:sz w:val="17"/>
                <w:szCs w:val="17"/>
              </w:rPr>
            </w:pPr>
            <w:r w:rsidRPr="00F50DDF">
              <w:rPr>
                <w:rFonts w:eastAsia="Calibri" w:cs="Times New Roman"/>
                <w:iCs/>
                <w:sz w:val="17"/>
                <w:szCs w:val="17"/>
              </w:rPr>
              <w:t>fdi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FF98E0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0.08136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5898A10A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(0.093)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66EA6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0.10750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713B4F3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5B4DC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0.07101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48C449F9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(0.011)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56BE82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0.00648</w:t>
            </w:r>
          </w:p>
          <w:p w14:paraId="73D74E06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(0.583)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D9435A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0.01930</w:t>
            </w:r>
          </w:p>
          <w:p w14:paraId="1AF9A140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ABC7A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-0.06003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5A171C5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A84619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0.14529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299601E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D3C61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0.14274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2962817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0EC0C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0.01477</w:t>
            </w:r>
          </w:p>
          <w:p w14:paraId="28064B6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(0.917)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86FE8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-0.01391</w:t>
            </w:r>
          </w:p>
          <w:p w14:paraId="19DFCB5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88FFA8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-0.38568</w:t>
            </w:r>
          </w:p>
          <w:p w14:paraId="57C4A03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42D25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0.28120</w:t>
            </w:r>
          </w:p>
          <w:p w14:paraId="778D341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(0.299)</w:t>
            </w:r>
          </w:p>
        </w:tc>
      </w:tr>
      <w:tr w:rsidR="004F4C63" w:rsidRPr="00F50DDF" w14:paraId="3219ABA9" w14:textId="77777777" w:rsidTr="004F4C6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8F303C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eastAsia="Calibri" w:cs="Times New Roman"/>
                <w:iCs/>
                <w:sz w:val="17"/>
                <w:szCs w:val="17"/>
              </w:rPr>
            </w:pPr>
            <w:r w:rsidRPr="00F50DDF">
              <w:rPr>
                <w:rFonts w:eastAsia="Calibri" w:cs="Times New Roman"/>
                <w:iCs/>
                <w:sz w:val="17"/>
                <w:szCs w:val="17"/>
              </w:rPr>
              <w:t>lf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3A2578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-0.11427</w:t>
            </w:r>
          </w:p>
          <w:p w14:paraId="65BC44DB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(0.194)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AA84B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0.11132</w:t>
            </w:r>
          </w:p>
          <w:p w14:paraId="62B21D52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(0.671)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1BBF83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0.08197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518EE492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(0.055)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E3A906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-0.17693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45D85246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D93474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-0.13376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</w:t>
            </w:r>
          </w:p>
          <w:p w14:paraId="25BE04A2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C48110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-0.28901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***</w:t>
            </w:r>
          </w:p>
          <w:p w14:paraId="5E97FDD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2997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0.02413</w:t>
            </w:r>
          </w:p>
          <w:p w14:paraId="00F755F0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(0.542)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A87F8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0.15895</w:t>
            </w:r>
          </w:p>
          <w:p w14:paraId="7A311F6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8DC090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0.35559</w:t>
            </w:r>
          </w:p>
          <w:p w14:paraId="5E21415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D43EBC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-0.18965</w:t>
            </w:r>
          </w:p>
          <w:p w14:paraId="3577788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(0.118)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56CE4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0.08715</w:t>
            </w:r>
          </w:p>
          <w:p w14:paraId="74340BF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(0.513)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D3B2A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0.26870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759361B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(0.075)</w:t>
            </w:r>
          </w:p>
        </w:tc>
      </w:tr>
      <w:tr w:rsidR="004F4C63" w:rsidRPr="00F50DDF" w14:paraId="0FDE904D" w14:textId="77777777" w:rsidTr="004F4C63"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B5321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eastAsia="Calibri" w:cs="Times New Roman"/>
                <w:iCs/>
                <w:sz w:val="17"/>
                <w:szCs w:val="17"/>
              </w:rPr>
            </w:pPr>
            <w:r w:rsidRPr="00F50DDF">
              <w:rPr>
                <w:rFonts w:eastAsia="Calibri" w:cs="Times New Roman"/>
                <w:iCs/>
                <w:sz w:val="17"/>
                <w:szCs w:val="17"/>
              </w:rPr>
              <w:t>_cons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0DF93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-0.59162</w:t>
            </w:r>
          </w:p>
          <w:p w14:paraId="5C5DC1EC" w14:textId="77777777" w:rsidR="004F4C63" w:rsidRPr="00F50DDF" w:rsidRDefault="004F4C63" w:rsidP="008B6E39">
            <w:pPr>
              <w:spacing w:line="360" w:lineRule="auto"/>
              <w:ind w:firstLine="34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56B6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-1.29085</w:t>
            </w:r>
          </w:p>
          <w:p w14:paraId="63572CA2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(0.219)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81C3E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-0.60008</w:t>
            </w:r>
          </w:p>
          <w:p w14:paraId="294044C0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(0.198)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A4581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0.07339</w:t>
            </w:r>
          </w:p>
          <w:p w14:paraId="366931D7" w14:textId="77777777" w:rsidR="004F4C63" w:rsidRPr="00F50DDF" w:rsidRDefault="004F4C63" w:rsidP="008B6E39">
            <w:pPr>
              <w:spacing w:line="360" w:lineRule="auto"/>
              <w:ind w:hanging="16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(0.649)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9E5FC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-0.15139</w:t>
            </w:r>
          </w:p>
          <w:p w14:paraId="1CE8EF6F" w14:textId="77777777" w:rsidR="004F4C63" w:rsidRPr="00F50DDF" w:rsidRDefault="004F4C63" w:rsidP="008B6E39">
            <w:pPr>
              <w:spacing w:line="360" w:lineRule="auto"/>
              <w:ind w:firstLine="12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(0.860)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36249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-0.35752</w:t>
            </w:r>
          </w:p>
          <w:p w14:paraId="4B271963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(0.118)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5C4F4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-0.80572</w:t>
            </w:r>
          </w:p>
          <w:p w14:paraId="1661A441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(0.293)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6FC66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-0.19844</w:t>
            </w:r>
          </w:p>
          <w:p w14:paraId="4A6DA40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(0.828)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A8B9D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0.33428</w:t>
            </w:r>
          </w:p>
          <w:p w14:paraId="400AF58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(0.437)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A20A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0.03586</w:t>
            </w:r>
          </w:p>
          <w:p w14:paraId="0B443E27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(0.853)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1125B9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2.13504</w:t>
            </w:r>
            <w:r w:rsidRPr="00F50DDF">
              <w:rPr>
                <w:rFonts w:cs="Times New Roman"/>
                <w:sz w:val="17"/>
                <w:szCs w:val="17"/>
                <w:vertAlign w:val="superscript"/>
              </w:rPr>
              <w:t>*</w:t>
            </w:r>
          </w:p>
          <w:p w14:paraId="30E115F5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(0.071)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14131F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  <w:vertAlign w:val="superscript"/>
              </w:rPr>
            </w:pPr>
            <w:r w:rsidRPr="00F50DDF">
              <w:rPr>
                <w:rFonts w:cs="Times New Roman"/>
                <w:sz w:val="17"/>
                <w:szCs w:val="17"/>
              </w:rPr>
              <w:t>-0.04835</w:t>
            </w:r>
          </w:p>
          <w:p w14:paraId="0B2E722B" w14:textId="77777777" w:rsidR="004F4C63" w:rsidRPr="00F50DDF" w:rsidRDefault="004F4C63" w:rsidP="008B6E39">
            <w:pPr>
              <w:spacing w:line="360" w:lineRule="auto"/>
              <w:jc w:val="center"/>
              <w:rPr>
                <w:rFonts w:cs="Times New Roman"/>
                <w:sz w:val="17"/>
                <w:szCs w:val="17"/>
              </w:rPr>
            </w:pPr>
            <w:r w:rsidRPr="00F50DDF">
              <w:rPr>
                <w:rFonts w:cs="Times New Roman"/>
                <w:sz w:val="17"/>
                <w:szCs w:val="17"/>
              </w:rPr>
              <w:t>(0.885)</w:t>
            </w:r>
          </w:p>
        </w:tc>
      </w:tr>
    </w:tbl>
    <w:p w14:paraId="685281AF" w14:textId="64A66C27" w:rsidR="004F4C63" w:rsidRPr="00FB3A5F" w:rsidRDefault="004F4C63" w:rsidP="008B6E39">
      <w:pPr>
        <w:spacing w:line="240" w:lineRule="auto"/>
        <w:rPr>
          <w:rFonts w:cs="Times New Roman"/>
          <w:sz w:val="18"/>
          <w:szCs w:val="18"/>
        </w:rPr>
      </w:pPr>
      <w:r w:rsidRPr="008B6E39">
        <w:rPr>
          <w:rFonts w:cs="Times New Roman"/>
          <w:b/>
          <w:bCs/>
          <w:sz w:val="18"/>
          <w:szCs w:val="18"/>
        </w:rPr>
        <w:t>Note:</w:t>
      </w:r>
      <w:r w:rsidRPr="00FB3A5F">
        <w:rPr>
          <w:rFonts w:cs="Times New Roman"/>
          <w:sz w:val="18"/>
          <w:szCs w:val="18"/>
        </w:rPr>
        <w:t xml:space="preserve"> *, **, *** </w:t>
      </w:r>
      <w:r>
        <w:rPr>
          <w:rFonts w:cs="Times New Roman"/>
          <w:sz w:val="18"/>
          <w:szCs w:val="18"/>
        </w:rPr>
        <w:t>indicate statistical</w:t>
      </w:r>
      <w:r w:rsidRPr="00FB3A5F">
        <w:rPr>
          <w:rFonts w:cs="Times New Roman"/>
          <w:sz w:val="18"/>
          <w:szCs w:val="18"/>
        </w:rPr>
        <w:t xml:space="preserve"> significan</w:t>
      </w:r>
      <w:r>
        <w:rPr>
          <w:rFonts w:cs="Times New Roman"/>
          <w:sz w:val="18"/>
          <w:szCs w:val="18"/>
        </w:rPr>
        <w:t>ce</w:t>
      </w:r>
      <w:r w:rsidRPr="00FB3A5F"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at</w:t>
      </w:r>
      <w:r w:rsidRPr="00FB3A5F">
        <w:rPr>
          <w:rFonts w:cs="Times New Roman"/>
          <w:sz w:val="18"/>
          <w:szCs w:val="18"/>
        </w:rPr>
        <w:t xml:space="preserve"> 10%, 5%, and 1%, respectively.</w:t>
      </w:r>
    </w:p>
    <w:p w14:paraId="4045FAC1" w14:textId="77777777" w:rsidR="004F4C63" w:rsidRPr="00FB3A5F" w:rsidRDefault="004F4C63" w:rsidP="008B6E39">
      <w:pPr>
        <w:spacing w:line="240" w:lineRule="auto"/>
        <w:rPr>
          <w:rFonts w:cs="Times New Roman"/>
          <w:sz w:val="18"/>
          <w:szCs w:val="18"/>
        </w:rPr>
      </w:pPr>
      <w:r w:rsidRPr="0053311A">
        <w:rPr>
          <w:rFonts w:cs="Times New Roman"/>
          <w:b/>
          <w:bCs/>
          <w:sz w:val="18"/>
          <w:szCs w:val="18"/>
        </w:rPr>
        <w:t>Source:</w:t>
      </w:r>
      <w:r w:rsidRPr="00FB3A5F">
        <w:rPr>
          <w:rFonts w:cs="Times New Roman"/>
          <w:sz w:val="18"/>
          <w:szCs w:val="18"/>
        </w:rPr>
        <w:t xml:space="preserve"> </w:t>
      </w:r>
      <w:r w:rsidRPr="00ED3EE7">
        <w:rPr>
          <w:rFonts w:cs="Times New Roman"/>
          <w:sz w:val="18"/>
          <w:szCs w:val="18"/>
        </w:rPr>
        <w:t>Developed by authors</w:t>
      </w:r>
    </w:p>
    <w:p w14:paraId="6D1732DC" w14:textId="77777777" w:rsidR="004F4C63" w:rsidRDefault="004F4C63" w:rsidP="008B6E39"/>
    <w:p w14:paraId="71D547B0" w14:textId="77777777" w:rsidR="008B6E39" w:rsidRDefault="008B6E39" w:rsidP="008B6E39">
      <w:pPr>
        <w:sectPr w:rsidR="008B6E39" w:rsidSect="004F4C63">
          <w:pgSz w:w="16838" w:h="11906" w:orient="landscape" w:code="9"/>
          <w:pgMar w:top="1701" w:right="1134" w:bottom="1134" w:left="1134" w:header="720" w:footer="720" w:gutter="0"/>
          <w:cols w:space="720"/>
          <w:docGrid w:linePitch="360"/>
        </w:sectPr>
      </w:pPr>
    </w:p>
    <w:p w14:paraId="587B7225" w14:textId="77777777" w:rsidR="008B6E39" w:rsidRPr="008B6E39" w:rsidRDefault="008B6E39" w:rsidP="008B6E39">
      <w:pPr>
        <w:ind w:left="567" w:hanging="567"/>
        <w:rPr>
          <w:b/>
          <w:bCs/>
          <w:sz w:val="24"/>
          <w:szCs w:val="24"/>
        </w:rPr>
      </w:pPr>
      <w:r w:rsidRPr="008B6E39">
        <w:rPr>
          <w:b/>
          <w:bCs/>
          <w:sz w:val="24"/>
          <w:szCs w:val="24"/>
        </w:rPr>
        <w:lastRenderedPageBreak/>
        <w:t>References</w:t>
      </w:r>
    </w:p>
    <w:p w14:paraId="5518BD30" w14:textId="5CB473A4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Abbas, A.S.M.H.I. </w:t>
      </w:r>
      <w:r w:rsidR="00772A13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Rahmawati, S.M.F. (2020), “Technological changes, investments, and unemployment in Indonesia”, </w:t>
      </w:r>
      <w:r w:rsidRPr="00A573CC">
        <w:rPr>
          <w:rFonts w:cs="Times New Roman"/>
          <w:i/>
          <w:iCs/>
          <w:sz w:val="24"/>
          <w:szCs w:val="24"/>
        </w:rPr>
        <w:t>KnE Social Sciences</w:t>
      </w:r>
      <w:r w:rsidRPr="00A573CC">
        <w:rPr>
          <w:rFonts w:cs="Times New Roman"/>
          <w:sz w:val="24"/>
          <w:szCs w:val="24"/>
        </w:rPr>
        <w:t xml:space="preserve">, </w:t>
      </w:r>
      <w:r w:rsidR="00772A13">
        <w:rPr>
          <w:rFonts w:cs="Times New Roman"/>
          <w:sz w:val="24"/>
          <w:szCs w:val="24"/>
        </w:rPr>
        <w:t xml:space="preserve">pp. </w:t>
      </w:r>
      <w:r w:rsidRPr="00A573CC">
        <w:rPr>
          <w:rFonts w:cs="Times New Roman"/>
          <w:sz w:val="24"/>
          <w:szCs w:val="24"/>
        </w:rPr>
        <w:t>679-691</w:t>
      </w:r>
      <w:r w:rsidR="00772A13">
        <w:rPr>
          <w:rFonts w:cs="Times New Roman"/>
          <w:sz w:val="24"/>
          <w:szCs w:val="24"/>
        </w:rPr>
        <w:t xml:space="preserve">, Vol. 4 No. 14. </w:t>
      </w:r>
      <w:r w:rsidR="00772A13" w:rsidRPr="00772A13">
        <w:rPr>
          <w:rFonts w:cs="Times New Roman"/>
          <w:sz w:val="24"/>
          <w:szCs w:val="24"/>
        </w:rPr>
        <w:t>https://doi.org/10.18502/kss.v4i14.7925</w:t>
      </w:r>
    </w:p>
    <w:p w14:paraId="311ECAFB" w14:textId="4049030B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Abor, J. </w:t>
      </w:r>
      <w:r w:rsidR="00772A13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Harvey, S.K. (2008), “Foreign direct investment and employment: host country experience”, </w:t>
      </w:r>
      <w:r w:rsidRPr="00A573CC">
        <w:rPr>
          <w:rFonts w:cs="Times New Roman"/>
          <w:i/>
          <w:iCs/>
          <w:sz w:val="24"/>
          <w:szCs w:val="24"/>
        </w:rPr>
        <w:t xml:space="preserve">Macroeconomics and </w:t>
      </w:r>
      <w:r w:rsidR="00772A13" w:rsidRPr="00A573CC">
        <w:rPr>
          <w:rFonts w:cs="Times New Roman"/>
          <w:i/>
          <w:iCs/>
          <w:sz w:val="24"/>
          <w:szCs w:val="24"/>
        </w:rPr>
        <w:t>Finance</w:t>
      </w:r>
      <w:r w:rsidRPr="00A573CC">
        <w:rPr>
          <w:rFonts w:cs="Times New Roman"/>
          <w:i/>
          <w:iCs/>
          <w:sz w:val="24"/>
          <w:szCs w:val="24"/>
        </w:rPr>
        <w:t xml:space="preserve"> in </w:t>
      </w:r>
      <w:r w:rsidR="00772A13" w:rsidRPr="00A573CC">
        <w:rPr>
          <w:rFonts w:cs="Times New Roman"/>
          <w:i/>
          <w:iCs/>
          <w:sz w:val="24"/>
          <w:szCs w:val="24"/>
        </w:rPr>
        <w:t>Emerging Market Economies</w:t>
      </w:r>
      <w:r w:rsidRPr="00A573CC">
        <w:rPr>
          <w:rFonts w:cs="Times New Roman"/>
          <w:sz w:val="24"/>
          <w:szCs w:val="24"/>
        </w:rPr>
        <w:t>, </w:t>
      </w:r>
      <w:r w:rsidR="00772A13">
        <w:rPr>
          <w:rFonts w:cs="Times New Roman"/>
          <w:sz w:val="24"/>
          <w:szCs w:val="24"/>
        </w:rPr>
        <w:t xml:space="preserve">Vol. </w:t>
      </w:r>
      <w:r w:rsidRPr="00772A13">
        <w:rPr>
          <w:rFonts w:cs="Times New Roman"/>
          <w:sz w:val="24"/>
          <w:szCs w:val="24"/>
        </w:rPr>
        <w:t>1</w:t>
      </w:r>
      <w:r w:rsidR="00772A13">
        <w:rPr>
          <w:rFonts w:cs="Times New Roman"/>
          <w:sz w:val="24"/>
          <w:szCs w:val="24"/>
        </w:rPr>
        <w:t xml:space="preserve"> No. </w:t>
      </w:r>
      <w:r w:rsidRPr="00A573CC">
        <w:rPr>
          <w:rFonts w:cs="Times New Roman"/>
          <w:sz w:val="24"/>
          <w:szCs w:val="24"/>
        </w:rPr>
        <w:t xml:space="preserve">2, </w:t>
      </w:r>
      <w:r w:rsidR="00772A13">
        <w:rPr>
          <w:rFonts w:cs="Times New Roman"/>
          <w:sz w:val="24"/>
          <w:szCs w:val="24"/>
        </w:rPr>
        <w:t xml:space="preserve">pp. </w:t>
      </w:r>
      <w:r w:rsidRPr="00A573CC">
        <w:rPr>
          <w:rFonts w:cs="Times New Roman"/>
          <w:sz w:val="24"/>
          <w:szCs w:val="24"/>
        </w:rPr>
        <w:t>213-225.</w:t>
      </w:r>
      <w:r w:rsidR="00772A13">
        <w:rPr>
          <w:rFonts w:cs="Times New Roman"/>
          <w:sz w:val="24"/>
          <w:szCs w:val="24"/>
        </w:rPr>
        <w:t xml:space="preserve"> </w:t>
      </w:r>
      <w:r w:rsidR="00772A13" w:rsidRPr="00772A13">
        <w:rPr>
          <w:rFonts w:cs="Times New Roman"/>
          <w:sz w:val="24"/>
          <w:szCs w:val="24"/>
        </w:rPr>
        <w:t>https://doi.org/10.1080/17520840802323224</w:t>
      </w:r>
    </w:p>
    <w:p w14:paraId="055DD248" w14:textId="1C9FE1AE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Aghion, P., Akcigit, U. </w:t>
      </w:r>
      <w:r w:rsidR="00772A13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Fernández-Villaverde, J. (2013), </w:t>
      </w:r>
      <w:r w:rsidRPr="00A573CC">
        <w:rPr>
          <w:rFonts w:cs="Times New Roman"/>
          <w:i/>
          <w:iCs/>
          <w:sz w:val="24"/>
          <w:szCs w:val="24"/>
        </w:rPr>
        <w:t>Optimal capital versus labor taxation with innovation-led growth</w:t>
      </w:r>
      <w:r w:rsidRPr="00A573CC">
        <w:rPr>
          <w:rFonts w:cs="Times New Roman"/>
          <w:sz w:val="24"/>
          <w:szCs w:val="24"/>
        </w:rPr>
        <w:t> (No. w19086). National Bureau of Economic Research.</w:t>
      </w:r>
    </w:p>
    <w:p w14:paraId="28FFCDB0" w14:textId="03D25E71" w:rsidR="00754514" w:rsidRDefault="00754514" w:rsidP="008B6E39">
      <w:pPr>
        <w:ind w:left="567" w:hanging="567"/>
        <w:rPr>
          <w:rFonts w:eastAsia="Times New Roman" w:cs="Times New Roman"/>
          <w:color w:val="222222"/>
          <w:sz w:val="24"/>
          <w:szCs w:val="24"/>
          <w:highlight w:val="white"/>
        </w:rPr>
      </w:pPr>
      <w:r w:rsidRPr="00754514">
        <w:rPr>
          <w:rFonts w:eastAsia="Times New Roman" w:cs="Times New Roman"/>
          <w:color w:val="222222"/>
          <w:sz w:val="24"/>
          <w:szCs w:val="24"/>
          <w:highlight w:val="white"/>
        </w:rPr>
        <w:t>Apergis, N., &amp; Arisoy, I. (2017)</w:t>
      </w:r>
      <w:r>
        <w:rPr>
          <w:rFonts w:eastAsia="Times New Roman" w:cs="Times New Roman"/>
          <w:color w:val="222222"/>
          <w:sz w:val="24"/>
          <w:szCs w:val="24"/>
          <w:highlight w:val="white"/>
        </w:rPr>
        <w:t xml:space="preserve">, </w:t>
      </w:r>
      <w:r w:rsidRPr="00754514">
        <w:rPr>
          <w:rFonts w:eastAsia="Times New Roman" w:cs="Times New Roman"/>
          <w:i/>
          <w:iCs/>
          <w:color w:val="222222"/>
          <w:sz w:val="24"/>
          <w:szCs w:val="24"/>
          <w:highlight w:val="white"/>
        </w:rPr>
        <w:t>“</w:t>
      </w:r>
      <w:r w:rsidRPr="00754514">
        <w:rPr>
          <w:rFonts w:eastAsia="Times New Roman" w:cs="Times New Roman"/>
          <w:i/>
          <w:iCs/>
          <w:color w:val="222222"/>
          <w:sz w:val="24"/>
          <w:szCs w:val="24"/>
          <w:highlight w:val="white"/>
        </w:rPr>
        <w:t>Unemployment and labor force participation across the US states: New evidence from panel data</w:t>
      </w:r>
      <w:r w:rsidRPr="00754514">
        <w:rPr>
          <w:rFonts w:eastAsia="Times New Roman" w:cs="Times New Roman"/>
          <w:i/>
          <w:iCs/>
          <w:color w:val="222222"/>
          <w:sz w:val="24"/>
          <w:szCs w:val="24"/>
          <w:highlight w:val="white"/>
        </w:rPr>
        <w:t>”</w:t>
      </w:r>
      <w:r>
        <w:rPr>
          <w:rFonts w:eastAsia="Times New Roman" w:cs="Times New Roman"/>
          <w:color w:val="222222"/>
          <w:sz w:val="24"/>
          <w:szCs w:val="24"/>
          <w:highlight w:val="white"/>
        </w:rPr>
        <w:t xml:space="preserve">, </w:t>
      </w:r>
      <w:r w:rsidRPr="00754514">
        <w:rPr>
          <w:rFonts w:eastAsia="Times New Roman" w:cs="Times New Roman"/>
          <w:i/>
          <w:iCs/>
          <w:color w:val="222222"/>
          <w:sz w:val="24"/>
          <w:szCs w:val="24"/>
          <w:highlight w:val="white"/>
        </w:rPr>
        <w:t>Spoudai Journal of Economics and Business</w:t>
      </w:r>
      <w:r w:rsidRPr="00754514">
        <w:rPr>
          <w:rFonts w:eastAsia="Times New Roman" w:cs="Times New Roman"/>
          <w:color w:val="222222"/>
          <w:sz w:val="24"/>
          <w:szCs w:val="24"/>
          <w:highlight w:val="white"/>
        </w:rPr>
        <w:t xml:space="preserve">, </w:t>
      </w:r>
      <w:r w:rsidRPr="00754514">
        <w:rPr>
          <w:rFonts w:eastAsia="Times New Roman" w:cs="Times New Roman"/>
          <w:color w:val="222222"/>
          <w:sz w:val="24"/>
          <w:szCs w:val="24"/>
          <w:highlight w:val="white"/>
        </w:rPr>
        <w:t xml:space="preserve">Vol. </w:t>
      </w:r>
      <w:r w:rsidRPr="00754514">
        <w:rPr>
          <w:rFonts w:eastAsia="Times New Roman" w:cs="Times New Roman"/>
          <w:color w:val="222222"/>
          <w:sz w:val="24"/>
          <w:szCs w:val="24"/>
          <w:highlight w:val="white"/>
        </w:rPr>
        <w:t>67</w:t>
      </w:r>
      <w:r>
        <w:rPr>
          <w:rFonts w:eastAsia="Times New Roman" w:cs="Times New Roman"/>
          <w:color w:val="222222"/>
          <w:sz w:val="24"/>
          <w:szCs w:val="24"/>
          <w:highlight w:val="white"/>
        </w:rPr>
        <w:t xml:space="preserve"> No.</w:t>
      </w:r>
      <w:r w:rsidRPr="00754514">
        <w:rPr>
          <w:rFonts w:eastAsia="Times New Roman" w:cs="Times New Roman"/>
          <w:color w:val="222222"/>
          <w:sz w:val="24"/>
          <w:szCs w:val="24"/>
          <w:highlight w:val="white"/>
        </w:rPr>
        <w:t xml:space="preserve">4, </w:t>
      </w:r>
      <w:r>
        <w:rPr>
          <w:rFonts w:eastAsia="Times New Roman" w:cs="Times New Roman"/>
          <w:color w:val="222222"/>
          <w:sz w:val="24"/>
          <w:szCs w:val="24"/>
          <w:highlight w:val="white"/>
        </w:rPr>
        <w:t xml:space="preserve">pp. </w:t>
      </w:r>
      <w:r w:rsidRPr="00754514">
        <w:rPr>
          <w:rFonts w:eastAsia="Times New Roman" w:cs="Times New Roman"/>
          <w:color w:val="222222"/>
          <w:sz w:val="24"/>
          <w:szCs w:val="24"/>
          <w:highlight w:val="white"/>
        </w:rPr>
        <w:t>45–84</w:t>
      </w:r>
      <w:r>
        <w:rPr>
          <w:rFonts w:eastAsia="Times New Roman" w:cs="Times New Roman"/>
          <w:color w:val="222222"/>
          <w:sz w:val="24"/>
          <w:szCs w:val="24"/>
          <w:highlight w:val="white"/>
        </w:rPr>
        <w:t>.</w:t>
      </w:r>
    </w:p>
    <w:p w14:paraId="7B58D87D" w14:textId="1F7D67B2" w:rsidR="008B6E39" w:rsidRPr="00A573CC" w:rsidRDefault="008B6E39" w:rsidP="008B6E39">
      <w:pPr>
        <w:ind w:left="567" w:hanging="567"/>
        <w:rPr>
          <w:rFonts w:eastAsia="Times New Roman" w:cs="Times New Roman"/>
          <w:color w:val="222222"/>
          <w:sz w:val="24"/>
          <w:szCs w:val="24"/>
        </w:rPr>
      </w:pP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 xml:space="preserve">Apergis, N. and Salim, R. (2015), </w:t>
      </w:r>
      <w:r w:rsidR="00772A13">
        <w:rPr>
          <w:rFonts w:eastAsia="Times New Roman" w:cs="Times New Roman"/>
          <w:color w:val="222222"/>
          <w:sz w:val="24"/>
          <w:szCs w:val="24"/>
          <w:highlight w:val="white"/>
        </w:rPr>
        <w:t>“</w:t>
      </w: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>Renewable energy consumption and unemployment: Evidence from a sample of 80 countries and nonlinear estimates</w:t>
      </w:r>
      <w:r w:rsidR="00772A13">
        <w:rPr>
          <w:rFonts w:eastAsia="Times New Roman" w:cs="Times New Roman"/>
          <w:color w:val="222222"/>
          <w:sz w:val="24"/>
          <w:szCs w:val="24"/>
          <w:highlight w:val="white"/>
        </w:rPr>
        <w:t>”</w:t>
      </w: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 xml:space="preserve">, </w:t>
      </w:r>
      <w:r w:rsidRPr="00A573CC">
        <w:rPr>
          <w:rFonts w:eastAsia="Times New Roman" w:cs="Times New Roman"/>
          <w:i/>
          <w:iCs/>
          <w:color w:val="222222"/>
          <w:sz w:val="24"/>
          <w:szCs w:val="24"/>
          <w:highlight w:val="white"/>
        </w:rPr>
        <w:t>Applied Economics</w:t>
      </w: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>, Vol. 47 No. 52, pp. 5614-5633</w:t>
      </w:r>
      <w:r w:rsidR="00772A13">
        <w:rPr>
          <w:rFonts w:eastAsia="Times New Roman" w:cs="Times New Roman"/>
          <w:color w:val="222222"/>
          <w:sz w:val="24"/>
          <w:szCs w:val="24"/>
        </w:rPr>
        <w:t xml:space="preserve">. </w:t>
      </w:r>
      <w:r w:rsidR="00772A13" w:rsidRPr="00772A13">
        <w:rPr>
          <w:rFonts w:eastAsia="Times New Roman" w:cs="Times New Roman"/>
          <w:color w:val="222222"/>
          <w:sz w:val="24"/>
          <w:szCs w:val="24"/>
        </w:rPr>
        <w:t>https://doi.org/10.1080/00036846.2015.1054071</w:t>
      </w:r>
    </w:p>
    <w:p w14:paraId="1A76266D" w14:textId="4DBB2717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Bilqis, A., Demoral, A., Rosalia, S.A., Yurnaidi, Z., Safrina, R. </w:t>
      </w:r>
      <w:r w:rsidR="00772A13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Yuniarni, D.R. (2023), “Tracking potential renewable energy jobs in ASEAN”, In </w:t>
      </w:r>
      <w:r w:rsidRPr="00A573CC">
        <w:rPr>
          <w:rFonts w:cs="Times New Roman"/>
          <w:i/>
          <w:iCs/>
          <w:sz w:val="24"/>
          <w:szCs w:val="24"/>
        </w:rPr>
        <w:t>IOP Conference Series: Earth and Environmental Science</w:t>
      </w:r>
      <w:r w:rsidRPr="00A573CC">
        <w:rPr>
          <w:rFonts w:cs="Times New Roman"/>
          <w:sz w:val="24"/>
          <w:szCs w:val="24"/>
        </w:rPr>
        <w:t> (Vol. 1199, No. 1, p. 012032). IOP Publishing.</w:t>
      </w:r>
    </w:p>
    <w:p w14:paraId="41ACF68B" w14:textId="58FCD758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>Borhan, H., Ridzuan, A.R., Razak, M.I.M.</w:t>
      </w:r>
      <w:r w:rsidR="00772A13">
        <w:rPr>
          <w:rFonts w:cs="Times New Roman"/>
          <w:sz w:val="24"/>
          <w:szCs w:val="24"/>
        </w:rPr>
        <w:t xml:space="preserve"> and</w:t>
      </w:r>
      <w:r w:rsidRPr="00A573CC">
        <w:rPr>
          <w:rFonts w:cs="Times New Roman"/>
          <w:sz w:val="24"/>
          <w:szCs w:val="24"/>
        </w:rPr>
        <w:t xml:space="preserve"> Mohamed, R.N. (2023), “The dynamic relationship between energy consumption and level of unemployment rates in Malaysia: a time series analysis based on ARDL estimation”, </w:t>
      </w:r>
      <w:r w:rsidRPr="00A573CC">
        <w:rPr>
          <w:rFonts w:cs="Times New Roman"/>
          <w:i/>
          <w:iCs/>
          <w:sz w:val="24"/>
          <w:szCs w:val="24"/>
        </w:rPr>
        <w:t>International Journal of Energy Economics and Policy</w:t>
      </w:r>
      <w:r w:rsidRPr="00A573CC">
        <w:rPr>
          <w:rFonts w:cs="Times New Roman"/>
          <w:sz w:val="24"/>
          <w:szCs w:val="24"/>
        </w:rPr>
        <w:t>, </w:t>
      </w:r>
      <w:r w:rsidR="00AD6E1B">
        <w:rPr>
          <w:rFonts w:cs="Times New Roman"/>
          <w:sz w:val="24"/>
          <w:szCs w:val="24"/>
        </w:rPr>
        <w:t xml:space="preserve">Vol. </w:t>
      </w:r>
      <w:r w:rsidRPr="00AD6E1B">
        <w:rPr>
          <w:rFonts w:cs="Times New Roman"/>
          <w:sz w:val="24"/>
          <w:szCs w:val="24"/>
        </w:rPr>
        <w:t>13</w:t>
      </w:r>
      <w:r w:rsidR="00AD6E1B">
        <w:rPr>
          <w:rFonts w:cs="Times New Roman"/>
          <w:sz w:val="24"/>
          <w:szCs w:val="24"/>
        </w:rPr>
        <w:t xml:space="preserve"> No. </w:t>
      </w:r>
      <w:r w:rsidRPr="00A573CC">
        <w:rPr>
          <w:rFonts w:cs="Times New Roman"/>
          <w:sz w:val="24"/>
          <w:szCs w:val="24"/>
        </w:rPr>
        <w:t xml:space="preserve">2, </w:t>
      </w:r>
      <w:r w:rsidR="00AD6E1B">
        <w:rPr>
          <w:rFonts w:cs="Times New Roman"/>
          <w:sz w:val="24"/>
          <w:szCs w:val="24"/>
        </w:rPr>
        <w:t xml:space="preserve">pp. </w:t>
      </w:r>
      <w:r w:rsidRPr="00A573CC">
        <w:rPr>
          <w:rFonts w:cs="Times New Roman"/>
          <w:sz w:val="24"/>
          <w:szCs w:val="24"/>
        </w:rPr>
        <w:t>207-214.</w:t>
      </w:r>
    </w:p>
    <w:p w14:paraId="237B0F42" w14:textId="612C58CA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Bổn, N.V. </w:t>
      </w:r>
      <w:r w:rsidR="00AD6E1B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Linh, N.T.M. (2023), “Ảnh hưởng của FDI lên tỷ lệ thất nghiệp tại các nền kinh tế đang phát triển Châu Á: Vai trò của số hóa”, </w:t>
      </w:r>
      <w:r w:rsidRPr="00A573CC">
        <w:rPr>
          <w:rFonts w:cs="Times New Roman"/>
          <w:i/>
          <w:iCs/>
          <w:sz w:val="24"/>
          <w:szCs w:val="24"/>
        </w:rPr>
        <w:t xml:space="preserve">Tạp chí </w:t>
      </w:r>
      <w:r w:rsidR="00AD6E1B">
        <w:rPr>
          <w:rFonts w:cs="Times New Roman"/>
          <w:i/>
          <w:iCs/>
          <w:sz w:val="24"/>
          <w:szCs w:val="24"/>
        </w:rPr>
        <w:t>K</w:t>
      </w:r>
      <w:r w:rsidRPr="00A573CC">
        <w:rPr>
          <w:rFonts w:cs="Times New Roman"/>
          <w:i/>
          <w:iCs/>
          <w:sz w:val="24"/>
          <w:szCs w:val="24"/>
        </w:rPr>
        <w:t xml:space="preserve">hoa học Đại học </w:t>
      </w:r>
      <w:r w:rsidR="00AD6E1B">
        <w:rPr>
          <w:rFonts w:cs="Times New Roman"/>
          <w:i/>
          <w:iCs/>
          <w:sz w:val="24"/>
          <w:szCs w:val="24"/>
        </w:rPr>
        <w:t>M</w:t>
      </w:r>
      <w:r w:rsidRPr="00A573CC">
        <w:rPr>
          <w:rFonts w:cs="Times New Roman"/>
          <w:i/>
          <w:iCs/>
          <w:sz w:val="24"/>
          <w:szCs w:val="24"/>
        </w:rPr>
        <w:t>ở Thành phố Hồ Chí Minh</w:t>
      </w:r>
      <w:r w:rsidR="00AD6E1B">
        <w:rPr>
          <w:rFonts w:cs="Times New Roman"/>
          <w:i/>
          <w:iCs/>
          <w:sz w:val="24"/>
          <w:szCs w:val="24"/>
        </w:rPr>
        <w:t xml:space="preserve"> </w:t>
      </w:r>
      <w:r w:rsidRPr="00A573CC">
        <w:rPr>
          <w:rFonts w:cs="Times New Roman"/>
          <w:i/>
          <w:iCs/>
          <w:sz w:val="24"/>
          <w:szCs w:val="24"/>
        </w:rPr>
        <w:t>-</w:t>
      </w:r>
      <w:r w:rsidR="00AD6E1B">
        <w:rPr>
          <w:rFonts w:cs="Times New Roman"/>
          <w:i/>
          <w:iCs/>
          <w:sz w:val="24"/>
          <w:szCs w:val="24"/>
        </w:rPr>
        <w:t xml:space="preserve"> </w:t>
      </w:r>
      <w:r w:rsidRPr="00A573CC">
        <w:rPr>
          <w:rFonts w:cs="Times New Roman"/>
          <w:i/>
          <w:iCs/>
          <w:sz w:val="24"/>
          <w:szCs w:val="24"/>
        </w:rPr>
        <w:t xml:space="preserve">Kinh tế và </w:t>
      </w:r>
      <w:r w:rsidR="00AD6E1B">
        <w:rPr>
          <w:rFonts w:cs="Times New Roman"/>
          <w:i/>
          <w:iCs/>
          <w:sz w:val="24"/>
          <w:szCs w:val="24"/>
        </w:rPr>
        <w:t>Q</w:t>
      </w:r>
      <w:r w:rsidRPr="00A573CC">
        <w:rPr>
          <w:rFonts w:cs="Times New Roman"/>
          <w:i/>
          <w:iCs/>
          <w:sz w:val="24"/>
          <w:szCs w:val="24"/>
        </w:rPr>
        <w:t>uản trị kinh doanh</w:t>
      </w:r>
      <w:r w:rsidRPr="00A573CC">
        <w:rPr>
          <w:rFonts w:cs="Times New Roman"/>
          <w:sz w:val="24"/>
          <w:szCs w:val="24"/>
        </w:rPr>
        <w:t xml:space="preserve">, </w:t>
      </w:r>
      <w:r w:rsidR="00AD6E1B">
        <w:rPr>
          <w:rFonts w:cs="Times New Roman"/>
          <w:sz w:val="24"/>
          <w:szCs w:val="24"/>
        </w:rPr>
        <w:t xml:space="preserve">Tập </w:t>
      </w:r>
      <w:r w:rsidR="00AD6E1B" w:rsidRPr="00AD6E1B">
        <w:rPr>
          <w:rFonts w:cs="Times New Roman"/>
          <w:sz w:val="24"/>
          <w:szCs w:val="24"/>
        </w:rPr>
        <w:t>18</w:t>
      </w:r>
      <w:r w:rsidR="00AD6E1B">
        <w:rPr>
          <w:rFonts w:cs="Times New Roman"/>
          <w:sz w:val="24"/>
          <w:szCs w:val="24"/>
        </w:rPr>
        <w:t xml:space="preserve"> Số </w:t>
      </w:r>
      <w:r w:rsidR="00AD6E1B" w:rsidRPr="00AD6E1B">
        <w:rPr>
          <w:rFonts w:cs="Times New Roman"/>
          <w:sz w:val="24"/>
          <w:szCs w:val="24"/>
        </w:rPr>
        <w:t xml:space="preserve">2, </w:t>
      </w:r>
      <w:r w:rsidR="00AD6E1B">
        <w:rPr>
          <w:rFonts w:cs="Times New Roman"/>
          <w:sz w:val="24"/>
          <w:szCs w:val="24"/>
        </w:rPr>
        <w:t xml:space="preserve">tr. </w:t>
      </w:r>
      <w:r w:rsidR="00AD6E1B" w:rsidRPr="00AD6E1B">
        <w:rPr>
          <w:rFonts w:cs="Times New Roman"/>
          <w:sz w:val="24"/>
          <w:szCs w:val="24"/>
        </w:rPr>
        <w:t>31–43. https://doi.org/10.46223/HCMCOUJS.econ.vi.18.2.21</w:t>
      </w:r>
    </w:p>
    <w:p w14:paraId="3870DC22" w14:textId="4DCADEEC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>Fuller, S. (2019), “Technological unemployment as a test of the added value of being human”, In </w:t>
      </w:r>
      <w:r w:rsidRPr="00A573CC">
        <w:rPr>
          <w:rFonts w:cs="Times New Roman"/>
          <w:i/>
          <w:iCs/>
          <w:sz w:val="24"/>
          <w:szCs w:val="24"/>
        </w:rPr>
        <w:t xml:space="preserve">Education and </w:t>
      </w:r>
      <w:r w:rsidR="00AD6E1B" w:rsidRPr="00A573CC">
        <w:rPr>
          <w:rFonts w:cs="Times New Roman"/>
          <w:i/>
          <w:iCs/>
          <w:sz w:val="24"/>
          <w:szCs w:val="24"/>
        </w:rPr>
        <w:t>Technological Unemployment</w:t>
      </w:r>
      <w:r w:rsidR="00AD6E1B" w:rsidRPr="00A573CC">
        <w:rPr>
          <w:rFonts w:cs="Times New Roman"/>
          <w:sz w:val="24"/>
          <w:szCs w:val="24"/>
        </w:rPr>
        <w:t> </w:t>
      </w:r>
      <w:r w:rsidRPr="00A573CC">
        <w:rPr>
          <w:rFonts w:cs="Times New Roman"/>
          <w:sz w:val="24"/>
          <w:szCs w:val="24"/>
        </w:rPr>
        <w:t>(pp. 115-128)</w:t>
      </w:r>
      <w:r w:rsidR="00AD6E1B">
        <w:rPr>
          <w:rFonts w:cs="Times New Roman"/>
          <w:sz w:val="24"/>
          <w:szCs w:val="24"/>
        </w:rPr>
        <w:t>,</w:t>
      </w:r>
      <w:r w:rsidRPr="00A573CC">
        <w:rPr>
          <w:rFonts w:cs="Times New Roman"/>
          <w:sz w:val="24"/>
          <w:szCs w:val="24"/>
        </w:rPr>
        <w:t xml:space="preserve"> Springer Singapore.</w:t>
      </w:r>
    </w:p>
    <w:p w14:paraId="5CB9E130" w14:textId="1DF6C615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Haririan, M., Huseyin Bilgin, M. </w:t>
      </w:r>
      <w:r w:rsidR="00AD6E1B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Karabulut, G. (2010), “The Relationship between GDP and unemployment: Evidence from MENA countries”, </w:t>
      </w:r>
      <w:r w:rsidRPr="00A573CC">
        <w:rPr>
          <w:rFonts w:cs="Times New Roman"/>
          <w:i/>
          <w:iCs/>
          <w:sz w:val="24"/>
          <w:szCs w:val="24"/>
        </w:rPr>
        <w:t>Zagreb International Review of Economics &amp; Business</w:t>
      </w:r>
      <w:r w:rsidRPr="00A573CC">
        <w:rPr>
          <w:rFonts w:cs="Times New Roman"/>
          <w:sz w:val="24"/>
          <w:szCs w:val="24"/>
        </w:rPr>
        <w:t>, </w:t>
      </w:r>
      <w:r w:rsidR="00AD6E1B">
        <w:rPr>
          <w:rFonts w:cs="Times New Roman"/>
          <w:sz w:val="24"/>
          <w:szCs w:val="24"/>
        </w:rPr>
        <w:t xml:space="preserve">Vol. </w:t>
      </w:r>
      <w:r w:rsidRPr="00AD6E1B">
        <w:rPr>
          <w:rFonts w:cs="Times New Roman"/>
          <w:sz w:val="24"/>
          <w:szCs w:val="24"/>
        </w:rPr>
        <w:t>13</w:t>
      </w:r>
      <w:r w:rsidR="00AD6E1B">
        <w:rPr>
          <w:rFonts w:cs="Times New Roman"/>
          <w:sz w:val="24"/>
          <w:szCs w:val="24"/>
        </w:rPr>
        <w:t xml:space="preserve"> No. </w:t>
      </w:r>
      <w:r w:rsidRPr="00A573CC">
        <w:rPr>
          <w:rFonts w:cs="Times New Roman"/>
          <w:sz w:val="24"/>
          <w:szCs w:val="24"/>
        </w:rPr>
        <w:t xml:space="preserve">1, </w:t>
      </w:r>
      <w:r w:rsidR="00AD6E1B">
        <w:rPr>
          <w:rFonts w:cs="Times New Roman"/>
          <w:sz w:val="24"/>
          <w:szCs w:val="24"/>
        </w:rPr>
        <w:t xml:space="preserve">pp. </w:t>
      </w:r>
      <w:r w:rsidRPr="00A573CC">
        <w:rPr>
          <w:rFonts w:cs="Times New Roman"/>
          <w:sz w:val="24"/>
          <w:szCs w:val="24"/>
        </w:rPr>
        <w:t>17-28.</w:t>
      </w:r>
    </w:p>
    <w:p w14:paraId="6200CA4C" w14:textId="0A02D520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Hassan, M. </w:t>
      </w:r>
      <w:r w:rsidR="00AD6E1B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Nassar, R. (2015), “Effects of debt and </w:t>
      </w:r>
      <w:r w:rsidR="00AD6E1B">
        <w:rPr>
          <w:rFonts w:cs="Times New Roman"/>
          <w:sz w:val="24"/>
          <w:szCs w:val="24"/>
        </w:rPr>
        <w:t>GDP</w:t>
      </w:r>
      <w:r w:rsidRPr="00A573CC">
        <w:rPr>
          <w:rFonts w:cs="Times New Roman"/>
          <w:sz w:val="24"/>
          <w:szCs w:val="24"/>
        </w:rPr>
        <w:t xml:space="preserve"> on the unemployment rate: an empirical study”, </w:t>
      </w:r>
      <w:r w:rsidRPr="00A573CC">
        <w:rPr>
          <w:rFonts w:cs="Times New Roman"/>
          <w:i/>
          <w:iCs/>
          <w:sz w:val="24"/>
          <w:szCs w:val="24"/>
        </w:rPr>
        <w:t>Journal of International Business Disciplines</w:t>
      </w:r>
      <w:r w:rsidRPr="00A573CC">
        <w:rPr>
          <w:rFonts w:cs="Times New Roman"/>
          <w:sz w:val="24"/>
          <w:szCs w:val="24"/>
        </w:rPr>
        <w:t>, </w:t>
      </w:r>
      <w:r w:rsidR="00AD6E1B">
        <w:rPr>
          <w:rFonts w:cs="Times New Roman"/>
          <w:sz w:val="24"/>
          <w:szCs w:val="24"/>
        </w:rPr>
        <w:t xml:space="preserve">Vol. </w:t>
      </w:r>
      <w:r w:rsidRPr="00AD6E1B">
        <w:rPr>
          <w:rFonts w:cs="Times New Roman"/>
          <w:sz w:val="24"/>
          <w:szCs w:val="24"/>
        </w:rPr>
        <w:t>10</w:t>
      </w:r>
      <w:r w:rsidR="00AD6E1B">
        <w:rPr>
          <w:rFonts w:cs="Times New Roman"/>
          <w:sz w:val="24"/>
          <w:szCs w:val="24"/>
        </w:rPr>
        <w:t xml:space="preserve"> No. </w:t>
      </w:r>
      <w:r w:rsidRPr="00A573CC">
        <w:rPr>
          <w:rFonts w:cs="Times New Roman"/>
          <w:sz w:val="24"/>
          <w:szCs w:val="24"/>
        </w:rPr>
        <w:t>2.</w:t>
      </w:r>
    </w:p>
    <w:p w14:paraId="535DB9F9" w14:textId="67C6BEF5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lastRenderedPageBreak/>
        <w:t xml:space="preserve">Jamaludin, S., Huay, C.S., Safian, S.S.S. </w:t>
      </w:r>
      <w:r w:rsidR="00AD6E1B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Abd Aziz, M.R. (2025), “Revisiting the Beveridge Curve: Evidence from Malaysian labour market”, </w:t>
      </w:r>
      <w:r w:rsidRPr="00A573CC">
        <w:rPr>
          <w:rFonts w:cs="Times New Roman"/>
          <w:i/>
          <w:iCs/>
          <w:sz w:val="24"/>
          <w:szCs w:val="24"/>
        </w:rPr>
        <w:t>Environment-Behaviour Proceedings Journal</w:t>
      </w:r>
      <w:r w:rsidRPr="00A573CC">
        <w:rPr>
          <w:rFonts w:cs="Times New Roman"/>
          <w:sz w:val="24"/>
          <w:szCs w:val="24"/>
        </w:rPr>
        <w:t>, </w:t>
      </w:r>
      <w:r w:rsidR="00AD6E1B">
        <w:rPr>
          <w:rFonts w:cs="Times New Roman"/>
          <w:sz w:val="24"/>
          <w:szCs w:val="24"/>
        </w:rPr>
        <w:t xml:space="preserve">Vol. </w:t>
      </w:r>
      <w:r w:rsidRPr="00AD6E1B">
        <w:rPr>
          <w:rFonts w:cs="Times New Roman"/>
          <w:sz w:val="24"/>
          <w:szCs w:val="24"/>
        </w:rPr>
        <w:t>10</w:t>
      </w:r>
      <w:r w:rsidR="00AD6E1B">
        <w:rPr>
          <w:rFonts w:cs="Times New Roman"/>
          <w:sz w:val="24"/>
          <w:szCs w:val="24"/>
        </w:rPr>
        <w:t xml:space="preserve"> </w:t>
      </w:r>
      <w:r w:rsidRPr="00A573CC">
        <w:rPr>
          <w:rFonts w:cs="Times New Roman"/>
          <w:sz w:val="24"/>
          <w:szCs w:val="24"/>
        </w:rPr>
        <w:t xml:space="preserve">SI28, </w:t>
      </w:r>
      <w:r w:rsidR="00AD6E1B">
        <w:rPr>
          <w:rFonts w:cs="Times New Roman"/>
          <w:sz w:val="24"/>
          <w:szCs w:val="24"/>
        </w:rPr>
        <w:t xml:space="preserve">pp. </w:t>
      </w:r>
      <w:r w:rsidRPr="00A573CC">
        <w:rPr>
          <w:rFonts w:cs="Times New Roman"/>
          <w:sz w:val="24"/>
          <w:szCs w:val="24"/>
        </w:rPr>
        <w:t>195-203.</w:t>
      </w:r>
      <w:r w:rsidR="00071B0D">
        <w:rPr>
          <w:rFonts w:cs="Times New Roman"/>
          <w:sz w:val="24"/>
          <w:szCs w:val="24"/>
        </w:rPr>
        <w:t xml:space="preserve"> </w:t>
      </w:r>
      <w:r w:rsidR="00071B0D" w:rsidRPr="00071B0D">
        <w:rPr>
          <w:rFonts w:cs="Times New Roman"/>
          <w:sz w:val="24"/>
          <w:szCs w:val="24"/>
        </w:rPr>
        <w:t>https://doi.org/10.21834/e-bpj.v10iSI28.6969</w:t>
      </w:r>
    </w:p>
    <w:p w14:paraId="68836B62" w14:textId="052511C8" w:rsidR="00754514" w:rsidRDefault="00754514" w:rsidP="008B6E39">
      <w:pPr>
        <w:ind w:left="567" w:hanging="567"/>
        <w:rPr>
          <w:rFonts w:cs="Times New Roman"/>
          <w:sz w:val="24"/>
          <w:szCs w:val="24"/>
        </w:rPr>
      </w:pPr>
      <w:r w:rsidRPr="00754514">
        <w:rPr>
          <w:rFonts w:cs="Times New Roman"/>
          <w:sz w:val="24"/>
          <w:szCs w:val="24"/>
        </w:rPr>
        <w:t>Lee, S., &amp; Parasnis, J. (2014)</w:t>
      </w:r>
      <w:r>
        <w:rPr>
          <w:rFonts w:cs="Times New Roman"/>
          <w:sz w:val="24"/>
          <w:szCs w:val="24"/>
        </w:rPr>
        <w:t xml:space="preserve">, </w:t>
      </w:r>
      <w:r w:rsidRPr="00754514">
        <w:rPr>
          <w:rFonts w:cs="Times New Roman"/>
          <w:sz w:val="24"/>
          <w:szCs w:val="24"/>
        </w:rPr>
        <w:t>“</w:t>
      </w:r>
      <w:r w:rsidRPr="00754514">
        <w:rPr>
          <w:rFonts w:cs="Times New Roman"/>
          <w:sz w:val="24"/>
          <w:szCs w:val="24"/>
        </w:rPr>
        <w:t>Discouraged workers in developed countries and added workers in developing countries? Unemployment rate and labour force participation</w:t>
      </w:r>
      <w:r w:rsidRPr="00754514">
        <w:rPr>
          <w:rFonts w:cs="Times New Roman"/>
          <w:sz w:val="24"/>
          <w:szCs w:val="24"/>
        </w:rPr>
        <w:t>”</w:t>
      </w:r>
      <w:r>
        <w:rPr>
          <w:rFonts w:cs="Times New Roman"/>
          <w:sz w:val="24"/>
          <w:szCs w:val="24"/>
        </w:rPr>
        <w:t>,</w:t>
      </w:r>
      <w:r w:rsidRPr="00754514">
        <w:rPr>
          <w:rFonts w:cs="Times New Roman"/>
          <w:sz w:val="24"/>
          <w:szCs w:val="24"/>
        </w:rPr>
        <w:t xml:space="preserve"> </w:t>
      </w:r>
      <w:r w:rsidRPr="00754514">
        <w:rPr>
          <w:rFonts w:cs="Times New Roman"/>
          <w:i/>
          <w:iCs/>
          <w:sz w:val="24"/>
          <w:szCs w:val="24"/>
        </w:rPr>
        <w:t>Economic Modelling</w:t>
      </w:r>
      <w:r w:rsidRPr="00754514">
        <w:rPr>
          <w:rFonts w:cs="Times New Roman"/>
          <w:sz w:val="24"/>
          <w:szCs w:val="24"/>
        </w:rPr>
        <w:t xml:space="preserve">, 41, </w:t>
      </w:r>
      <w:r>
        <w:rPr>
          <w:rFonts w:cs="Times New Roman"/>
          <w:sz w:val="24"/>
          <w:szCs w:val="24"/>
        </w:rPr>
        <w:t xml:space="preserve">pp. </w:t>
      </w:r>
      <w:r w:rsidRPr="00754514">
        <w:rPr>
          <w:rFonts w:cs="Times New Roman"/>
          <w:sz w:val="24"/>
          <w:szCs w:val="24"/>
        </w:rPr>
        <w:t>90–98</w:t>
      </w:r>
    </w:p>
    <w:p w14:paraId="4DB462AB" w14:textId="46092955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Malikane, C. </w:t>
      </w:r>
      <w:r w:rsidR="00AD6E1B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Mokoka, T. (2014), “What really drives inflation?”,</w:t>
      </w:r>
      <w:r w:rsidR="00AD6E1B">
        <w:rPr>
          <w:rFonts w:cs="Times New Roman"/>
          <w:sz w:val="24"/>
          <w:szCs w:val="24"/>
        </w:rPr>
        <w:t xml:space="preserve"> </w:t>
      </w:r>
      <w:r w:rsidRPr="00A573CC">
        <w:rPr>
          <w:rFonts w:cs="Times New Roman"/>
          <w:i/>
          <w:iCs/>
          <w:sz w:val="24"/>
          <w:szCs w:val="24"/>
        </w:rPr>
        <w:t>Applied Economics Letters</w:t>
      </w:r>
      <w:r w:rsidRPr="00A573CC">
        <w:rPr>
          <w:rFonts w:cs="Times New Roman"/>
          <w:sz w:val="24"/>
          <w:szCs w:val="24"/>
        </w:rPr>
        <w:t>, </w:t>
      </w:r>
      <w:r w:rsidR="00AD6E1B">
        <w:rPr>
          <w:rFonts w:cs="Times New Roman"/>
          <w:sz w:val="24"/>
          <w:szCs w:val="24"/>
        </w:rPr>
        <w:t xml:space="preserve">Vol. </w:t>
      </w:r>
      <w:r w:rsidRPr="00AD6E1B">
        <w:rPr>
          <w:rFonts w:cs="Times New Roman"/>
          <w:sz w:val="24"/>
          <w:szCs w:val="24"/>
        </w:rPr>
        <w:t>21</w:t>
      </w:r>
      <w:r w:rsidR="00AD6E1B">
        <w:rPr>
          <w:rFonts w:cs="Times New Roman"/>
          <w:sz w:val="24"/>
          <w:szCs w:val="24"/>
        </w:rPr>
        <w:t xml:space="preserve"> No. </w:t>
      </w:r>
      <w:r w:rsidRPr="00A573CC">
        <w:rPr>
          <w:rFonts w:cs="Times New Roman"/>
          <w:sz w:val="24"/>
          <w:szCs w:val="24"/>
        </w:rPr>
        <w:t xml:space="preserve">3, </w:t>
      </w:r>
      <w:r w:rsidR="00AD6E1B">
        <w:rPr>
          <w:rFonts w:cs="Times New Roman"/>
          <w:sz w:val="24"/>
          <w:szCs w:val="24"/>
        </w:rPr>
        <w:t xml:space="preserve">pp. </w:t>
      </w:r>
      <w:r w:rsidRPr="00A573CC">
        <w:rPr>
          <w:rFonts w:cs="Times New Roman"/>
          <w:sz w:val="24"/>
          <w:szCs w:val="24"/>
        </w:rPr>
        <w:t>196-200.</w:t>
      </w:r>
      <w:r w:rsidR="0059013C">
        <w:rPr>
          <w:rFonts w:cs="Times New Roman"/>
          <w:sz w:val="24"/>
          <w:szCs w:val="24"/>
        </w:rPr>
        <w:t xml:space="preserve"> </w:t>
      </w:r>
      <w:r w:rsidR="0059013C" w:rsidRPr="0059013C">
        <w:rPr>
          <w:rFonts w:cs="Times New Roman"/>
          <w:sz w:val="24"/>
          <w:szCs w:val="24"/>
        </w:rPr>
        <w:t>https://doi.org/10.1080/13504851.2013.848017</w:t>
      </w:r>
    </w:p>
    <w:p w14:paraId="1C3A1277" w14:textId="06836342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>Manyika, J. (2017), </w:t>
      </w:r>
      <w:r w:rsidR="0059013C">
        <w:rPr>
          <w:rFonts w:cs="Times New Roman"/>
          <w:sz w:val="24"/>
          <w:szCs w:val="24"/>
        </w:rPr>
        <w:t>“</w:t>
      </w:r>
      <w:r w:rsidRPr="0059013C">
        <w:rPr>
          <w:rFonts w:cs="Times New Roman"/>
          <w:sz w:val="24"/>
          <w:szCs w:val="24"/>
        </w:rPr>
        <w:t>Technology, jobs, and the future of work</w:t>
      </w:r>
      <w:r w:rsidR="0059013C">
        <w:rPr>
          <w:rFonts w:cs="Times New Roman"/>
          <w:sz w:val="24"/>
          <w:szCs w:val="24"/>
        </w:rPr>
        <w:t>”,</w:t>
      </w:r>
      <w:r w:rsidRPr="00A573CC">
        <w:rPr>
          <w:rFonts w:cs="Times New Roman"/>
          <w:sz w:val="24"/>
          <w:szCs w:val="24"/>
        </w:rPr>
        <w:t xml:space="preserve"> McKinsey Insights.</w:t>
      </w:r>
    </w:p>
    <w:p w14:paraId="0059169C" w14:textId="77777777" w:rsidR="00583E5F" w:rsidRDefault="008B6E39" w:rsidP="00583E5F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Mokyr, J., Vickers, C. </w:t>
      </w:r>
      <w:r w:rsidR="0059013C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Ziebarth, N.L. (2015), “The history of technological anxiety and the future of economic growth: Is this time different?”, </w:t>
      </w:r>
      <w:r w:rsidRPr="00A573CC">
        <w:rPr>
          <w:rFonts w:cs="Times New Roman"/>
          <w:i/>
          <w:iCs/>
          <w:sz w:val="24"/>
          <w:szCs w:val="24"/>
        </w:rPr>
        <w:t>Journal of Economic Perspectives</w:t>
      </w:r>
      <w:r w:rsidRPr="00A573CC">
        <w:rPr>
          <w:rFonts w:cs="Times New Roman"/>
          <w:sz w:val="24"/>
          <w:szCs w:val="24"/>
        </w:rPr>
        <w:t xml:space="preserve">, </w:t>
      </w:r>
      <w:r w:rsidR="0059013C">
        <w:rPr>
          <w:rFonts w:cs="Times New Roman"/>
          <w:sz w:val="24"/>
          <w:szCs w:val="24"/>
        </w:rPr>
        <w:t xml:space="preserve">Vol. </w:t>
      </w:r>
      <w:r w:rsidRPr="00A573CC">
        <w:rPr>
          <w:rFonts w:cs="Times New Roman"/>
          <w:sz w:val="24"/>
          <w:szCs w:val="24"/>
        </w:rPr>
        <w:t>29</w:t>
      </w:r>
      <w:r w:rsidR="0059013C">
        <w:rPr>
          <w:rFonts w:cs="Times New Roman"/>
          <w:sz w:val="24"/>
          <w:szCs w:val="24"/>
        </w:rPr>
        <w:t xml:space="preserve"> No. </w:t>
      </w:r>
      <w:r w:rsidRPr="00A573CC">
        <w:rPr>
          <w:rFonts w:cs="Times New Roman"/>
          <w:sz w:val="24"/>
          <w:szCs w:val="24"/>
        </w:rPr>
        <w:t xml:space="preserve">3, </w:t>
      </w:r>
      <w:r w:rsidR="0059013C">
        <w:rPr>
          <w:rFonts w:cs="Times New Roman"/>
          <w:sz w:val="24"/>
          <w:szCs w:val="24"/>
        </w:rPr>
        <w:t xml:space="preserve">pp. </w:t>
      </w:r>
      <w:r w:rsidRPr="00A573CC">
        <w:rPr>
          <w:rFonts w:cs="Times New Roman"/>
          <w:sz w:val="24"/>
          <w:szCs w:val="24"/>
        </w:rPr>
        <w:t>31</w:t>
      </w:r>
      <w:r w:rsidR="0059013C">
        <w:rPr>
          <w:rFonts w:cs="Times New Roman"/>
          <w:sz w:val="24"/>
          <w:szCs w:val="24"/>
        </w:rPr>
        <w:t>-</w:t>
      </w:r>
      <w:r w:rsidRPr="00A573CC">
        <w:rPr>
          <w:rFonts w:cs="Times New Roman"/>
          <w:sz w:val="24"/>
          <w:szCs w:val="24"/>
        </w:rPr>
        <w:t xml:space="preserve">50. </w:t>
      </w:r>
      <w:hyperlink r:id="rId7" w:history="1">
        <w:r w:rsidRPr="00A573CC">
          <w:rPr>
            <w:rStyle w:val="Hyperlink"/>
            <w:rFonts w:cs="Times New Roman"/>
            <w:sz w:val="24"/>
            <w:szCs w:val="24"/>
          </w:rPr>
          <w:t>https://doi.org/10.1257/jep.29.3.31</w:t>
        </w:r>
      </w:hyperlink>
    </w:p>
    <w:p w14:paraId="75349135" w14:textId="5E305C7D" w:rsidR="008B6E39" w:rsidRPr="00583E5F" w:rsidRDefault="008B6E39" w:rsidP="00583E5F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 xml:space="preserve">Özsoy, F.N. and Özpolat, A. (2020), </w:t>
      </w:r>
      <w:r w:rsidR="0059013C">
        <w:rPr>
          <w:rFonts w:eastAsia="Times New Roman" w:cs="Times New Roman"/>
          <w:color w:val="222222"/>
          <w:sz w:val="24"/>
          <w:szCs w:val="24"/>
          <w:highlight w:val="white"/>
        </w:rPr>
        <w:t>“</w:t>
      </w: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>The relationship between renewable energy and employment: A Bootstrap Granger causality analysis</w:t>
      </w:r>
      <w:r w:rsidR="0059013C">
        <w:rPr>
          <w:rFonts w:eastAsia="Times New Roman" w:cs="Times New Roman"/>
          <w:color w:val="222222"/>
          <w:sz w:val="24"/>
          <w:szCs w:val="24"/>
          <w:highlight w:val="white"/>
        </w:rPr>
        <w:t>”</w:t>
      </w: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 xml:space="preserve">, </w:t>
      </w:r>
      <w:r w:rsidRPr="00A573CC">
        <w:rPr>
          <w:rFonts w:eastAsia="Times New Roman" w:cs="Times New Roman"/>
          <w:i/>
          <w:iCs/>
          <w:color w:val="222222"/>
          <w:sz w:val="24"/>
          <w:szCs w:val="24"/>
          <w:highlight w:val="white"/>
        </w:rPr>
        <w:t>Uluslararası Ekonomi İşletme ve Politika Dergisi</w:t>
      </w: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>, Vol. 4 No. 2, pp. 263-280</w:t>
      </w:r>
      <w:r w:rsidR="0059013C">
        <w:rPr>
          <w:rFonts w:eastAsia="Times New Roman" w:cs="Times New Roman"/>
          <w:color w:val="222222"/>
          <w:sz w:val="24"/>
          <w:szCs w:val="24"/>
          <w:highlight w:val="white"/>
        </w:rPr>
        <w:t>.</w:t>
      </w:r>
      <w:r w:rsidRPr="00A573CC">
        <w:rPr>
          <w:rFonts w:eastAsia="Times New Roman" w:cs="Times New Roman"/>
          <w:color w:val="222222"/>
          <w:sz w:val="24"/>
          <w:szCs w:val="24"/>
          <w:highlight w:val="white"/>
        </w:rPr>
        <w:t xml:space="preserve"> </w:t>
      </w:r>
      <w:r w:rsidR="0059013C" w:rsidRPr="0059013C">
        <w:rPr>
          <w:rFonts w:eastAsia="Times New Roman" w:cs="Times New Roman"/>
          <w:color w:val="222222"/>
          <w:sz w:val="24"/>
          <w:szCs w:val="24"/>
        </w:rPr>
        <w:t>https://doi.org/10.29216/ueip.751244</w:t>
      </w:r>
    </w:p>
    <w:p w14:paraId="7CB38B6C" w14:textId="7FAD0F7D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cs="Times New Roman"/>
          <w:sz w:val="24"/>
          <w:szCs w:val="24"/>
        </w:rPr>
        <w:t xml:space="preserve">Rong, S., Liu, K., Huang, S. </w:t>
      </w:r>
      <w:r w:rsidR="0059013C">
        <w:rPr>
          <w:rFonts w:cs="Times New Roman"/>
          <w:sz w:val="24"/>
          <w:szCs w:val="24"/>
        </w:rPr>
        <w:t>and</w:t>
      </w:r>
      <w:r w:rsidRPr="00A573CC">
        <w:rPr>
          <w:rFonts w:cs="Times New Roman"/>
          <w:sz w:val="24"/>
          <w:szCs w:val="24"/>
        </w:rPr>
        <w:t xml:space="preserve"> Zhang, Q. (2020), “FDI, labor market flexibility and employment in China”, </w:t>
      </w:r>
      <w:r w:rsidRPr="00A573CC">
        <w:rPr>
          <w:rFonts w:cs="Times New Roman"/>
          <w:i/>
          <w:iCs/>
          <w:sz w:val="24"/>
          <w:szCs w:val="24"/>
        </w:rPr>
        <w:t>China Economic Review</w:t>
      </w:r>
      <w:r w:rsidRPr="00A573CC">
        <w:rPr>
          <w:rFonts w:cs="Times New Roman"/>
          <w:sz w:val="24"/>
          <w:szCs w:val="24"/>
        </w:rPr>
        <w:t>, </w:t>
      </w:r>
      <w:r w:rsidR="00583E5F">
        <w:rPr>
          <w:rFonts w:cs="Times New Roman"/>
          <w:sz w:val="24"/>
          <w:szCs w:val="24"/>
        </w:rPr>
        <w:t xml:space="preserve">Vol. </w:t>
      </w:r>
      <w:r w:rsidRPr="0059013C">
        <w:rPr>
          <w:rFonts w:cs="Times New Roman"/>
          <w:sz w:val="24"/>
          <w:szCs w:val="24"/>
        </w:rPr>
        <w:t>61</w:t>
      </w:r>
      <w:r w:rsidRPr="00A573CC">
        <w:rPr>
          <w:rFonts w:cs="Times New Roman"/>
          <w:sz w:val="24"/>
          <w:szCs w:val="24"/>
        </w:rPr>
        <w:t>, 101449.</w:t>
      </w:r>
      <w:r w:rsidR="00583E5F">
        <w:rPr>
          <w:rFonts w:cs="Times New Roman"/>
          <w:sz w:val="24"/>
          <w:szCs w:val="24"/>
        </w:rPr>
        <w:t xml:space="preserve"> </w:t>
      </w:r>
      <w:r w:rsidR="00583E5F" w:rsidRPr="00583E5F">
        <w:rPr>
          <w:rFonts w:cs="Times New Roman"/>
          <w:sz w:val="24"/>
          <w:szCs w:val="24"/>
        </w:rPr>
        <w:t>https://doi.org/10.1016/j.chieco.2020.101449</w:t>
      </w:r>
    </w:p>
    <w:p w14:paraId="0EF8A11A" w14:textId="639379CC" w:rsidR="008B6E39" w:rsidRPr="00A573CC" w:rsidRDefault="008B6E39" w:rsidP="008B6E39">
      <w:pPr>
        <w:ind w:left="567" w:hanging="567"/>
        <w:rPr>
          <w:rFonts w:cs="Times New Roman"/>
          <w:sz w:val="24"/>
          <w:szCs w:val="24"/>
        </w:rPr>
      </w:pPr>
      <w:r w:rsidRPr="00A573CC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 xml:space="preserve">Sumanto, A., Abbas, M.H.I., Rahmawati, F. and Merlinda, S. (2020), "Do technological developments reduce unemployment in Indonesia?", </w:t>
      </w:r>
      <w:r w:rsidRPr="00A573CC">
        <w:rPr>
          <w:rFonts w:eastAsia="Times New Roman" w:cs="Times New Roman"/>
          <w:i/>
          <w:iCs/>
          <w:color w:val="000000"/>
          <w:kern w:val="0"/>
          <w:sz w:val="24"/>
          <w:szCs w:val="24"/>
          <w14:ligatures w14:val="none"/>
        </w:rPr>
        <w:t>4th Padang International Conference on Education, Economics, Business and Accounting</w:t>
      </w:r>
      <w:r w:rsidRPr="00A573CC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, pp. 345-350</w:t>
      </w:r>
      <w:r w:rsidR="00583E5F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.</w:t>
      </w:r>
      <w:r w:rsidRPr="00A573CC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583E5F" w:rsidRPr="00583E5F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https://doi.org/10.2991/aebmr.k.200305.089</w:t>
      </w:r>
    </w:p>
    <w:p w14:paraId="78B272BE" w14:textId="0EB5DC68" w:rsidR="00F50DDF" w:rsidRPr="00F50DDF" w:rsidRDefault="00F50DDF" w:rsidP="008B6E39"/>
    <w:sectPr w:rsidR="00F50DDF" w:rsidRPr="00F50DDF" w:rsidSect="008B6E39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6CB1D" w14:textId="77777777" w:rsidR="006E2E8B" w:rsidRDefault="006E2E8B" w:rsidP="00107645">
      <w:pPr>
        <w:spacing w:line="240" w:lineRule="auto"/>
      </w:pPr>
      <w:r>
        <w:separator/>
      </w:r>
    </w:p>
  </w:endnote>
  <w:endnote w:type="continuationSeparator" w:id="0">
    <w:p w14:paraId="567D71A8" w14:textId="77777777" w:rsidR="006E2E8B" w:rsidRDefault="006E2E8B" w:rsidP="00107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6A422" w14:textId="77777777" w:rsidR="006E2E8B" w:rsidRDefault="006E2E8B" w:rsidP="00107645">
      <w:pPr>
        <w:spacing w:line="240" w:lineRule="auto"/>
      </w:pPr>
      <w:r>
        <w:separator/>
      </w:r>
    </w:p>
  </w:footnote>
  <w:footnote w:type="continuationSeparator" w:id="0">
    <w:p w14:paraId="239EBD9C" w14:textId="77777777" w:rsidR="006E2E8B" w:rsidRDefault="006E2E8B" w:rsidP="001076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DF"/>
    <w:rsid w:val="00006F6D"/>
    <w:rsid w:val="00037DAE"/>
    <w:rsid w:val="00041769"/>
    <w:rsid w:val="00071B0D"/>
    <w:rsid w:val="000E3DF7"/>
    <w:rsid w:val="000F1415"/>
    <w:rsid w:val="001004C2"/>
    <w:rsid w:val="00102D6E"/>
    <w:rsid w:val="00107645"/>
    <w:rsid w:val="00110FFC"/>
    <w:rsid w:val="001B38AB"/>
    <w:rsid w:val="001B4D0D"/>
    <w:rsid w:val="001D3E01"/>
    <w:rsid w:val="001E1030"/>
    <w:rsid w:val="001F3737"/>
    <w:rsid w:val="00215C51"/>
    <w:rsid w:val="00227B6C"/>
    <w:rsid w:val="00276221"/>
    <w:rsid w:val="002A29C6"/>
    <w:rsid w:val="002B7336"/>
    <w:rsid w:val="002C4323"/>
    <w:rsid w:val="00497D3D"/>
    <w:rsid w:val="004B3207"/>
    <w:rsid w:val="004D122D"/>
    <w:rsid w:val="004F4C63"/>
    <w:rsid w:val="00504BAD"/>
    <w:rsid w:val="0057545C"/>
    <w:rsid w:val="0058305C"/>
    <w:rsid w:val="00583E5F"/>
    <w:rsid w:val="0059013C"/>
    <w:rsid w:val="005B355A"/>
    <w:rsid w:val="0061267A"/>
    <w:rsid w:val="006E2E8B"/>
    <w:rsid w:val="007303AB"/>
    <w:rsid w:val="00754514"/>
    <w:rsid w:val="00772A13"/>
    <w:rsid w:val="00783F8B"/>
    <w:rsid w:val="00831FDB"/>
    <w:rsid w:val="008B469F"/>
    <w:rsid w:val="008B6E39"/>
    <w:rsid w:val="008C7649"/>
    <w:rsid w:val="008D6919"/>
    <w:rsid w:val="009859EC"/>
    <w:rsid w:val="009E3D13"/>
    <w:rsid w:val="00A1576F"/>
    <w:rsid w:val="00A478BE"/>
    <w:rsid w:val="00AD6E1B"/>
    <w:rsid w:val="00AF3C41"/>
    <w:rsid w:val="00BC7DB9"/>
    <w:rsid w:val="00C37955"/>
    <w:rsid w:val="00C52610"/>
    <w:rsid w:val="00CA3D01"/>
    <w:rsid w:val="00DC0629"/>
    <w:rsid w:val="00DD2ACA"/>
    <w:rsid w:val="00E205ED"/>
    <w:rsid w:val="00E8318F"/>
    <w:rsid w:val="00ED3EE7"/>
    <w:rsid w:val="00F5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80DE4"/>
  <w15:chartTrackingRefBased/>
  <w15:docId w15:val="{2FD83B2B-FC64-477B-9242-6B4FB871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theme="minorBidi"/>
        <w:kern w:val="2"/>
        <w:sz w:val="26"/>
        <w:szCs w:val="26"/>
        <w:lang w:val="en-US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D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D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D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D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D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D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D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D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D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D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D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D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D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D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D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D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D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D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D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D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D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D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0DDF"/>
    <w:pPr>
      <w:spacing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50DDF"/>
    <w:pPr>
      <w:spacing w:after="200" w:line="240" w:lineRule="auto"/>
      <w:ind w:firstLine="204"/>
    </w:pPr>
    <w:rPr>
      <w:rFonts w:eastAsia="Arial" w:cs="Arial"/>
      <w:i/>
      <w:iCs/>
      <w:color w:val="0E2841" w:themeColor="text2"/>
      <w:kern w:val="0"/>
      <w:sz w:val="18"/>
      <w:szCs w:val="18"/>
      <w:lang w:val="vi" w:eastAsia="en-US"/>
      <w14:ligatures w14:val="none"/>
    </w:rPr>
  </w:style>
  <w:style w:type="paragraph" w:styleId="Revision">
    <w:name w:val="Revision"/>
    <w:hidden/>
    <w:uiPriority w:val="99"/>
    <w:semiHidden/>
    <w:rsid w:val="002B7336"/>
    <w:pPr>
      <w:spacing w:line="240" w:lineRule="auto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2B73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73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73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33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764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645"/>
  </w:style>
  <w:style w:type="paragraph" w:styleId="Footer">
    <w:name w:val="footer"/>
    <w:basedOn w:val="Normal"/>
    <w:link w:val="FooterChar"/>
    <w:uiPriority w:val="99"/>
    <w:unhideWhenUsed/>
    <w:rsid w:val="0010764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645"/>
  </w:style>
  <w:style w:type="character" w:styleId="Hyperlink">
    <w:name w:val="Hyperlink"/>
    <w:basedOn w:val="DefaultParagraphFont"/>
    <w:uiPriority w:val="99"/>
    <w:unhideWhenUsed/>
    <w:rsid w:val="00A478B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013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257/jep.29.3.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AE856-309A-4D06-B518-38DFAC3B1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Xuân Trường</dc:creator>
  <cp:keywords/>
  <dc:description/>
  <cp:lastModifiedBy>Phạm Xuân Trường</cp:lastModifiedBy>
  <cp:revision>2</cp:revision>
  <dcterms:created xsi:type="dcterms:W3CDTF">2026-05-01T04:41:00Z</dcterms:created>
  <dcterms:modified xsi:type="dcterms:W3CDTF">2026-05-01T04:41:00Z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715961f9-d6ad-4683-abae-a773ffcd4b8f</vt:lpwstr>
  </property>
</Properties>
</file>