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8E6012" w14:textId="77777777" w:rsidR="00FE7CB4" w:rsidRPr="008B2578" w:rsidRDefault="00FE7CB4" w:rsidP="00FE7CB4">
      <w:pPr>
        <w:rPr>
          <w:rFonts w:ascii="Times New Roman" w:hAnsi="Times New Roman" w:cs="Times New Roman"/>
          <w:sz w:val="24"/>
          <w:szCs w:val="24"/>
          <w:lang w:val="en-AU"/>
        </w:rPr>
      </w:pPr>
      <w:bookmarkStart w:id="0" w:name="_GoBack"/>
      <w:bookmarkEnd w:id="0"/>
      <w:r w:rsidRPr="008B2578">
        <w:rPr>
          <w:rFonts w:ascii="Times New Roman" w:hAnsi="Times New Roman" w:cs="Times New Roman"/>
          <w:sz w:val="24"/>
          <w:szCs w:val="24"/>
          <w:lang w:val="en-AU"/>
        </w:rPr>
        <w:t>Supplementary file 1. Description of the intervention according to the TIDieR Checklist.</w:t>
      </w:r>
    </w:p>
    <w:p w14:paraId="2D088B2D" w14:textId="77777777" w:rsidR="00FE7CB4" w:rsidRPr="008B2578" w:rsidRDefault="00FE7CB4" w:rsidP="00FE7CB4">
      <w:pPr>
        <w:rPr>
          <w:lang w:val="en-AU"/>
        </w:rPr>
      </w:pPr>
    </w:p>
    <w:tbl>
      <w:tblPr>
        <w:tblStyle w:val="TableGrid"/>
        <w:tblW w:w="0" w:type="auto"/>
        <w:tblLook w:val="04A0" w:firstRow="1" w:lastRow="0" w:firstColumn="1" w:lastColumn="0" w:noHBand="0" w:noVBand="1"/>
      </w:tblPr>
      <w:tblGrid>
        <w:gridCol w:w="1030"/>
        <w:gridCol w:w="2062"/>
        <w:gridCol w:w="11128"/>
      </w:tblGrid>
      <w:tr w:rsidR="00FE7CB4" w:rsidRPr="00654E43" w14:paraId="35E602D7" w14:textId="77777777" w:rsidTr="00B325DE">
        <w:tc>
          <w:tcPr>
            <w:tcW w:w="14354" w:type="dxa"/>
            <w:gridSpan w:val="3"/>
            <w:shd w:val="clear" w:color="auto" w:fill="D9D9D9" w:themeFill="background1" w:themeFillShade="D9"/>
          </w:tcPr>
          <w:p w14:paraId="3BD001E8" w14:textId="77777777" w:rsidR="00FE7CB4" w:rsidRPr="008B2578" w:rsidRDefault="00FE7CB4" w:rsidP="00B325DE">
            <w:pPr>
              <w:rPr>
                <w:rFonts w:ascii="Times New Roman" w:hAnsi="Times New Roman" w:cs="Times New Roman"/>
                <w:b/>
                <w:bCs/>
                <w:lang w:val="en-AU"/>
              </w:rPr>
            </w:pPr>
            <w:r w:rsidRPr="008B2578">
              <w:rPr>
                <w:rFonts w:ascii="Times New Roman" w:hAnsi="Times New Roman" w:cs="Times New Roman"/>
                <w:b/>
                <w:bCs/>
                <w:sz w:val="28"/>
                <w:szCs w:val="28"/>
                <w:lang w:val="en-AU"/>
              </w:rPr>
              <w:t xml:space="preserve">Description of the intervention according to the TIDieR (Template for Intervention Description and Replication) Checklist </w:t>
            </w:r>
            <w:r w:rsidRPr="008B2578">
              <w:rPr>
                <w:rFonts w:ascii="Times New Roman" w:hAnsi="Times New Roman" w:cs="Times New Roman"/>
                <w:sz w:val="24"/>
                <w:szCs w:val="24"/>
                <w:lang w:val="en-AU"/>
              </w:rPr>
              <w:t>(Hoffmann et al., 2014)</w:t>
            </w:r>
          </w:p>
        </w:tc>
      </w:tr>
      <w:tr w:rsidR="00FE7CB4" w:rsidRPr="008B2578" w14:paraId="2F367304" w14:textId="77777777" w:rsidTr="00B325DE">
        <w:tc>
          <w:tcPr>
            <w:tcW w:w="1030" w:type="dxa"/>
            <w:shd w:val="clear" w:color="auto" w:fill="D9D9D9" w:themeFill="background1" w:themeFillShade="D9"/>
          </w:tcPr>
          <w:p w14:paraId="5407B89D" w14:textId="77777777" w:rsidR="00FE7CB4" w:rsidRPr="008B2578" w:rsidRDefault="00FE7CB4" w:rsidP="00B325DE">
            <w:pPr>
              <w:rPr>
                <w:rFonts w:ascii="Times New Roman" w:hAnsi="Times New Roman" w:cs="Times New Roman"/>
                <w:b/>
                <w:bCs/>
                <w:sz w:val="24"/>
                <w:szCs w:val="24"/>
                <w:lang w:val="en-AU"/>
              </w:rPr>
            </w:pPr>
            <w:r w:rsidRPr="008B2578">
              <w:rPr>
                <w:rFonts w:ascii="Times New Roman" w:hAnsi="Times New Roman" w:cs="Times New Roman"/>
                <w:b/>
                <w:bCs/>
                <w:sz w:val="24"/>
                <w:szCs w:val="24"/>
                <w:lang w:val="en-AU"/>
              </w:rPr>
              <w:t>Item number</w:t>
            </w:r>
          </w:p>
        </w:tc>
        <w:tc>
          <w:tcPr>
            <w:tcW w:w="1942" w:type="dxa"/>
            <w:shd w:val="clear" w:color="auto" w:fill="D9D9D9" w:themeFill="background1" w:themeFillShade="D9"/>
          </w:tcPr>
          <w:p w14:paraId="474235F4" w14:textId="77777777" w:rsidR="00FE7CB4" w:rsidRPr="008B2578" w:rsidRDefault="00FE7CB4" w:rsidP="00B325DE">
            <w:pPr>
              <w:rPr>
                <w:rFonts w:ascii="Times New Roman" w:hAnsi="Times New Roman" w:cs="Times New Roman"/>
                <w:b/>
                <w:bCs/>
                <w:sz w:val="24"/>
                <w:szCs w:val="24"/>
                <w:lang w:val="en-AU"/>
              </w:rPr>
            </w:pPr>
            <w:r w:rsidRPr="008B2578">
              <w:rPr>
                <w:rFonts w:ascii="Times New Roman" w:hAnsi="Times New Roman" w:cs="Times New Roman"/>
                <w:b/>
                <w:bCs/>
                <w:sz w:val="24"/>
                <w:szCs w:val="24"/>
                <w:lang w:val="en-AU"/>
              </w:rPr>
              <w:t>Item</w:t>
            </w:r>
          </w:p>
        </w:tc>
        <w:tc>
          <w:tcPr>
            <w:tcW w:w="11382" w:type="dxa"/>
            <w:shd w:val="clear" w:color="auto" w:fill="D9D9D9" w:themeFill="background1" w:themeFillShade="D9"/>
          </w:tcPr>
          <w:p w14:paraId="521CA017" w14:textId="77777777" w:rsidR="00FE7CB4" w:rsidRPr="008B2578" w:rsidRDefault="00FE7CB4" w:rsidP="00B325DE">
            <w:pPr>
              <w:rPr>
                <w:rFonts w:ascii="Times New Roman" w:hAnsi="Times New Roman" w:cs="Times New Roman"/>
                <w:b/>
                <w:bCs/>
                <w:lang w:val="en-AU"/>
              </w:rPr>
            </w:pPr>
            <w:r w:rsidRPr="008B2578">
              <w:rPr>
                <w:rFonts w:ascii="Times New Roman" w:hAnsi="Times New Roman" w:cs="Times New Roman"/>
                <w:b/>
                <w:bCs/>
                <w:lang w:val="en-AU"/>
              </w:rPr>
              <w:t>Description</w:t>
            </w:r>
          </w:p>
        </w:tc>
      </w:tr>
      <w:tr w:rsidR="00FE7CB4" w:rsidRPr="00654E43" w14:paraId="3BB7502C" w14:textId="77777777" w:rsidTr="00B325DE">
        <w:tc>
          <w:tcPr>
            <w:tcW w:w="1030" w:type="dxa"/>
          </w:tcPr>
          <w:p w14:paraId="56E72011" w14:textId="77777777" w:rsidR="00FE7CB4" w:rsidRPr="008B2578" w:rsidRDefault="00FE7CB4" w:rsidP="00B325DE">
            <w:pPr>
              <w:rPr>
                <w:rFonts w:ascii="Times New Roman" w:eastAsia="Calibri" w:hAnsi="Times New Roman" w:cs="Times New Roman"/>
                <w:b/>
              </w:rPr>
            </w:pPr>
            <w:r w:rsidRPr="008B2578">
              <w:rPr>
                <w:rFonts w:ascii="Times New Roman" w:eastAsia="Calibri" w:hAnsi="Times New Roman" w:cs="Times New Roman"/>
                <w:b/>
              </w:rPr>
              <w:t>1.</w:t>
            </w:r>
          </w:p>
        </w:tc>
        <w:tc>
          <w:tcPr>
            <w:tcW w:w="1942" w:type="dxa"/>
          </w:tcPr>
          <w:p w14:paraId="7BC60E2E" w14:textId="77777777" w:rsidR="00FE7CB4" w:rsidRPr="008B2578" w:rsidRDefault="00FE7CB4" w:rsidP="00B325DE">
            <w:pPr>
              <w:rPr>
                <w:rFonts w:ascii="Times New Roman" w:hAnsi="Times New Roman" w:cs="Times New Roman"/>
                <w:lang w:val="en-AU"/>
              </w:rPr>
            </w:pPr>
            <w:r w:rsidRPr="008B2578">
              <w:rPr>
                <w:rFonts w:ascii="Times New Roman" w:eastAsia="Calibri" w:hAnsi="Times New Roman" w:cs="Times New Roman"/>
                <w:b/>
              </w:rPr>
              <w:t>BRIEF NAME</w:t>
            </w:r>
          </w:p>
        </w:tc>
        <w:tc>
          <w:tcPr>
            <w:tcW w:w="11382" w:type="dxa"/>
          </w:tcPr>
          <w:p w14:paraId="781AEB06" w14:textId="77777777" w:rsidR="00FE7CB4" w:rsidRPr="008B2578" w:rsidRDefault="00FE7CB4" w:rsidP="00B325DE">
            <w:pPr>
              <w:rPr>
                <w:rFonts w:ascii="Times New Roman" w:hAnsi="Times New Roman" w:cs="Times New Roman"/>
                <w:lang w:val="en-AU"/>
              </w:rPr>
            </w:pPr>
            <w:r w:rsidRPr="008B2578">
              <w:rPr>
                <w:rFonts w:ascii="Times New Roman" w:hAnsi="Times New Roman" w:cs="Times New Roman"/>
                <w:lang w:val="en-AU"/>
              </w:rPr>
              <w:t>MHP-SHC, The mental health promotion in school health care –e-learning course</w:t>
            </w:r>
          </w:p>
        </w:tc>
      </w:tr>
      <w:tr w:rsidR="00FE7CB4" w:rsidRPr="00654E43" w14:paraId="59CC4FC6" w14:textId="77777777" w:rsidTr="00B325DE">
        <w:tc>
          <w:tcPr>
            <w:tcW w:w="1030" w:type="dxa"/>
          </w:tcPr>
          <w:p w14:paraId="028B7FBB" w14:textId="77777777" w:rsidR="00FE7CB4" w:rsidRPr="008B2578" w:rsidRDefault="00FE7CB4" w:rsidP="00B325DE">
            <w:pPr>
              <w:rPr>
                <w:rFonts w:ascii="Times New Roman" w:eastAsia="Calibri" w:hAnsi="Times New Roman" w:cs="Times New Roman"/>
                <w:b/>
                <w:lang w:val="en-US"/>
              </w:rPr>
            </w:pPr>
            <w:r w:rsidRPr="008B2578">
              <w:rPr>
                <w:rFonts w:ascii="Times New Roman" w:eastAsia="Calibri" w:hAnsi="Times New Roman" w:cs="Times New Roman"/>
                <w:b/>
                <w:lang w:val="en-US"/>
              </w:rPr>
              <w:t>2.</w:t>
            </w:r>
          </w:p>
        </w:tc>
        <w:tc>
          <w:tcPr>
            <w:tcW w:w="1942" w:type="dxa"/>
          </w:tcPr>
          <w:p w14:paraId="3CAFD0F2" w14:textId="77777777" w:rsidR="00FE7CB4" w:rsidRPr="008B2578" w:rsidRDefault="00FE7CB4" w:rsidP="00B325DE">
            <w:pPr>
              <w:rPr>
                <w:rFonts w:ascii="Times New Roman" w:hAnsi="Times New Roman" w:cs="Times New Roman"/>
                <w:lang w:val="en-AU"/>
              </w:rPr>
            </w:pPr>
            <w:r w:rsidRPr="008B2578">
              <w:rPr>
                <w:rFonts w:ascii="Times New Roman" w:eastAsia="Calibri" w:hAnsi="Times New Roman" w:cs="Times New Roman"/>
                <w:b/>
              </w:rPr>
              <w:t>WHY</w:t>
            </w:r>
          </w:p>
        </w:tc>
        <w:tc>
          <w:tcPr>
            <w:tcW w:w="11382" w:type="dxa"/>
          </w:tcPr>
          <w:p w14:paraId="3FEFAD9B" w14:textId="77777777" w:rsidR="00FE7CB4" w:rsidRPr="008B2578" w:rsidRDefault="00FE7CB4" w:rsidP="00B325DE">
            <w:pPr>
              <w:rPr>
                <w:rFonts w:ascii="Times New Roman" w:hAnsi="Times New Roman" w:cs="Times New Roman"/>
                <w:lang w:val="en-AU"/>
              </w:rPr>
            </w:pPr>
            <w:r w:rsidRPr="008B2578">
              <w:rPr>
                <w:rFonts w:ascii="Times New Roman" w:hAnsi="Times New Roman" w:cs="Times New Roman"/>
                <w:lang w:val="en-AU"/>
              </w:rPr>
              <w:t xml:space="preserve">The development of the e-learning course was </w:t>
            </w:r>
            <w:r w:rsidRPr="008B2578">
              <w:rPr>
                <w:rFonts w:ascii="Times New Roman" w:hAnsi="Times New Roman" w:cs="Times New Roman"/>
                <w:b/>
                <w:bCs/>
                <w:lang w:val="en-AU"/>
              </w:rPr>
              <w:t>guided</w:t>
            </w:r>
            <w:r w:rsidRPr="008B2578">
              <w:rPr>
                <w:rFonts w:ascii="Times New Roman" w:hAnsi="Times New Roman" w:cs="Times New Roman"/>
                <w:lang w:val="en-AU"/>
              </w:rPr>
              <w:t xml:space="preserve"> by the constructivist learning theory, which is a common theory used in technology-enhanced learning in nursing education (O’Connor et al., 2022).</w:t>
            </w:r>
          </w:p>
          <w:p w14:paraId="68E3EE0B" w14:textId="33DDF02E" w:rsidR="00FE7CB4" w:rsidRPr="008B2578" w:rsidRDefault="00FE7CB4" w:rsidP="00B325DE">
            <w:pPr>
              <w:rPr>
                <w:rFonts w:ascii="Times New Roman" w:hAnsi="Times New Roman" w:cs="Times New Roman"/>
                <w:lang w:val="en-US"/>
              </w:rPr>
            </w:pPr>
            <w:r w:rsidRPr="008B2578">
              <w:rPr>
                <w:rFonts w:ascii="Times New Roman" w:hAnsi="Times New Roman" w:cs="Times New Roman"/>
                <w:lang w:val="en-US"/>
              </w:rPr>
              <w:t xml:space="preserve">The </w:t>
            </w:r>
            <w:r w:rsidRPr="008B2578">
              <w:rPr>
                <w:rFonts w:ascii="Times New Roman" w:hAnsi="Times New Roman" w:cs="Times New Roman"/>
                <w:b/>
                <w:bCs/>
                <w:lang w:val="en-US"/>
              </w:rPr>
              <w:t>fundamental base</w:t>
            </w:r>
            <w:r w:rsidRPr="008B2578">
              <w:rPr>
                <w:rFonts w:ascii="Times New Roman" w:hAnsi="Times New Roman" w:cs="Times New Roman"/>
                <w:lang w:val="en-US"/>
              </w:rPr>
              <w:t xml:space="preserve"> of the course was one of the visions formulated in the study of </w:t>
            </w:r>
            <w:r w:rsidRPr="009A7FB6">
              <w:rPr>
                <w:rFonts w:ascii="Times New Roman" w:hAnsi="Times New Roman" w:cs="Times New Roman"/>
                <w:lang w:val="en-US"/>
              </w:rPr>
              <w:t>Putkuri et al.</w:t>
            </w:r>
            <w:r w:rsidRPr="008B2578">
              <w:rPr>
                <w:rFonts w:ascii="Times New Roman" w:hAnsi="Times New Roman" w:cs="Times New Roman"/>
                <w:lang w:val="en-US"/>
              </w:rPr>
              <w:t xml:space="preserve"> (202</w:t>
            </w:r>
            <w:r w:rsidR="00EF004E">
              <w:rPr>
                <w:rFonts w:ascii="Times New Roman" w:hAnsi="Times New Roman" w:cs="Times New Roman"/>
                <w:lang w:val="en-US"/>
              </w:rPr>
              <w:t>3</w:t>
            </w:r>
            <w:r w:rsidRPr="008B2578">
              <w:rPr>
                <w:rFonts w:ascii="Times New Roman" w:hAnsi="Times New Roman" w:cs="Times New Roman"/>
                <w:lang w:val="en-US"/>
              </w:rPr>
              <w:t xml:space="preserve">): </w:t>
            </w:r>
            <w:r w:rsidRPr="008B2578">
              <w:rPr>
                <w:rFonts w:ascii="Times New Roman" w:hAnsi="Times New Roman" w:cs="Times New Roman"/>
                <w:i/>
                <w:iCs/>
                <w:lang w:val="en-US"/>
              </w:rPr>
              <w:t>A multi-professional team of school welfare services focusing on the promotion, prevention, and treatment of individuals’ and communities’ physical and mental health questions</w:t>
            </w:r>
            <w:r w:rsidRPr="008B2578">
              <w:rPr>
                <w:rFonts w:ascii="Times New Roman" w:hAnsi="Times New Roman" w:cs="Times New Roman"/>
                <w:lang w:val="en-US"/>
              </w:rPr>
              <w:t>. In this vision, the mission of school health care was seen to be in promotion and prevention for all pupils and in treatment for those who are in need.</w:t>
            </w:r>
          </w:p>
          <w:p w14:paraId="0B301AEE" w14:textId="2B21F93B" w:rsidR="00FE7CB4" w:rsidRPr="008B2578" w:rsidRDefault="00FE7CB4" w:rsidP="00B325DE">
            <w:pPr>
              <w:rPr>
                <w:rFonts w:ascii="Times New Roman" w:hAnsi="Times New Roman" w:cs="Times New Roman"/>
                <w:lang w:val="en-US"/>
              </w:rPr>
            </w:pPr>
            <w:r w:rsidRPr="009B1521">
              <w:rPr>
                <w:rFonts w:ascii="Times New Roman" w:hAnsi="Times New Roman" w:cs="Times New Roman"/>
                <w:lang w:val="en-US"/>
              </w:rPr>
              <w:t xml:space="preserve">The </w:t>
            </w:r>
            <w:r w:rsidRPr="009B1521">
              <w:rPr>
                <w:rFonts w:ascii="Times New Roman" w:hAnsi="Times New Roman" w:cs="Times New Roman"/>
                <w:b/>
                <w:bCs/>
                <w:lang w:val="en-US"/>
              </w:rPr>
              <w:t xml:space="preserve">structure </w:t>
            </w:r>
            <w:r w:rsidRPr="009B1521">
              <w:rPr>
                <w:rFonts w:ascii="Times New Roman" w:hAnsi="Times New Roman" w:cs="Times New Roman"/>
                <w:lang w:val="en-US"/>
              </w:rPr>
              <w:t>of the e-learning course was developed according to instructional design by Merrill (200</w:t>
            </w:r>
            <w:r w:rsidR="009B1521" w:rsidRPr="009B1521">
              <w:rPr>
                <w:rFonts w:ascii="Times New Roman" w:hAnsi="Times New Roman" w:cs="Times New Roman"/>
                <w:lang w:val="en-US"/>
              </w:rPr>
              <w:t>2</w:t>
            </w:r>
            <w:r w:rsidRPr="009B1521">
              <w:rPr>
                <w:rFonts w:ascii="Times New Roman" w:hAnsi="Times New Roman" w:cs="Times New Roman"/>
                <w:lang w:val="en-US"/>
              </w:rPr>
              <w:t>).</w:t>
            </w:r>
          </w:p>
          <w:p w14:paraId="4F85C466" w14:textId="77777777" w:rsidR="00FE7CB4" w:rsidRPr="008B2578" w:rsidRDefault="00FE7CB4" w:rsidP="00B325DE">
            <w:pPr>
              <w:rPr>
                <w:rFonts w:ascii="Times New Roman" w:hAnsi="Times New Roman" w:cs="Times New Roman"/>
                <w:lang w:val="en-AU"/>
              </w:rPr>
            </w:pPr>
            <w:r w:rsidRPr="008B2578">
              <w:rPr>
                <w:rFonts w:ascii="Times New Roman" w:hAnsi="Times New Roman" w:cs="Times New Roman"/>
                <w:b/>
                <w:bCs/>
                <w:lang w:val="en-AU"/>
              </w:rPr>
              <w:t>Teaching methods and activities</w:t>
            </w:r>
            <w:r w:rsidRPr="008B2578">
              <w:rPr>
                <w:rFonts w:ascii="Times New Roman" w:hAnsi="Times New Roman" w:cs="Times New Roman"/>
                <w:lang w:val="en-AU"/>
              </w:rPr>
              <w:t xml:space="preserve"> of the e-learning course were chosen to target high-level outcomes by including for example active learning exercises focus on competencies and multimedia-based skills illustrations in the course (Zaghab 2015).</w:t>
            </w:r>
          </w:p>
        </w:tc>
      </w:tr>
      <w:tr w:rsidR="00FE7CB4" w:rsidRPr="00654E43" w14:paraId="73D4E945" w14:textId="77777777" w:rsidTr="00B325DE">
        <w:tc>
          <w:tcPr>
            <w:tcW w:w="1030" w:type="dxa"/>
            <w:vMerge w:val="restart"/>
          </w:tcPr>
          <w:p w14:paraId="0E1D4D27" w14:textId="77777777" w:rsidR="00FE7CB4" w:rsidRPr="008B2578" w:rsidRDefault="00FE7CB4" w:rsidP="00B325DE">
            <w:pPr>
              <w:rPr>
                <w:rFonts w:ascii="Times New Roman" w:eastAsia="Calibri" w:hAnsi="Times New Roman" w:cs="Times New Roman"/>
                <w:b/>
                <w:lang w:val="en-US"/>
              </w:rPr>
            </w:pPr>
            <w:r w:rsidRPr="008B2578">
              <w:rPr>
                <w:rFonts w:ascii="Times New Roman" w:eastAsia="Calibri" w:hAnsi="Times New Roman" w:cs="Times New Roman"/>
                <w:b/>
                <w:lang w:val="en-US"/>
              </w:rPr>
              <w:t>3.</w:t>
            </w:r>
          </w:p>
        </w:tc>
        <w:tc>
          <w:tcPr>
            <w:tcW w:w="1942" w:type="dxa"/>
          </w:tcPr>
          <w:p w14:paraId="15258C11" w14:textId="77777777" w:rsidR="00FE7CB4" w:rsidRPr="008B2578" w:rsidRDefault="00FE7CB4" w:rsidP="00B325DE">
            <w:pPr>
              <w:rPr>
                <w:rFonts w:ascii="Times New Roman" w:hAnsi="Times New Roman" w:cs="Times New Roman"/>
                <w:lang w:val="en-AU"/>
              </w:rPr>
            </w:pPr>
            <w:r w:rsidRPr="008B2578">
              <w:rPr>
                <w:rFonts w:ascii="Times New Roman" w:eastAsia="Calibri" w:hAnsi="Times New Roman" w:cs="Times New Roman"/>
                <w:b/>
              </w:rPr>
              <w:t>WHAT: Materials</w:t>
            </w:r>
          </w:p>
        </w:tc>
        <w:tc>
          <w:tcPr>
            <w:tcW w:w="11382" w:type="dxa"/>
          </w:tcPr>
          <w:p w14:paraId="5C7B12CF" w14:textId="77777777" w:rsidR="00FE7CB4" w:rsidRPr="008B2578" w:rsidRDefault="00FE7CB4" w:rsidP="00B325DE">
            <w:pPr>
              <w:rPr>
                <w:rFonts w:ascii="Times New Roman" w:hAnsi="Times New Roman" w:cs="Times New Roman"/>
                <w:lang w:val="en-AU"/>
              </w:rPr>
            </w:pPr>
            <w:r w:rsidRPr="008B2578">
              <w:rPr>
                <w:rFonts w:ascii="Times New Roman" w:hAnsi="Times New Roman" w:cs="Times New Roman"/>
                <w:lang w:val="en-AU"/>
              </w:rPr>
              <w:t>The course consisted of three e-learning modules:</w:t>
            </w:r>
          </w:p>
          <w:p w14:paraId="788D7699" w14:textId="77777777" w:rsidR="00FE7CB4" w:rsidRPr="008B2578" w:rsidRDefault="00FE7CB4" w:rsidP="00B325DE">
            <w:pPr>
              <w:rPr>
                <w:rFonts w:ascii="Times New Roman" w:hAnsi="Times New Roman" w:cs="Times New Roman"/>
                <w:lang w:val="en-AU"/>
              </w:rPr>
            </w:pPr>
            <w:r w:rsidRPr="008B2578">
              <w:rPr>
                <w:rFonts w:ascii="Times New Roman" w:hAnsi="Times New Roman" w:cs="Times New Roman"/>
                <w:lang w:val="en-AU"/>
              </w:rPr>
              <w:t>1) Prevention of mental health problems in school health care</w:t>
            </w:r>
          </w:p>
          <w:p w14:paraId="660BBEE5" w14:textId="77777777" w:rsidR="00FE7CB4" w:rsidRPr="008B2578" w:rsidRDefault="00FE7CB4" w:rsidP="00B325DE">
            <w:pPr>
              <w:rPr>
                <w:rFonts w:ascii="Times New Roman" w:hAnsi="Times New Roman" w:cs="Times New Roman"/>
                <w:lang w:val="en-AU"/>
              </w:rPr>
            </w:pPr>
            <w:r w:rsidRPr="008B2578">
              <w:rPr>
                <w:rFonts w:ascii="Times New Roman" w:hAnsi="Times New Roman" w:cs="Times New Roman"/>
                <w:lang w:val="en-AU"/>
              </w:rPr>
              <w:t>2) Mental health problems in school health care</w:t>
            </w:r>
          </w:p>
          <w:p w14:paraId="6BA74602" w14:textId="77777777" w:rsidR="00FE7CB4" w:rsidRPr="008B2578" w:rsidRDefault="00FE7CB4" w:rsidP="00B325DE">
            <w:pPr>
              <w:rPr>
                <w:rFonts w:ascii="Times New Roman" w:hAnsi="Times New Roman" w:cs="Times New Roman"/>
                <w:lang w:val="en-AU"/>
              </w:rPr>
            </w:pPr>
            <w:r w:rsidRPr="008B2578">
              <w:rPr>
                <w:rFonts w:ascii="Times New Roman" w:hAnsi="Times New Roman" w:cs="Times New Roman"/>
                <w:lang w:val="en-AU"/>
              </w:rPr>
              <w:t>3) Depression, anxiety, and suicidality in school health care.</w:t>
            </w:r>
          </w:p>
          <w:p w14:paraId="0B35AD5F" w14:textId="77777777" w:rsidR="00FE7CB4" w:rsidRPr="008B2578" w:rsidRDefault="00FE7CB4" w:rsidP="00B325DE">
            <w:pPr>
              <w:rPr>
                <w:rFonts w:ascii="Times New Roman" w:hAnsi="Times New Roman" w:cs="Times New Roman"/>
                <w:lang w:val="en-AU"/>
              </w:rPr>
            </w:pPr>
            <w:r w:rsidRPr="008B2578">
              <w:rPr>
                <w:rFonts w:ascii="Times New Roman" w:hAnsi="Times New Roman" w:cs="Times New Roman"/>
                <w:lang w:val="en-AU"/>
              </w:rPr>
              <w:t>The 1st and 3rd modules had a duration of approximately 45 minutes and the 2nd module approximately 60 minutes.</w:t>
            </w:r>
          </w:p>
          <w:p w14:paraId="2548C5B1" w14:textId="77777777" w:rsidR="00FE7CB4" w:rsidRPr="008B2578" w:rsidRDefault="00FE7CB4" w:rsidP="00B325DE">
            <w:pPr>
              <w:rPr>
                <w:rFonts w:ascii="Times New Roman" w:hAnsi="Times New Roman" w:cs="Times New Roman"/>
                <w:lang w:val="en-AU"/>
              </w:rPr>
            </w:pPr>
            <w:r w:rsidRPr="008B2578">
              <w:rPr>
                <w:rFonts w:ascii="Times New Roman" w:hAnsi="Times New Roman" w:cs="Times New Roman"/>
                <w:lang w:val="en-AU"/>
              </w:rPr>
              <w:t>https://www.oppiportti.fi/op/okk00024</w:t>
            </w:r>
          </w:p>
        </w:tc>
      </w:tr>
      <w:tr w:rsidR="00FE7CB4" w:rsidRPr="008B2578" w14:paraId="7DBA5942" w14:textId="77777777" w:rsidTr="00B325DE">
        <w:tc>
          <w:tcPr>
            <w:tcW w:w="1030" w:type="dxa"/>
            <w:vMerge/>
          </w:tcPr>
          <w:p w14:paraId="4A05F154" w14:textId="77777777" w:rsidR="00FE7CB4" w:rsidRPr="008B2578" w:rsidRDefault="00FE7CB4" w:rsidP="00B325DE">
            <w:pPr>
              <w:rPr>
                <w:rFonts w:ascii="Times New Roman" w:eastAsia="Calibri" w:hAnsi="Times New Roman" w:cs="Times New Roman"/>
                <w:bCs/>
                <w:iCs/>
                <w:lang w:val="en-US"/>
              </w:rPr>
            </w:pPr>
          </w:p>
        </w:tc>
        <w:tc>
          <w:tcPr>
            <w:tcW w:w="1942" w:type="dxa"/>
          </w:tcPr>
          <w:p w14:paraId="610807B1" w14:textId="77777777" w:rsidR="00FE7CB4" w:rsidRPr="008B2578" w:rsidRDefault="00FE7CB4" w:rsidP="00B325DE">
            <w:pPr>
              <w:rPr>
                <w:rFonts w:ascii="Times New Roman" w:hAnsi="Times New Roman" w:cs="Times New Roman"/>
                <w:b/>
                <w:lang w:val="en-AU"/>
              </w:rPr>
            </w:pPr>
            <w:r w:rsidRPr="008B2578">
              <w:rPr>
                <w:rFonts w:ascii="Times New Roman" w:eastAsia="Calibri" w:hAnsi="Times New Roman" w:cs="Times New Roman"/>
                <w:b/>
                <w:iCs/>
                <w:lang w:val="en-US"/>
              </w:rPr>
              <w:t>WHAT: Procedures</w:t>
            </w:r>
          </w:p>
        </w:tc>
        <w:tc>
          <w:tcPr>
            <w:tcW w:w="11382" w:type="dxa"/>
          </w:tcPr>
          <w:p w14:paraId="0C1C0BE3" w14:textId="6ACA0902" w:rsidR="00FE7CB4" w:rsidRPr="008B2578" w:rsidRDefault="00FE7CB4" w:rsidP="00B325DE">
            <w:pPr>
              <w:rPr>
                <w:rFonts w:ascii="Times New Roman" w:hAnsi="Times New Roman" w:cs="Times New Roman"/>
                <w:lang w:val="en-AU"/>
              </w:rPr>
            </w:pPr>
            <w:r w:rsidRPr="009B1521">
              <w:rPr>
                <w:rFonts w:ascii="Times New Roman" w:hAnsi="Times New Roman" w:cs="Times New Roman"/>
                <w:lang w:val="en-AU"/>
              </w:rPr>
              <w:t xml:space="preserve">Examples of learning activities in the course according to five principles </w:t>
            </w:r>
            <w:r w:rsidR="009B1521" w:rsidRPr="009B1521">
              <w:rPr>
                <w:rFonts w:ascii="Times New Roman" w:hAnsi="Times New Roman" w:cs="Times New Roman"/>
                <w:lang w:val="en-AU"/>
              </w:rPr>
              <w:t>of</w:t>
            </w:r>
            <w:r w:rsidRPr="009B1521">
              <w:rPr>
                <w:rFonts w:ascii="Times New Roman" w:hAnsi="Times New Roman" w:cs="Times New Roman"/>
                <w:lang w:val="en-AU"/>
              </w:rPr>
              <w:t xml:space="preserve"> instruction (Merrill 200</w:t>
            </w:r>
            <w:r w:rsidR="009B1521" w:rsidRPr="009B1521">
              <w:rPr>
                <w:rFonts w:ascii="Times New Roman" w:hAnsi="Times New Roman" w:cs="Times New Roman"/>
                <w:lang w:val="en-AU"/>
              </w:rPr>
              <w:t>2</w:t>
            </w:r>
            <w:r w:rsidRPr="009B1521">
              <w:rPr>
                <w:rFonts w:ascii="Times New Roman" w:hAnsi="Times New Roman" w:cs="Times New Roman"/>
                <w:lang w:val="en-AU"/>
              </w:rPr>
              <w:t>):</w:t>
            </w:r>
          </w:p>
          <w:p w14:paraId="2B00BD3C" w14:textId="77777777" w:rsidR="00FE7CB4" w:rsidRPr="008B2578" w:rsidRDefault="00FE7CB4" w:rsidP="00FE7CB4">
            <w:pPr>
              <w:pStyle w:val="ListParagraph"/>
              <w:numPr>
                <w:ilvl w:val="0"/>
                <w:numId w:val="1"/>
              </w:numPr>
              <w:rPr>
                <w:rFonts w:ascii="Times New Roman" w:hAnsi="Times New Roman" w:cs="Times New Roman"/>
                <w:lang w:val="en-AU"/>
              </w:rPr>
            </w:pPr>
            <w:r w:rsidRPr="008B2578">
              <w:rPr>
                <w:rFonts w:ascii="Times New Roman" w:hAnsi="Times New Roman" w:cs="Times New Roman"/>
                <w:b/>
                <w:bCs/>
                <w:lang w:val="en-AU"/>
              </w:rPr>
              <w:t>Problem-centered</w:t>
            </w:r>
            <w:r w:rsidRPr="008B2578">
              <w:rPr>
                <w:rFonts w:ascii="Times New Roman" w:hAnsi="Times New Roman" w:cs="Times New Roman"/>
                <w:lang w:val="en-AU"/>
              </w:rPr>
              <w:t>: Welcome page, which addresses the participant through the challenging situations he or she encounters in everyday life. (All modules)</w:t>
            </w:r>
          </w:p>
          <w:p w14:paraId="5668825C" w14:textId="77777777" w:rsidR="00FE7CB4" w:rsidRPr="008B2578" w:rsidRDefault="00FE7CB4" w:rsidP="00FE7CB4">
            <w:pPr>
              <w:pStyle w:val="ListParagraph"/>
              <w:numPr>
                <w:ilvl w:val="0"/>
                <w:numId w:val="1"/>
              </w:numPr>
              <w:rPr>
                <w:rFonts w:ascii="Times New Roman" w:hAnsi="Times New Roman" w:cs="Times New Roman"/>
                <w:lang w:val="en-AU"/>
              </w:rPr>
            </w:pPr>
            <w:r w:rsidRPr="008B2578">
              <w:rPr>
                <w:rFonts w:ascii="Times New Roman" w:hAnsi="Times New Roman" w:cs="Times New Roman"/>
                <w:b/>
                <w:bCs/>
                <w:lang w:val="en-AU"/>
              </w:rPr>
              <w:t>Activation:</w:t>
            </w:r>
            <w:r w:rsidRPr="008B2578">
              <w:rPr>
                <w:rFonts w:ascii="Times New Roman" w:hAnsi="Times New Roman" w:cs="Times New Roman"/>
                <w:lang w:val="en-AU"/>
              </w:rPr>
              <w:t xml:space="preserve"> Drag and drop task: Distinguish changes in normal adolescence from signs of mental health problems. (Module 2)</w:t>
            </w:r>
          </w:p>
          <w:p w14:paraId="025DDBEB" w14:textId="77777777" w:rsidR="00FE7CB4" w:rsidRPr="008B2578" w:rsidRDefault="00FE7CB4" w:rsidP="00FE7CB4">
            <w:pPr>
              <w:pStyle w:val="ListParagraph"/>
              <w:numPr>
                <w:ilvl w:val="0"/>
                <w:numId w:val="1"/>
              </w:numPr>
              <w:rPr>
                <w:rFonts w:ascii="Times New Roman" w:hAnsi="Times New Roman" w:cs="Times New Roman"/>
                <w:lang w:val="en-AU"/>
              </w:rPr>
            </w:pPr>
            <w:r w:rsidRPr="008B2578">
              <w:rPr>
                <w:rFonts w:ascii="Times New Roman" w:hAnsi="Times New Roman" w:cs="Times New Roman"/>
                <w:b/>
                <w:bCs/>
                <w:lang w:val="en-AU"/>
              </w:rPr>
              <w:t>Demonstration:</w:t>
            </w:r>
            <w:r w:rsidRPr="008B2578">
              <w:rPr>
                <w:rFonts w:ascii="Times New Roman" w:hAnsi="Times New Roman" w:cs="Times New Roman"/>
                <w:lang w:val="en-AU"/>
              </w:rPr>
              <w:t xml:space="preserve"> Multi-media-based case demonstrations including solutions to the situation in the case. (All modules)</w:t>
            </w:r>
          </w:p>
          <w:p w14:paraId="65CA6756" w14:textId="77777777" w:rsidR="00FE7CB4" w:rsidRPr="008B2578" w:rsidRDefault="00FE7CB4" w:rsidP="00FE7CB4">
            <w:pPr>
              <w:pStyle w:val="ListParagraph"/>
              <w:numPr>
                <w:ilvl w:val="0"/>
                <w:numId w:val="1"/>
              </w:numPr>
              <w:rPr>
                <w:rFonts w:ascii="Times New Roman" w:hAnsi="Times New Roman" w:cs="Times New Roman"/>
                <w:lang w:val="en-AU"/>
              </w:rPr>
            </w:pPr>
            <w:r w:rsidRPr="008B2578">
              <w:rPr>
                <w:rFonts w:ascii="Times New Roman" w:hAnsi="Times New Roman" w:cs="Times New Roman"/>
                <w:b/>
                <w:bCs/>
                <w:lang w:val="en-AU"/>
              </w:rPr>
              <w:t>Application</w:t>
            </w:r>
            <w:r w:rsidRPr="008B2578">
              <w:rPr>
                <w:rFonts w:ascii="Times New Roman" w:hAnsi="Times New Roman" w:cs="Times New Roman"/>
                <w:lang w:val="en-AU"/>
              </w:rPr>
              <w:t>: A task: Combine a mental disorder with a questionnaire suitable for assessing its symptoms. (Module 2)</w:t>
            </w:r>
          </w:p>
          <w:p w14:paraId="20EB4B74" w14:textId="77777777" w:rsidR="00FE7CB4" w:rsidRPr="008B2578" w:rsidRDefault="00FE7CB4" w:rsidP="00FE7CB4">
            <w:pPr>
              <w:pStyle w:val="ListParagraph"/>
              <w:numPr>
                <w:ilvl w:val="0"/>
                <w:numId w:val="1"/>
              </w:numPr>
              <w:rPr>
                <w:rFonts w:ascii="Times New Roman" w:hAnsi="Times New Roman" w:cs="Times New Roman"/>
                <w:lang w:val="en-AU"/>
              </w:rPr>
            </w:pPr>
            <w:r w:rsidRPr="008B2578">
              <w:rPr>
                <w:rFonts w:ascii="Times New Roman" w:hAnsi="Times New Roman" w:cs="Times New Roman"/>
                <w:b/>
                <w:bCs/>
                <w:lang w:val="en-AU"/>
              </w:rPr>
              <w:t>Integration:</w:t>
            </w:r>
            <w:r w:rsidRPr="008B2578">
              <w:rPr>
                <w:rFonts w:ascii="Times New Roman" w:hAnsi="Times New Roman" w:cs="Times New Roman"/>
                <w:lang w:val="en-AU"/>
              </w:rPr>
              <w:t xml:space="preserve"> Instructions to try out the methods taught in the module in one’s work and discuss them with colleagues. (All modules)</w:t>
            </w:r>
          </w:p>
        </w:tc>
      </w:tr>
      <w:tr w:rsidR="00FE7CB4" w:rsidRPr="00654E43" w14:paraId="73733629" w14:textId="77777777" w:rsidTr="00B325DE">
        <w:tc>
          <w:tcPr>
            <w:tcW w:w="1030" w:type="dxa"/>
          </w:tcPr>
          <w:p w14:paraId="70FF3B0D" w14:textId="77777777" w:rsidR="00FE7CB4" w:rsidRPr="008B2578" w:rsidRDefault="00FE7CB4" w:rsidP="00B325DE">
            <w:pPr>
              <w:rPr>
                <w:rFonts w:ascii="Times New Roman" w:eastAsia="Calibri" w:hAnsi="Times New Roman" w:cs="Times New Roman"/>
                <w:b/>
                <w:bCs/>
                <w:iCs/>
                <w:lang w:val="en-US"/>
              </w:rPr>
            </w:pPr>
            <w:r w:rsidRPr="008B2578">
              <w:rPr>
                <w:rFonts w:ascii="Times New Roman" w:eastAsia="Calibri" w:hAnsi="Times New Roman" w:cs="Times New Roman"/>
                <w:b/>
                <w:bCs/>
                <w:iCs/>
                <w:lang w:val="en-US"/>
              </w:rPr>
              <w:t>4.</w:t>
            </w:r>
          </w:p>
        </w:tc>
        <w:tc>
          <w:tcPr>
            <w:tcW w:w="1942" w:type="dxa"/>
          </w:tcPr>
          <w:p w14:paraId="0A894827" w14:textId="77777777" w:rsidR="00FE7CB4" w:rsidRPr="008B2578" w:rsidRDefault="00FE7CB4" w:rsidP="00B325DE">
            <w:pPr>
              <w:rPr>
                <w:rFonts w:ascii="Times New Roman" w:hAnsi="Times New Roman" w:cs="Times New Roman"/>
                <w:lang w:val="en-AU"/>
              </w:rPr>
            </w:pPr>
            <w:r w:rsidRPr="008B2578">
              <w:rPr>
                <w:rFonts w:ascii="Times New Roman" w:eastAsia="Calibri" w:hAnsi="Times New Roman" w:cs="Times New Roman"/>
                <w:b/>
                <w:bCs/>
                <w:iCs/>
              </w:rPr>
              <w:t>WHO PROVIDED</w:t>
            </w:r>
          </w:p>
        </w:tc>
        <w:tc>
          <w:tcPr>
            <w:tcW w:w="11382" w:type="dxa"/>
          </w:tcPr>
          <w:p w14:paraId="4FA1BF55" w14:textId="77777777" w:rsidR="00FE7CB4" w:rsidRPr="008B2578" w:rsidRDefault="00FE7CB4" w:rsidP="00B325DE">
            <w:pPr>
              <w:rPr>
                <w:rFonts w:ascii="Times New Roman" w:hAnsi="Times New Roman" w:cs="Times New Roman"/>
                <w:lang w:val="en-AU"/>
              </w:rPr>
            </w:pPr>
            <w:r w:rsidRPr="008B2578">
              <w:rPr>
                <w:rFonts w:ascii="Times New Roman" w:hAnsi="Times New Roman" w:cs="Times New Roman"/>
                <w:lang w:val="en-AU"/>
              </w:rPr>
              <w:t>Four experts involved in the development of the intervention:</w:t>
            </w:r>
          </w:p>
          <w:p w14:paraId="0B35FE71" w14:textId="1E047937" w:rsidR="00FE7CB4" w:rsidRPr="007B6BEB" w:rsidRDefault="00654E43" w:rsidP="00B325DE">
            <w:pPr>
              <w:rPr>
                <w:rFonts w:ascii="Times New Roman" w:hAnsi="Times New Roman" w:cs="Times New Roman"/>
                <w:lang w:val="en-AU"/>
              </w:rPr>
            </w:pPr>
            <w:r>
              <w:rPr>
                <w:rFonts w:ascii="Times New Roman" w:hAnsi="Times New Roman" w:cs="Times New Roman"/>
                <w:b/>
                <w:bCs/>
                <w:lang w:val="en-AU"/>
              </w:rPr>
              <w:lastRenderedPageBreak/>
              <w:t xml:space="preserve">T. Putkuri </w:t>
            </w:r>
            <w:r w:rsidR="00FE7CB4" w:rsidRPr="007B6BEB">
              <w:rPr>
                <w:rFonts w:ascii="Times New Roman" w:hAnsi="Times New Roman" w:cs="Times New Roman"/>
                <w:lang w:val="en-AU"/>
              </w:rPr>
              <w:t xml:space="preserve">(first author): PHN, RN, MHSc, doctoral researcher. Working experience as a school nurse, as a psychiatric nurse, and as an e-learning expert. Pedagogical education. </w:t>
            </w:r>
          </w:p>
          <w:p w14:paraId="316EF15F" w14:textId="4841C3E1" w:rsidR="00FE7CB4" w:rsidRPr="007B6BEB" w:rsidRDefault="00654E43" w:rsidP="00B325DE">
            <w:pPr>
              <w:rPr>
                <w:rFonts w:ascii="Times New Roman" w:hAnsi="Times New Roman" w:cs="Times New Roman"/>
                <w:lang w:val="en-AU"/>
              </w:rPr>
            </w:pPr>
            <w:r>
              <w:rPr>
                <w:rFonts w:ascii="Times New Roman" w:hAnsi="Times New Roman" w:cs="Times New Roman"/>
                <w:b/>
                <w:bCs/>
                <w:lang w:val="en-AU"/>
              </w:rPr>
              <w:t>T. Hakulinen</w:t>
            </w:r>
            <w:r w:rsidR="00FE7CB4" w:rsidRPr="007B6BEB">
              <w:rPr>
                <w:rFonts w:ascii="Times New Roman" w:hAnsi="Times New Roman" w:cs="Times New Roman"/>
                <w:lang w:val="en-AU"/>
              </w:rPr>
              <w:t>: PHN, RN, PhD, Associate Professor (health promotion). Pedagogical education.</w:t>
            </w:r>
          </w:p>
          <w:p w14:paraId="082E8575" w14:textId="0B911F5F" w:rsidR="00FE7CB4" w:rsidRPr="007B6BEB" w:rsidRDefault="00654E43" w:rsidP="00B325DE">
            <w:pPr>
              <w:rPr>
                <w:rFonts w:ascii="Times New Roman" w:hAnsi="Times New Roman" w:cs="Times New Roman"/>
                <w:color w:val="FF0000"/>
                <w:lang w:val="en-AU"/>
              </w:rPr>
            </w:pPr>
            <w:r>
              <w:rPr>
                <w:rFonts w:ascii="Times New Roman" w:hAnsi="Times New Roman" w:cs="Times New Roman"/>
                <w:b/>
                <w:bCs/>
                <w:lang w:val="en-AU"/>
              </w:rPr>
              <w:t>T. Mäenpää</w:t>
            </w:r>
            <w:r w:rsidR="00FE7CB4" w:rsidRPr="007B6BEB">
              <w:rPr>
                <w:rFonts w:ascii="Times New Roman" w:hAnsi="Times New Roman" w:cs="Times New Roman"/>
                <w:lang w:val="en-AU"/>
              </w:rPr>
              <w:t xml:space="preserve">: PHN, RN, PhD, </w:t>
            </w:r>
            <w:bookmarkStart w:id="1" w:name="_Hlk133223237"/>
            <w:r w:rsidRPr="00654E43">
              <w:rPr>
                <w:rFonts w:ascii="Times New Roman" w:hAnsi="Times New Roman" w:cs="Times New Roman"/>
                <w:lang w:val="en-AU"/>
              </w:rPr>
              <w:t>President of the Finnish Association of Public Health Nurses (2018-2022)</w:t>
            </w:r>
            <w:r w:rsidR="00FE7CB4" w:rsidRPr="00654E43">
              <w:rPr>
                <w:rFonts w:ascii="Times New Roman" w:hAnsi="Times New Roman" w:cs="Times New Roman"/>
                <w:lang w:val="en-AU"/>
              </w:rPr>
              <w:t>.</w:t>
            </w:r>
            <w:r w:rsidR="00FE7CB4" w:rsidRPr="007B6BEB">
              <w:rPr>
                <w:rFonts w:ascii="Times New Roman" w:hAnsi="Times New Roman" w:cs="Times New Roman"/>
                <w:lang w:val="en-AU"/>
              </w:rPr>
              <w:t xml:space="preserve"> </w:t>
            </w:r>
            <w:bookmarkEnd w:id="1"/>
            <w:r w:rsidR="00FE7CB4" w:rsidRPr="007B6BEB">
              <w:rPr>
                <w:rFonts w:ascii="Times New Roman" w:hAnsi="Times New Roman" w:cs="Times New Roman"/>
                <w:lang w:val="en-AU"/>
              </w:rPr>
              <w:t>Pedagogical education.</w:t>
            </w:r>
          </w:p>
          <w:p w14:paraId="7BC298F7" w14:textId="2515F4DA" w:rsidR="00FE7CB4" w:rsidRPr="008B2578" w:rsidRDefault="00654E43" w:rsidP="00B325DE">
            <w:pPr>
              <w:rPr>
                <w:rFonts w:ascii="Times New Roman" w:hAnsi="Times New Roman" w:cs="Times New Roman"/>
                <w:lang w:val="en-AU"/>
              </w:rPr>
            </w:pPr>
            <w:r>
              <w:rPr>
                <w:rFonts w:ascii="Times New Roman" w:hAnsi="Times New Roman" w:cs="Times New Roman"/>
                <w:b/>
                <w:bCs/>
                <w:lang w:val="en-AU"/>
              </w:rPr>
              <w:t>A.S. Sarvasmaa</w:t>
            </w:r>
            <w:r w:rsidR="00FE7CB4" w:rsidRPr="008B2578">
              <w:rPr>
                <w:rFonts w:ascii="Times New Roman" w:hAnsi="Times New Roman" w:cs="Times New Roman"/>
                <w:lang w:val="en-AU"/>
              </w:rPr>
              <w:t xml:space="preserve"> (</w:t>
            </w:r>
            <w:r w:rsidR="00FE7CB4">
              <w:rPr>
                <w:rFonts w:ascii="Times New Roman" w:hAnsi="Times New Roman" w:cs="Times New Roman"/>
                <w:lang w:val="en-AU"/>
              </w:rPr>
              <w:t>second</w:t>
            </w:r>
            <w:r w:rsidR="00FE7CB4" w:rsidRPr="008B2578">
              <w:rPr>
                <w:rFonts w:ascii="Times New Roman" w:hAnsi="Times New Roman" w:cs="Times New Roman"/>
                <w:lang w:val="en-AU"/>
              </w:rPr>
              <w:t xml:space="preserve"> author): MD (a specialist in adolescent psychiatry), PhD, </w:t>
            </w:r>
            <w:r w:rsidR="00FE7CB4">
              <w:rPr>
                <w:rFonts w:ascii="Times New Roman" w:hAnsi="Times New Roman" w:cs="Times New Roman"/>
                <w:lang w:val="en-AU"/>
              </w:rPr>
              <w:t>Associate Professor</w:t>
            </w:r>
            <w:r w:rsidR="00FE7CB4" w:rsidRPr="008B2578">
              <w:rPr>
                <w:rFonts w:ascii="Times New Roman" w:hAnsi="Times New Roman" w:cs="Times New Roman"/>
                <w:lang w:val="en-AU"/>
              </w:rPr>
              <w:t xml:space="preserve"> </w:t>
            </w:r>
            <w:r w:rsidR="00FE7CB4">
              <w:rPr>
                <w:rFonts w:ascii="Times New Roman" w:hAnsi="Times New Roman" w:cs="Times New Roman"/>
                <w:lang w:val="en-AU"/>
              </w:rPr>
              <w:t>(</w:t>
            </w:r>
            <w:r w:rsidR="00FE7CB4" w:rsidRPr="008B2578">
              <w:rPr>
                <w:rFonts w:ascii="Times New Roman" w:hAnsi="Times New Roman" w:cs="Times New Roman"/>
                <w:lang w:val="en-AU"/>
              </w:rPr>
              <w:t>adolescent psychiatry</w:t>
            </w:r>
            <w:r w:rsidR="00FE7CB4">
              <w:rPr>
                <w:rFonts w:ascii="Times New Roman" w:hAnsi="Times New Roman" w:cs="Times New Roman"/>
                <w:lang w:val="en-AU"/>
              </w:rPr>
              <w:t>)</w:t>
            </w:r>
            <w:r w:rsidR="00FE7CB4" w:rsidRPr="008B2578">
              <w:rPr>
                <w:rFonts w:ascii="Times New Roman" w:hAnsi="Times New Roman" w:cs="Times New Roman"/>
                <w:lang w:val="en-AU"/>
              </w:rPr>
              <w:t>. Teaching experience.</w:t>
            </w:r>
          </w:p>
        </w:tc>
      </w:tr>
      <w:tr w:rsidR="00FE7CB4" w:rsidRPr="00654E43" w14:paraId="1263A8B5" w14:textId="77777777" w:rsidTr="00B325DE">
        <w:tc>
          <w:tcPr>
            <w:tcW w:w="1030" w:type="dxa"/>
          </w:tcPr>
          <w:p w14:paraId="25F1BB9B" w14:textId="77777777" w:rsidR="00FE7CB4" w:rsidRPr="008B2578" w:rsidRDefault="00FE7CB4" w:rsidP="00B325DE">
            <w:pPr>
              <w:rPr>
                <w:rFonts w:ascii="Times New Roman" w:eastAsia="Calibri" w:hAnsi="Times New Roman" w:cs="Times New Roman"/>
                <w:b/>
                <w:iCs/>
                <w:lang w:val="en-US"/>
              </w:rPr>
            </w:pPr>
            <w:r w:rsidRPr="008B2578">
              <w:rPr>
                <w:rFonts w:ascii="Times New Roman" w:eastAsia="Calibri" w:hAnsi="Times New Roman" w:cs="Times New Roman"/>
                <w:b/>
                <w:iCs/>
                <w:lang w:val="en-US"/>
              </w:rPr>
              <w:lastRenderedPageBreak/>
              <w:t>5.</w:t>
            </w:r>
          </w:p>
        </w:tc>
        <w:tc>
          <w:tcPr>
            <w:tcW w:w="1942" w:type="dxa"/>
          </w:tcPr>
          <w:p w14:paraId="45B6F4C3" w14:textId="77777777" w:rsidR="00FE7CB4" w:rsidRPr="008B2578" w:rsidRDefault="00FE7CB4" w:rsidP="00B325DE">
            <w:pPr>
              <w:rPr>
                <w:rFonts w:ascii="Times New Roman" w:hAnsi="Times New Roman" w:cs="Times New Roman"/>
                <w:lang w:val="en-AU"/>
              </w:rPr>
            </w:pPr>
            <w:r w:rsidRPr="008B2578">
              <w:rPr>
                <w:rFonts w:ascii="Times New Roman" w:eastAsia="Calibri" w:hAnsi="Times New Roman" w:cs="Times New Roman"/>
                <w:b/>
                <w:iCs/>
              </w:rPr>
              <w:t>HOW</w:t>
            </w:r>
          </w:p>
        </w:tc>
        <w:tc>
          <w:tcPr>
            <w:tcW w:w="11382" w:type="dxa"/>
          </w:tcPr>
          <w:p w14:paraId="16D8B34F" w14:textId="77777777" w:rsidR="00FE7CB4" w:rsidRPr="008B2578" w:rsidRDefault="00FE7CB4" w:rsidP="00B325DE">
            <w:pPr>
              <w:rPr>
                <w:rFonts w:ascii="Times New Roman" w:hAnsi="Times New Roman" w:cs="Times New Roman"/>
                <w:lang w:val="en-AU"/>
              </w:rPr>
            </w:pPr>
            <w:r w:rsidRPr="008B2578">
              <w:rPr>
                <w:rFonts w:ascii="Times New Roman" w:hAnsi="Times New Roman" w:cs="Times New Roman"/>
                <w:lang w:val="en-AU"/>
              </w:rPr>
              <w:t xml:space="preserve">A fully online, asynchronous e-learning course via the internet, provided individually at </w:t>
            </w:r>
            <w:hyperlink r:id="rId6" w:history="1">
              <w:r w:rsidRPr="008B2578">
                <w:rPr>
                  <w:rStyle w:val="Hyperlink"/>
                  <w:rFonts w:ascii="Times New Roman" w:hAnsi="Times New Roman" w:cs="Times New Roman"/>
                  <w:color w:val="auto"/>
                  <w:lang w:val="en-AU"/>
                </w:rPr>
                <w:t>https://www.oppiportti.fi/op/okk00024</w:t>
              </w:r>
            </w:hyperlink>
            <w:r w:rsidRPr="008B2578">
              <w:rPr>
                <w:rFonts w:ascii="Times New Roman" w:hAnsi="Times New Roman" w:cs="Times New Roman"/>
                <w:lang w:val="en-AU"/>
              </w:rPr>
              <w:t xml:space="preserve"> for health professionals and undergraduate students. Organizations (healthcare organizations and educational institutions) buy a license to the Oppiportti learning portal and provide its content to their employees and students (Putkuri &amp; Ketola 2019).</w:t>
            </w:r>
          </w:p>
        </w:tc>
      </w:tr>
      <w:tr w:rsidR="00FE7CB4" w:rsidRPr="008B2578" w14:paraId="486F194D" w14:textId="77777777" w:rsidTr="00B325DE">
        <w:tc>
          <w:tcPr>
            <w:tcW w:w="1030" w:type="dxa"/>
          </w:tcPr>
          <w:p w14:paraId="144BD46A" w14:textId="77777777" w:rsidR="00FE7CB4" w:rsidRPr="008B2578" w:rsidRDefault="00FE7CB4" w:rsidP="00B325DE">
            <w:pPr>
              <w:rPr>
                <w:rFonts w:ascii="Times New Roman" w:eastAsia="Calibri" w:hAnsi="Times New Roman" w:cs="Times New Roman"/>
                <w:b/>
                <w:lang w:val="en-US"/>
              </w:rPr>
            </w:pPr>
            <w:r w:rsidRPr="008B2578">
              <w:rPr>
                <w:rFonts w:ascii="Times New Roman" w:eastAsia="Calibri" w:hAnsi="Times New Roman" w:cs="Times New Roman"/>
                <w:b/>
                <w:lang w:val="en-US"/>
              </w:rPr>
              <w:t>6.</w:t>
            </w:r>
          </w:p>
        </w:tc>
        <w:tc>
          <w:tcPr>
            <w:tcW w:w="1942" w:type="dxa"/>
          </w:tcPr>
          <w:p w14:paraId="3C20A3E0" w14:textId="77777777" w:rsidR="00FE7CB4" w:rsidRPr="008B2578" w:rsidRDefault="00FE7CB4" w:rsidP="00B325DE">
            <w:pPr>
              <w:rPr>
                <w:rFonts w:ascii="Times New Roman" w:eastAsia="Calibri" w:hAnsi="Times New Roman" w:cs="Times New Roman"/>
                <w:bCs/>
                <w:iCs/>
                <w:lang w:val="en-US"/>
              </w:rPr>
            </w:pPr>
            <w:r w:rsidRPr="008B2578">
              <w:rPr>
                <w:rFonts w:ascii="Times New Roman" w:eastAsia="Calibri" w:hAnsi="Times New Roman" w:cs="Times New Roman"/>
                <w:b/>
              </w:rPr>
              <w:t>WHERE</w:t>
            </w:r>
          </w:p>
        </w:tc>
        <w:tc>
          <w:tcPr>
            <w:tcW w:w="11382" w:type="dxa"/>
          </w:tcPr>
          <w:p w14:paraId="4B3B9926" w14:textId="77777777" w:rsidR="00FE7CB4" w:rsidRPr="008B2578" w:rsidRDefault="00FE7CB4" w:rsidP="00B325DE">
            <w:pPr>
              <w:rPr>
                <w:rFonts w:ascii="Times New Roman" w:hAnsi="Times New Roman" w:cs="Times New Roman"/>
                <w:lang w:val="en-AU"/>
              </w:rPr>
            </w:pPr>
            <w:r w:rsidRPr="008B2578">
              <w:rPr>
                <w:rFonts w:ascii="Times New Roman" w:hAnsi="Times New Roman" w:cs="Times New Roman"/>
                <w:lang w:val="en-AU"/>
              </w:rPr>
              <w:t>The course was published in February 2021 in the Oppiportti learning portal. Oppiportti is a Finnish continuing training service published by Duodecim Medical Publication. It is widely used in healthcare organizations and educational institutions in the field. It uses the Gimlet LMS platform (MPS 2020) as a distribution platform for its digital training materials and offers health professionals and students over 100 online courses. (Putkuri &amp; Ketola 2019.)</w:t>
            </w:r>
          </w:p>
        </w:tc>
      </w:tr>
      <w:tr w:rsidR="00FE7CB4" w:rsidRPr="008B2578" w14:paraId="07E6FD5F" w14:textId="77777777" w:rsidTr="00B325DE">
        <w:tc>
          <w:tcPr>
            <w:tcW w:w="1030" w:type="dxa"/>
          </w:tcPr>
          <w:p w14:paraId="692A7849" w14:textId="77777777" w:rsidR="00FE7CB4" w:rsidRPr="008B2578" w:rsidRDefault="00FE7CB4" w:rsidP="00B325DE">
            <w:pPr>
              <w:rPr>
                <w:rFonts w:ascii="Times New Roman" w:eastAsia="Calibri" w:hAnsi="Times New Roman" w:cs="Times New Roman"/>
                <w:b/>
                <w:bCs/>
                <w:iCs/>
                <w:lang w:val="en-US"/>
              </w:rPr>
            </w:pPr>
            <w:r w:rsidRPr="008B2578">
              <w:rPr>
                <w:rFonts w:ascii="Times New Roman" w:eastAsia="Calibri" w:hAnsi="Times New Roman" w:cs="Times New Roman"/>
                <w:b/>
                <w:bCs/>
                <w:iCs/>
                <w:lang w:val="en-US"/>
              </w:rPr>
              <w:t>7.</w:t>
            </w:r>
          </w:p>
        </w:tc>
        <w:tc>
          <w:tcPr>
            <w:tcW w:w="1942" w:type="dxa"/>
          </w:tcPr>
          <w:p w14:paraId="1D557624" w14:textId="77777777" w:rsidR="00FE7CB4" w:rsidRPr="008B2578" w:rsidRDefault="00FE7CB4" w:rsidP="00B325DE">
            <w:pPr>
              <w:rPr>
                <w:rFonts w:ascii="Times New Roman" w:eastAsia="Calibri" w:hAnsi="Times New Roman" w:cs="Times New Roman"/>
                <w:bCs/>
                <w:iCs/>
                <w:lang w:val="en-US"/>
              </w:rPr>
            </w:pPr>
            <w:r w:rsidRPr="008B2578">
              <w:rPr>
                <w:rFonts w:ascii="Times New Roman" w:eastAsia="Calibri" w:hAnsi="Times New Roman" w:cs="Times New Roman"/>
                <w:b/>
                <w:bCs/>
                <w:iCs/>
                <w:lang w:val="en-US"/>
              </w:rPr>
              <w:t>WHEN and HOW MUCH</w:t>
            </w:r>
          </w:p>
        </w:tc>
        <w:tc>
          <w:tcPr>
            <w:tcW w:w="11382" w:type="dxa"/>
          </w:tcPr>
          <w:p w14:paraId="72A212F3" w14:textId="77777777" w:rsidR="00FE7CB4" w:rsidRPr="008B2578" w:rsidRDefault="00FE7CB4" w:rsidP="00B325DE">
            <w:pPr>
              <w:rPr>
                <w:rFonts w:ascii="Times New Roman" w:hAnsi="Times New Roman" w:cs="Times New Roman"/>
                <w:lang w:val="en-AU"/>
              </w:rPr>
            </w:pPr>
            <w:r w:rsidRPr="008B2578">
              <w:rPr>
                <w:rFonts w:ascii="Times New Roman" w:hAnsi="Times New Roman" w:cs="Times New Roman"/>
                <w:lang w:val="en-AU"/>
              </w:rPr>
              <w:t>The three modules of the e-learning course were opened all together 12 922 times during the 1 year and 9 months period (12.2.2021–17.11.2022):</w:t>
            </w:r>
          </w:p>
          <w:p w14:paraId="4EBDE63E" w14:textId="77777777" w:rsidR="00FE7CB4" w:rsidRPr="008B2578" w:rsidRDefault="00FE7CB4" w:rsidP="00B325DE">
            <w:pPr>
              <w:rPr>
                <w:rFonts w:ascii="Times New Roman" w:hAnsi="Times New Roman" w:cs="Times New Roman"/>
                <w:lang w:val="en-AU"/>
              </w:rPr>
            </w:pPr>
            <w:r w:rsidRPr="008B2578">
              <w:rPr>
                <w:rFonts w:ascii="Times New Roman" w:hAnsi="Times New Roman" w:cs="Times New Roman"/>
                <w:lang w:val="en-AU"/>
              </w:rPr>
              <w:t>1st module: 3 666 openings</w:t>
            </w:r>
          </w:p>
          <w:p w14:paraId="6636BD00" w14:textId="77777777" w:rsidR="00FE7CB4" w:rsidRPr="008B2578" w:rsidRDefault="00FE7CB4" w:rsidP="00B325DE">
            <w:pPr>
              <w:rPr>
                <w:rFonts w:ascii="Times New Roman" w:hAnsi="Times New Roman" w:cs="Times New Roman"/>
                <w:lang w:val="en-AU"/>
              </w:rPr>
            </w:pPr>
            <w:r w:rsidRPr="008B2578">
              <w:rPr>
                <w:rFonts w:ascii="Times New Roman" w:hAnsi="Times New Roman" w:cs="Times New Roman"/>
                <w:lang w:val="en-AU"/>
              </w:rPr>
              <w:t>2nd module: 2 739 openings</w:t>
            </w:r>
          </w:p>
          <w:p w14:paraId="5CFD9917" w14:textId="77777777" w:rsidR="00FE7CB4" w:rsidRPr="008B2578" w:rsidRDefault="00FE7CB4" w:rsidP="00B325DE">
            <w:pPr>
              <w:rPr>
                <w:rFonts w:ascii="Times New Roman" w:hAnsi="Times New Roman" w:cs="Times New Roman"/>
                <w:lang w:val="en-AU"/>
              </w:rPr>
            </w:pPr>
            <w:r w:rsidRPr="008B2578">
              <w:rPr>
                <w:rFonts w:ascii="Times New Roman" w:hAnsi="Times New Roman" w:cs="Times New Roman"/>
                <w:lang w:val="en-AU"/>
              </w:rPr>
              <w:t>3rd module: 6 517 openings.</w:t>
            </w:r>
          </w:p>
        </w:tc>
      </w:tr>
      <w:tr w:rsidR="00FE7CB4" w:rsidRPr="00654E43" w14:paraId="23E99943" w14:textId="77777777" w:rsidTr="00B325DE">
        <w:tc>
          <w:tcPr>
            <w:tcW w:w="1030" w:type="dxa"/>
          </w:tcPr>
          <w:p w14:paraId="4392DC36" w14:textId="77777777" w:rsidR="00FE7CB4" w:rsidRPr="008B2578" w:rsidRDefault="00FE7CB4" w:rsidP="00B325DE">
            <w:pPr>
              <w:rPr>
                <w:rFonts w:ascii="Times New Roman" w:eastAsia="Calibri" w:hAnsi="Times New Roman" w:cs="Times New Roman"/>
                <w:b/>
                <w:bCs/>
                <w:lang w:val="en-US"/>
              </w:rPr>
            </w:pPr>
            <w:r w:rsidRPr="008B2578">
              <w:rPr>
                <w:rFonts w:ascii="Times New Roman" w:eastAsia="Calibri" w:hAnsi="Times New Roman" w:cs="Times New Roman"/>
                <w:b/>
                <w:bCs/>
                <w:lang w:val="en-US"/>
              </w:rPr>
              <w:t>8.</w:t>
            </w:r>
          </w:p>
        </w:tc>
        <w:tc>
          <w:tcPr>
            <w:tcW w:w="1942" w:type="dxa"/>
          </w:tcPr>
          <w:p w14:paraId="7416CE05" w14:textId="77777777" w:rsidR="00FE7CB4" w:rsidRPr="008B2578" w:rsidRDefault="00FE7CB4" w:rsidP="00B325DE">
            <w:pPr>
              <w:rPr>
                <w:rFonts w:ascii="Times New Roman" w:eastAsia="Calibri" w:hAnsi="Times New Roman" w:cs="Times New Roman"/>
                <w:bCs/>
                <w:iCs/>
                <w:lang w:val="en-US"/>
              </w:rPr>
            </w:pPr>
            <w:r w:rsidRPr="008B2578">
              <w:rPr>
                <w:rFonts w:ascii="Times New Roman" w:eastAsia="Calibri" w:hAnsi="Times New Roman" w:cs="Times New Roman"/>
                <w:b/>
                <w:bCs/>
              </w:rPr>
              <w:t>TAILORING</w:t>
            </w:r>
          </w:p>
        </w:tc>
        <w:tc>
          <w:tcPr>
            <w:tcW w:w="11382" w:type="dxa"/>
          </w:tcPr>
          <w:p w14:paraId="29EA7DD2" w14:textId="77777777" w:rsidR="00FE7CB4" w:rsidRPr="008B2578" w:rsidRDefault="00FE7CB4" w:rsidP="00B325DE">
            <w:pPr>
              <w:rPr>
                <w:rFonts w:ascii="Times New Roman" w:hAnsi="Times New Roman" w:cs="Times New Roman"/>
                <w:lang w:val="en-AU"/>
              </w:rPr>
            </w:pPr>
            <w:r w:rsidRPr="008B2578">
              <w:rPr>
                <w:rFonts w:ascii="Times New Roman" w:hAnsi="Times New Roman" w:cs="Times New Roman"/>
                <w:lang w:val="en-AU"/>
              </w:rPr>
              <w:t>Users of the course were free to choose the order and when to complete the modules. In addition, the user can choose which content to go through in the modules. The modules can either proceed in the order of pages or select the content they want from the contents list.</w:t>
            </w:r>
          </w:p>
        </w:tc>
      </w:tr>
      <w:tr w:rsidR="00FE7CB4" w:rsidRPr="00654E43" w14:paraId="551418DA" w14:textId="77777777" w:rsidTr="00B325DE">
        <w:tc>
          <w:tcPr>
            <w:tcW w:w="1030" w:type="dxa"/>
          </w:tcPr>
          <w:p w14:paraId="53A96D1D" w14:textId="77777777" w:rsidR="00FE7CB4" w:rsidRPr="008B2578" w:rsidRDefault="00FE7CB4" w:rsidP="00B325DE">
            <w:pPr>
              <w:rPr>
                <w:rFonts w:ascii="Times New Roman" w:eastAsia="Calibri" w:hAnsi="Times New Roman" w:cs="Times New Roman"/>
                <w:b/>
                <w:bCs/>
                <w:lang w:val="en-US"/>
              </w:rPr>
            </w:pPr>
            <w:r w:rsidRPr="008B2578">
              <w:rPr>
                <w:rFonts w:ascii="Times New Roman" w:eastAsia="Calibri" w:hAnsi="Times New Roman" w:cs="Times New Roman"/>
                <w:b/>
                <w:bCs/>
                <w:lang w:val="en-US"/>
              </w:rPr>
              <w:t>9.</w:t>
            </w:r>
          </w:p>
        </w:tc>
        <w:tc>
          <w:tcPr>
            <w:tcW w:w="1942" w:type="dxa"/>
          </w:tcPr>
          <w:p w14:paraId="25CBE035" w14:textId="77777777" w:rsidR="00FE7CB4" w:rsidRPr="008B2578" w:rsidRDefault="00FE7CB4" w:rsidP="00B325DE">
            <w:pPr>
              <w:rPr>
                <w:rFonts w:ascii="Times New Roman" w:eastAsia="Calibri" w:hAnsi="Times New Roman" w:cs="Times New Roman"/>
                <w:bCs/>
                <w:lang w:val="en-US"/>
              </w:rPr>
            </w:pPr>
            <w:r w:rsidRPr="008B2578">
              <w:rPr>
                <w:rFonts w:ascii="Times New Roman" w:eastAsia="Calibri" w:hAnsi="Times New Roman" w:cs="Times New Roman"/>
                <w:b/>
                <w:bCs/>
              </w:rPr>
              <w:t>MODIFICATIONS</w:t>
            </w:r>
          </w:p>
        </w:tc>
        <w:tc>
          <w:tcPr>
            <w:tcW w:w="11382" w:type="dxa"/>
          </w:tcPr>
          <w:p w14:paraId="19650F99" w14:textId="08089CA8" w:rsidR="00FE7CB4" w:rsidRPr="008B2578" w:rsidRDefault="00FE7CB4" w:rsidP="00B325DE">
            <w:pPr>
              <w:rPr>
                <w:rFonts w:ascii="Times New Roman" w:hAnsi="Times New Roman" w:cs="Times New Roman"/>
                <w:lang w:val="en-AU"/>
              </w:rPr>
            </w:pPr>
            <w:r w:rsidRPr="008B2578">
              <w:rPr>
                <w:rFonts w:ascii="Times New Roman" w:hAnsi="Times New Roman" w:cs="Times New Roman"/>
                <w:lang w:val="en-AU"/>
              </w:rPr>
              <w:t xml:space="preserve">At the end of the development phase, the course was pilot tested by </w:t>
            </w:r>
            <w:r w:rsidR="00EF004E" w:rsidRPr="008B2578">
              <w:rPr>
                <w:rFonts w:ascii="Times New Roman" w:hAnsi="Times New Roman" w:cs="Times New Roman"/>
                <w:lang w:val="en-AU"/>
              </w:rPr>
              <w:t>six</w:t>
            </w:r>
            <w:r w:rsidRPr="008B2578">
              <w:rPr>
                <w:rFonts w:ascii="Times New Roman" w:hAnsi="Times New Roman" w:cs="Times New Roman"/>
                <w:lang w:val="en-AU"/>
              </w:rPr>
              <w:t xml:space="preserve"> persons representing experts in content and desirable users of the courses. They commented for example the questionnaires for assessment of symptoms introduced in the course. Final modifications were made according to their comments before the publication of the course.</w:t>
            </w:r>
          </w:p>
        </w:tc>
      </w:tr>
      <w:tr w:rsidR="00FE7CB4" w:rsidRPr="008B2578" w14:paraId="43636F6E" w14:textId="77777777" w:rsidTr="00B325DE">
        <w:tc>
          <w:tcPr>
            <w:tcW w:w="1030" w:type="dxa"/>
          </w:tcPr>
          <w:p w14:paraId="7F0A4CD7" w14:textId="77777777" w:rsidR="00FE7CB4" w:rsidRPr="008B2578" w:rsidRDefault="00FE7CB4" w:rsidP="00B325DE">
            <w:pPr>
              <w:rPr>
                <w:rFonts w:ascii="Times New Roman" w:eastAsia="Calibri" w:hAnsi="Times New Roman" w:cs="Times New Roman"/>
                <w:b/>
                <w:lang w:val="en-US"/>
              </w:rPr>
            </w:pPr>
            <w:r w:rsidRPr="008B2578">
              <w:rPr>
                <w:rFonts w:ascii="Times New Roman" w:eastAsia="Calibri" w:hAnsi="Times New Roman" w:cs="Times New Roman"/>
                <w:b/>
                <w:lang w:val="en-US"/>
              </w:rPr>
              <w:t>10.</w:t>
            </w:r>
          </w:p>
        </w:tc>
        <w:tc>
          <w:tcPr>
            <w:tcW w:w="1942" w:type="dxa"/>
          </w:tcPr>
          <w:p w14:paraId="4932D8A7" w14:textId="77777777" w:rsidR="00FE7CB4" w:rsidRPr="008B2578" w:rsidRDefault="00FE7CB4" w:rsidP="00B325DE">
            <w:pPr>
              <w:rPr>
                <w:rFonts w:ascii="Times New Roman" w:eastAsia="Calibri" w:hAnsi="Times New Roman" w:cs="Times New Roman"/>
                <w:bCs/>
                <w:lang w:val="en-US"/>
              </w:rPr>
            </w:pPr>
            <w:r w:rsidRPr="008B2578">
              <w:rPr>
                <w:rFonts w:ascii="Times New Roman" w:eastAsia="Calibri" w:hAnsi="Times New Roman" w:cs="Times New Roman"/>
                <w:b/>
              </w:rPr>
              <w:t>HOW WELL</w:t>
            </w:r>
          </w:p>
        </w:tc>
        <w:tc>
          <w:tcPr>
            <w:tcW w:w="11382" w:type="dxa"/>
          </w:tcPr>
          <w:p w14:paraId="3EAE64F2" w14:textId="77777777" w:rsidR="00FE7CB4" w:rsidRPr="008B2578" w:rsidRDefault="00FE7CB4" w:rsidP="00B325DE">
            <w:pPr>
              <w:rPr>
                <w:rFonts w:ascii="Times New Roman" w:hAnsi="Times New Roman" w:cs="Times New Roman"/>
                <w:lang w:val="en-AU"/>
              </w:rPr>
            </w:pPr>
            <w:r w:rsidRPr="008B2578">
              <w:rPr>
                <w:rFonts w:ascii="Times New Roman" w:eastAsia="Times New Roman" w:hAnsi="Times New Roman" w:cs="Times New Roman"/>
                <w:sz w:val="21"/>
                <w:szCs w:val="21"/>
                <w:lang w:val="en-US" w:eastAsia="zh-CN"/>
              </w:rPr>
              <w:t>N/A</w:t>
            </w:r>
          </w:p>
        </w:tc>
      </w:tr>
    </w:tbl>
    <w:p w14:paraId="58B6AECB" w14:textId="77777777" w:rsidR="00FE7CB4" w:rsidRPr="008B2578" w:rsidRDefault="00FE7CB4" w:rsidP="00FE7CB4">
      <w:pPr>
        <w:rPr>
          <w:rFonts w:ascii="Times New Roman" w:hAnsi="Times New Roman" w:cs="Times New Roman"/>
          <w:sz w:val="24"/>
          <w:szCs w:val="24"/>
          <w:lang w:val="en-AU"/>
        </w:rPr>
      </w:pPr>
    </w:p>
    <w:p w14:paraId="735C87CC" w14:textId="77777777" w:rsidR="00FE7CB4" w:rsidRPr="008B2578" w:rsidRDefault="00FE7CB4" w:rsidP="00FE7CB4">
      <w:pPr>
        <w:rPr>
          <w:rFonts w:ascii="Times New Roman" w:hAnsi="Times New Roman" w:cs="Times New Roman"/>
          <w:b/>
          <w:bCs/>
          <w:sz w:val="24"/>
          <w:szCs w:val="24"/>
          <w:lang w:val="en-AU"/>
        </w:rPr>
      </w:pPr>
      <w:r w:rsidRPr="008B2578">
        <w:rPr>
          <w:rFonts w:ascii="Times New Roman" w:hAnsi="Times New Roman" w:cs="Times New Roman"/>
          <w:b/>
          <w:bCs/>
          <w:sz w:val="24"/>
          <w:szCs w:val="24"/>
          <w:lang w:val="en-AU"/>
        </w:rPr>
        <w:t>References:</w:t>
      </w:r>
    </w:p>
    <w:p w14:paraId="3FD28616" w14:textId="77777777" w:rsidR="00FE7CB4" w:rsidRPr="008B2578" w:rsidRDefault="00FE7CB4" w:rsidP="00FE7CB4">
      <w:pPr>
        <w:pStyle w:val="ListParagraph"/>
        <w:spacing w:before="120" w:after="120" w:line="240" w:lineRule="auto"/>
        <w:ind w:left="567" w:hanging="567"/>
        <w:rPr>
          <w:rFonts w:ascii="Times New Roman" w:hAnsi="Times New Roman"/>
          <w:sz w:val="24"/>
          <w:szCs w:val="24"/>
          <w:lang w:val="en-US"/>
        </w:rPr>
      </w:pPr>
      <w:r w:rsidRPr="008B2578">
        <w:rPr>
          <w:rFonts w:ascii="Times New Roman" w:hAnsi="Times New Roman"/>
          <w:sz w:val="24"/>
          <w:szCs w:val="24"/>
          <w:lang w:val="en-US"/>
        </w:rPr>
        <w:t xml:space="preserve">Hoffmann, T., Glasziou, P., Boutron, I., Milne, R., Perera, R., Moher, D., Altman, D., Barbour, V., Macdonald, H., Johnston, M., Lamb, S., Dixon-Woods, M., McCulloch, P., Wyatt, J., Chan, A., Michie, S., 2014. Better reporting of interventions: template for intervention description and replication (TIDieR) checklist and guide. BMJ 348, g1687. doi: </w:t>
      </w:r>
      <w:hyperlink r:id="rId7" w:history="1">
        <w:r w:rsidRPr="008B2578">
          <w:rPr>
            <w:rStyle w:val="Hyperlink"/>
            <w:rFonts w:ascii="Times New Roman" w:hAnsi="Times New Roman"/>
            <w:color w:val="auto"/>
            <w:sz w:val="24"/>
            <w:szCs w:val="24"/>
            <w:lang w:val="en-US"/>
          </w:rPr>
          <w:t>https://doi.org/10.1136/bmj.g1687</w:t>
        </w:r>
      </w:hyperlink>
      <w:r w:rsidRPr="008B2578">
        <w:rPr>
          <w:rFonts w:ascii="Times New Roman" w:hAnsi="Times New Roman"/>
          <w:sz w:val="24"/>
          <w:szCs w:val="24"/>
          <w:lang w:val="en-US"/>
        </w:rPr>
        <w:t>.</w:t>
      </w:r>
    </w:p>
    <w:p w14:paraId="0FBA3A6A" w14:textId="77777777" w:rsidR="009B1521" w:rsidRDefault="009B1521" w:rsidP="00FE7CB4">
      <w:pPr>
        <w:pStyle w:val="ListParagraph"/>
        <w:spacing w:before="120" w:after="120" w:line="240" w:lineRule="auto"/>
        <w:ind w:left="567" w:hanging="567"/>
        <w:rPr>
          <w:rFonts w:ascii="Times New Roman" w:hAnsi="Times New Roman"/>
          <w:sz w:val="24"/>
          <w:szCs w:val="24"/>
          <w:lang w:val="en-US"/>
        </w:rPr>
      </w:pPr>
      <w:r w:rsidRPr="009B1521">
        <w:rPr>
          <w:rFonts w:ascii="Times New Roman" w:hAnsi="Times New Roman"/>
          <w:sz w:val="24"/>
          <w:szCs w:val="24"/>
          <w:lang w:val="en-US"/>
        </w:rPr>
        <w:t>Merrill, M.D., 2002. First principles of instruction. Educ Technol Res Dev 50(3), 43–59.</w:t>
      </w:r>
    </w:p>
    <w:p w14:paraId="55C4C673" w14:textId="4FAF3612" w:rsidR="00FE7CB4" w:rsidRPr="008B2578" w:rsidRDefault="00FE7CB4" w:rsidP="00FE7CB4">
      <w:pPr>
        <w:pStyle w:val="ListParagraph"/>
        <w:spacing w:before="120" w:after="120" w:line="240" w:lineRule="auto"/>
        <w:ind w:left="567" w:hanging="567"/>
        <w:rPr>
          <w:rFonts w:ascii="Times New Roman" w:hAnsi="Times New Roman"/>
          <w:sz w:val="24"/>
          <w:szCs w:val="24"/>
          <w:lang w:val="en-US"/>
        </w:rPr>
      </w:pPr>
      <w:r w:rsidRPr="008B2578">
        <w:rPr>
          <w:rFonts w:ascii="Times New Roman" w:hAnsi="Times New Roman"/>
          <w:sz w:val="24"/>
          <w:szCs w:val="24"/>
          <w:lang w:val="en-US"/>
        </w:rPr>
        <w:t>MPS., 2023. Gimlet MPS Learning Environment. (</w:t>
      </w:r>
      <w:r w:rsidRPr="008B2578">
        <w:rPr>
          <w:rFonts w:ascii="Times New Roman" w:hAnsi="Times New Roman"/>
          <w:iCs/>
          <w:sz w:val="24"/>
          <w:szCs w:val="24"/>
          <w:lang w:val="en-US"/>
        </w:rPr>
        <w:t xml:space="preserve">Available at: </w:t>
      </w:r>
      <w:hyperlink r:id="rId8" w:history="1">
        <w:r w:rsidRPr="008B2578">
          <w:rPr>
            <w:rStyle w:val="Hyperlink"/>
            <w:rFonts w:ascii="Times New Roman" w:hAnsi="Times New Roman"/>
            <w:color w:val="auto"/>
            <w:sz w:val="24"/>
            <w:szCs w:val="24"/>
            <w:lang w:val="en-US"/>
          </w:rPr>
          <w:t>https://www.mps.fi/en/service/gimlet-lms</w:t>
        </w:r>
      </w:hyperlink>
      <w:r w:rsidRPr="008B2578">
        <w:rPr>
          <w:rFonts w:ascii="Times New Roman" w:hAnsi="Times New Roman"/>
          <w:sz w:val="24"/>
          <w:szCs w:val="24"/>
          <w:lang w:val="en-US"/>
        </w:rPr>
        <w:t>.) Accessed on 17 January 2023.</w:t>
      </w:r>
    </w:p>
    <w:p w14:paraId="78FE1931" w14:textId="3BCE11EA" w:rsidR="00FE7CB4" w:rsidRPr="00654E43" w:rsidRDefault="00FE7CB4" w:rsidP="00FE7CB4">
      <w:pPr>
        <w:pStyle w:val="ListParagraph"/>
        <w:spacing w:before="120" w:after="120" w:line="240" w:lineRule="auto"/>
        <w:ind w:left="567" w:hanging="567"/>
        <w:rPr>
          <w:rFonts w:ascii="Times New Roman" w:hAnsi="Times New Roman"/>
          <w:sz w:val="24"/>
          <w:szCs w:val="24"/>
        </w:rPr>
      </w:pPr>
      <w:r w:rsidRPr="008B2578">
        <w:rPr>
          <w:rFonts w:ascii="Times New Roman" w:hAnsi="Times New Roman"/>
          <w:sz w:val="24"/>
          <w:szCs w:val="24"/>
          <w:lang w:val="en-US"/>
        </w:rPr>
        <w:lastRenderedPageBreak/>
        <w:t>O'Connor, S., Kennedy, S., Wang, Y., Ali, A., Cooke, S., &amp; Booth, R</w:t>
      </w:r>
      <w:r w:rsidR="006C71A6">
        <w:rPr>
          <w:rFonts w:ascii="Times New Roman" w:hAnsi="Times New Roman"/>
          <w:sz w:val="24"/>
          <w:szCs w:val="24"/>
          <w:lang w:val="en-US"/>
        </w:rPr>
        <w:t>.</w:t>
      </w:r>
      <w:r w:rsidRPr="008B2578">
        <w:rPr>
          <w:rFonts w:ascii="Times New Roman" w:hAnsi="Times New Roman"/>
          <w:sz w:val="24"/>
          <w:szCs w:val="24"/>
          <w:lang w:val="en-US"/>
        </w:rPr>
        <w:t xml:space="preserve">G., 2022. Theories informing technology enhanced learning in nursing and midwifery education: A systematic review and typological classification. </w:t>
      </w:r>
      <w:r w:rsidRPr="00654E43">
        <w:rPr>
          <w:rFonts w:ascii="Times New Roman" w:hAnsi="Times New Roman"/>
          <w:sz w:val="24"/>
          <w:szCs w:val="24"/>
        </w:rPr>
        <w:t>Nurse Educ</w:t>
      </w:r>
      <w:r w:rsidR="009B1521" w:rsidRPr="00654E43">
        <w:rPr>
          <w:rFonts w:ascii="Times New Roman" w:hAnsi="Times New Roman"/>
          <w:sz w:val="24"/>
          <w:szCs w:val="24"/>
        </w:rPr>
        <w:t xml:space="preserve"> </w:t>
      </w:r>
      <w:r w:rsidRPr="00654E43">
        <w:rPr>
          <w:rFonts w:ascii="Times New Roman" w:hAnsi="Times New Roman"/>
          <w:sz w:val="24"/>
          <w:szCs w:val="24"/>
        </w:rPr>
        <w:t xml:space="preserve">Today, 118, 105518. </w:t>
      </w:r>
      <w:hyperlink r:id="rId9" w:history="1">
        <w:r w:rsidRPr="00654E43">
          <w:rPr>
            <w:rStyle w:val="Hyperlink"/>
            <w:rFonts w:ascii="Times New Roman" w:hAnsi="Times New Roman"/>
            <w:color w:val="auto"/>
            <w:sz w:val="24"/>
            <w:szCs w:val="24"/>
          </w:rPr>
          <w:t>https://doi.org/10.1016/j.nedt.2022.105518</w:t>
        </w:r>
      </w:hyperlink>
      <w:r w:rsidRPr="00654E43">
        <w:rPr>
          <w:rFonts w:ascii="Times New Roman" w:hAnsi="Times New Roman"/>
          <w:sz w:val="24"/>
          <w:szCs w:val="24"/>
        </w:rPr>
        <w:t xml:space="preserve"> .</w:t>
      </w:r>
    </w:p>
    <w:p w14:paraId="471970D3" w14:textId="77777777" w:rsidR="00FE7CB4" w:rsidRPr="008B2578" w:rsidRDefault="00FE7CB4" w:rsidP="00FE7CB4">
      <w:pPr>
        <w:pStyle w:val="ListParagraph"/>
        <w:spacing w:before="120" w:after="120" w:line="240" w:lineRule="auto"/>
        <w:ind w:left="567" w:hanging="567"/>
        <w:rPr>
          <w:rFonts w:ascii="Times New Roman" w:hAnsi="Times New Roman"/>
          <w:sz w:val="24"/>
          <w:szCs w:val="24"/>
        </w:rPr>
      </w:pPr>
      <w:r w:rsidRPr="00654E43">
        <w:rPr>
          <w:rFonts w:ascii="Times New Roman" w:hAnsi="Times New Roman"/>
          <w:sz w:val="24"/>
          <w:szCs w:val="24"/>
        </w:rPr>
        <w:t xml:space="preserve">Putkuri, T., Ketola, M.  </w:t>
      </w:r>
      <w:r w:rsidRPr="008B2578">
        <w:rPr>
          <w:rFonts w:ascii="Times New Roman" w:hAnsi="Times New Roman"/>
          <w:sz w:val="24"/>
          <w:szCs w:val="24"/>
        </w:rPr>
        <w:t>2019.</w:t>
      </w:r>
      <w:r w:rsidRPr="008B2578">
        <w:t xml:space="preserve"> </w:t>
      </w:r>
      <w:r w:rsidRPr="008B2578">
        <w:rPr>
          <w:rFonts w:ascii="Times New Roman" w:hAnsi="Times New Roman"/>
          <w:sz w:val="24"/>
          <w:szCs w:val="24"/>
        </w:rPr>
        <w:t>Oppiportissa terveydenhoitajan täydennyskoulutus on joustavaa ja tehokasta.</w:t>
      </w:r>
      <w:r w:rsidRPr="008B2578">
        <w:t xml:space="preserve"> </w:t>
      </w:r>
      <w:r w:rsidRPr="008B2578">
        <w:rPr>
          <w:rFonts w:ascii="Times New Roman" w:hAnsi="Times New Roman"/>
          <w:sz w:val="24"/>
          <w:szCs w:val="24"/>
          <w:lang w:val="en-US"/>
        </w:rPr>
        <w:t xml:space="preserve">[In Oppiportti, the continuing education of public health nurses is flexible and effective]. </w:t>
      </w:r>
      <w:r w:rsidRPr="008B2578">
        <w:rPr>
          <w:rFonts w:ascii="Times New Roman" w:hAnsi="Times New Roman"/>
          <w:sz w:val="24"/>
          <w:szCs w:val="24"/>
        </w:rPr>
        <w:t>Terveydenhoitaja</w:t>
      </w:r>
      <w:r w:rsidRPr="008B2578">
        <w:rPr>
          <w:rFonts w:ascii="Times New Roman" w:hAnsi="Times New Roman"/>
          <w:i/>
          <w:iCs/>
          <w:sz w:val="24"/>
          <w:szCs w:val="24"/>
        </w:rPr>
        <w:t xml:space="preserve"> </w:t>
      </w:r>
      <w:r w:rsidRPr="008B2578">
        <w:rPr>
          <w:rFonts w:ascii="Times New Roman" w:hAnsi="Times New Roman"/>
          <w:sz w:val="24"/>
          <w:szCs w:val="24"/>
        </w:rPr>
        <w:t>52(7), 18–19.</w:t>
      </w:r>
    </w:p>
    <w:p w14:paraId="360A2A97" w14:textId="017172BA" w:rsidR="00FE7CB4" w:rsidRPr="008B2578" w:rsidRDefault="00FE7CB4" w:rsidP="00FE7CB4">
      <w:pPr>
        <w:pStyle w:val="ListParagraph"/>
        <w:spacing w:before="120" w:after="120" w:line="240" w:lineRule="auto"/>
        <w:ind w:left="567" w:hanging="567"/>
        <w:rPr>
          <w:rFonts w:ascii="Times New Roman" w:hAnsi="Times New Roman"/>
          <w:sz w:val="24"/>
          <w:szCs w:val="24"/>
          <w:lang w:val="en-US"/>
        </w:rPr>
      </w:pPr>
      <w:r w:rsidRPr="008B2578">
        <w:rPr>
          <w:rFonts w:ascii="Times New Roman" w:hAnsi="Times New Roman"/>
          <w:sz w:val="24"/>
          <w:szCs w:val="24"/>
        </w:rPr>
        <w:t>Putkuri, T., Lahti, M., Laaksonen, C., Sarvasmaa, A.S., Huttunen, R., Axelin, A., 202</w:t>
      </w:r>
      <w:r w:rsidR="006C71A6">
        <w:rPr>
          <w:rFonts w:ascii="Times New Roman" w:hAnsi="Times New Roman"/>
          <w:sz w:val="24"/>
          <w:szCs w:val="24"/>
        </w:rPr>
        <w:t>3</w:t>
      </w:r>
      <w:r w:rsidRPr="008B2578">
        <w:rPr>
          <w:rFonts w:ascii="Times New Roman" w:hAnsi="Times New Roman"/>
          <w:sz w:val="24"/>
          <w:szCs w:val="24"/>
        </w:rPr>
        <w:t xml:space="preserve">. </w:t>
      </w:r>
      <w:r w:rsidRPr="008B2578">
        <w:rPr>
          <w:rFonts w:ascii="Times New Roman" w:hAnsi="Times New Roman"/>
          <w:sz w:val="24"/>
          <w:szCs w:val="24"/>
          <w:lang w:val="en-US"/>
        </w:rPr>
        <w:t>Mental health services in the school environment</w:t>
      </w:r>
      <w:r w:rsidR="009B1521">
        <w:rPr>
          <w:rFonts w:ascii="Times New Roman" w:hAnsi="Times New Roman"/>
          <w:sz w:val="24"/>
          <w:szCs w:val="24"/>
          <w:lang w:val="en-US"/>
        </w:rPr>
        <w:t xml:space="preserve"> </w:t>
      </w:r>
      <w:r w:rsidRPr="008B2578">
        <w:rPr>
          <w:rFonts w:ascii="Times New Roman" w:hAnsi="Times New Roman"/>
          <w:sz w:val="24"/>
          <w:szCs w:val="24"/>
          <w:lang w:val="en-US"/>
        </w:rPr>
        <w:t>-</w:t>
      </w:r>
      <w:r w:rsidR="009B1521">
        <w:rPr>
          <w:rFonts w:ascii="Times New Roman" w:hAnsi="Times New Roman"/>
          <w:sz w:val="24"/>
          <w:szCs w:val="24"/>
          <w:lang w:val="en-US"/>
        </w:rPr>
        <w:t xml:space="preserve"> </w:t>
      </w:r>
      <w:r w:rsidRPr="008B2578">
        <w:rPr>
          <w:rFonts w:ascii="Times New Roman" w:hAnsi="Times New Roman"/>
          <w:sz w:val="24"/>
          <w:szCs w:val="24"/>
          <w:lang w:val="en-US"/>
        </w:rPr>
        <w:t xml:space="preserve">Future visions using a phenomenographic approach. </w:t>
      </w:r>
      <w:r w:rsidR="009B1521" w:rsidRPr="009B1521">
        <w:rPr>
          <w:rFonts w:ascii="Times New Roman" w:hAnsi="Times New Roman"/>
          <w:sz w:val="24"/>
          <w:szCs w:val="24"/>
          <w:lang w:val="en-US"/>
        </w:rPr>
        <w:t>J Clin Nurs</w:t>
      </w:r>
      <w:r w:rsidRPr="008B2578">
        <w:rPr>
          <w:rFonts w:ascii="Times New Roman" w:hAnsi="Times New Roman"/>
          <w:sz w:val="24"/>
          <w:szCs w:val="24"/>
          <w:lang w:val="en-US"/>
        </w:rPr>
        <w:t>,</w:t>
      </w:r>
      <w:r w:rsidR="006C71A6">
        <w:rPr>
          <w:rFonts w:ascii="Times New Roman" w:hAnsi="Times New Roman"/>
          <w:sz w:val="24"/>
          <w:szCs w:val="24"/>
          <w:lang w:val="en-US"/>
        </w:rPr>
        <w:t xml:space="preserve"> 32(11</w:t>
      </w:r>
      <w:r w:rsidR="006C71A6" w:rsidRPr="006C71A6">
        <w:rPr>
          <w:rFonts w:ascii="Times New Roman" w:hAnsi="Times New Roman"/>
          <w:sz w:val="24"/>
          <w:szCs w:val="24"/>
          <w:lang w:val="en-US"/>
        </w:rPr>
        <w:t>–</w:t>
      </w:r>
      <w:r w:rsidR="006C71A6">
        <w:rPr>
          <w:rFonts w:ascii="Times New Roman" w:hAnsi="Times New Roman"/>
          <w:sz w:val="24"/>
          <w:szCs w:val="24"/>
          <w:lang w:val="en-US"/>
        </w:rPr>
        <w:t xml:space="preserve">12), </w:t>
      </w:r>
      <w:r w:rsidR="006C71A6" w:rsidRPr="006C71A6">
        <w:rPr>
          <w:rFonts w:ascii="Times New Roman" w:hAnsi="Times New Roman"/>
          <w:sz w:val="24"/>
          <w:szCs w:val="24"/>
          <w:lang w:val="en-US"/>
        </w:rPr>
        <w:t>2742–2756</w:t>
      </w:r>
      <w:r w:rsidR="006C71A6">
        <w:rPr>
          <w:rFonts w:ascii="Times New Roman" w:hAnsi="Times New Roman"/>
          <w:sz w:val="24"/>
          <w:szCs w:val="24"/>
          <w:lang w:val="en-US"/>
        </w:rPr>
        <w:t xml:space="preserve">. </w:t>
      </w:r>
      <w:r w:rsidRPr="008B2578">
        <w:rPr>
          <w:rFonts w:ascii="Times New Roman" w:hAnsi="Times New Roman"/>
          <w:sz w:val="24"/>
          <w:szCs w:val="24"/>
          <w:lang w:val="en-US"/>
        </w:rPr>
        <w:t xml:space="preserve"> </w:t>
      </w:r>
      <w:hyperlink r:id="rId10" w:history="1">
        <w:r w:rsidRPr="008B2578">
          <w:rPr>
            <w:rStyle w:val="Hyperlink"/>
            <w:rFonts w:ascii="Times New Roman" w:hAnsi="Times New Roman"/>
            <w:color w:val="auto"/>
            <w:sz w:val="24"/>
            <w:szCs w:val="24"/>
            <w:lang w:val="en-US"/>
          </w:rPr>
          <w:t>https://doi.org/10.1111/jocn.16376</w:t>
        </w:r>
      </w:hyperlink>
      <w:r w:rsidRPr="008B2578">
        <w:rPr>
          <w:rFonts w:ascii="Times New Roman" w:hAnsi="Times New Roman"/>
          <w:sz w:val="24"/>
          <w:szCs w:val="24"/>
          <w:lang w:val="en-US"/>
        </w:rPr>
        <w:t xml:space="preserve"> .</w:t>
      </w:r>
    </w:p>
    <w:p w14:paraId="3F10B7D3" w14:textId="48FD7D10" w:rsidR="00FE7CB4" w:rsidRPr="008B2578" w:rsidRDefault="00FE7CB4" w:rsidP="00FE7CB4">
      <w:pPr>
        <w:pStyle w:val="ListParagraph"/>
        <w:spacing w:before="120" w:after="120" w:line="240" w:lineRule="auto"/>
        <w:ind w:left="567" w:hanging="567"/>
        <w:rPr>
          <w:rFonts w:ascii="Times New Roman" w:hAnsi="Times New Roman"/>
          <w:sz w:val="24"/>
          <w:szCs w:val="24"/>
          <w:lang w:val="en-US"/>
        </w:rPr>
      </w:pPr>
      <w:r w:rsidRPr="008B2578">
        <w:rPr>
          <w:rFonts w:ascii="Times New Roman" w:hAnsi="Times New Roman"/>
          <w:sz w:val="24"/>
          <w:szCs w:val="24"/>
          <w:lang w:val="en-US"/>
        </w:rPr>
        <w:t>Zaghab, R</w:t>
      </w:r>
      <w:r w:rsidR="006C71A6">
        <w:rPr>
          <w:rFonts w:ascii="Times New Roman" w:hAnsi="Times New Roman"/>
          <w:sz w:val="24"/>
          <w:szCs w:val="24"/>
          <w:lang w:val="en-US"/>
        </w:rPr>
        <w:t>.</w:t>
      </w:r>
      <w:r w:rsidRPr="008B2578">
        <w:rPr>
          <w:rFonts w:ascii="Times New Roman" w:hAnsi="Times New Roman"/>
          <w:sz w:val="24"/>
          <w:szCs w:val="24"/>
          <w:lang w:val="en-US"/>
        </w:rPr>
        <w:t>W., Maldonado, C., Whitehead, D., Bartlett, F., de Bittner, M</w:t>
      </w:r>
      <w:r w:rsidR="006C71A6">
        <w:rPr>
          <w:rFonts w:ascii="Times New Roman" w:hAnsi="Times New Roman"/>
          <w:sz w:val="24"/>
          <w:szCs w:val="24"/>
          <w:lang w:val="en-US"/>
        </w:rPr>
        <w:t>.</w:t>
      </w:r>
      <w:r w:rsidRPr="008B2578">
        <w:rPr>
          <w:rFonts w:ascii="Times New Roman" w:hAnsi="Times New Roman"/>
          <w:sz w:val="24"/>
          <w:szCs w:val="24"/>
          <w:lang w:val="en-US"/>
        </w:rPr>
        <w:t xml:space="preserve">R., 2015. Online Continuing Education for Health Professionals: Does Sticky Design Promote Practice-relevance? </w:t>
      </w:r>
      <w:r w:rsidR="009B1521" w:rsidRPr="009B1521">
        <w:rPr>
          <w:rFonts w:ascii="Times New Roman" w:hAnsi="Times New Roman"/>
          <w:sz w:val="24"/>
          <w:szCs w:val="24"/>
          <w:lang w:val="en-US"/>
        </w:rPr>
        <w:t xml:space="preserve">Electron. J. e-Learn </w:t>
      </w:r>
      <w:r w:rsidRPr="008B2578">
        <w:rPr>
          <w:rFonts w:ascii="Times New Roman" w:hAnsi="Times New Roman"/>
          <w:sz w:val="24"/>
          <w:szCs w:val="24"/>
          <w:lang w:val="en-US"/>
        </w:rPr>
        <w:t xml:space="preserve">13(6), 466–474. (Available at: </w:t>
      </w:r>
      <w:hyperlink r:id="rId11" w:history="1">
        <w:r w:rsidRPr="008B2578">
          <w:rPr>
            <w:rStyle w:val="Hyperlink"/>
            <w:rFonts w:ascii="Times New Roman" w:hAnsi="Times New Roman"/>
            <w:color w:val="auto"/>
            <w:sz w:val="24"/>
            <w:szCs w:val="24"/>
            <w:lang w:val="en-US"/>
          </w:rPr>
          <w:t>https://eric.ed.gov/?id=EJ1087203</w:t>
        </w:r>
      </w:hyperlink>
      <w:r w:rsidRPr="008B2578">
        <w:rPr>
          <w:rFonts w:ascii="Times New Roman" w:hAnsi="Times New Roman"/>
          <w:sz w:val="24"/>
          <w:szCs w:val="24"/>
          <w:lang w:val="en-US"/>
        </w:rPr>
        <w:t xml:space="preserve"> .) Accessed on 17 January 2023.</w:t>
      </w:r>
    </w:p>
    <w:p w14:paraId="5BD56742" w14:textId="77777777" w:rsidR="003649C3" w:rsidRDefault="003649C3"/>
    <w:sectPr w:rsidR="003649C3" w:rsidSect="00FE7CB4">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C1598"/>
    <w:multiLevelType w:val="hybridMultilevel"/>
    <w:tmpl w:val="F5321D9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c2sjS0NDM0NzG0MDJS0lEKTi0uzszPAykwqgUAxrHpPCwAAAA="/>
  </w:docVars>
  <w:rsids>
    <w:rsidRoot w:val="00FE7CB4"/>
    <w:rsid w:val="000E420D"/>
    <w:rsid w:val="002533E2"/>
    <w:rsid w:val="002D094E"/>
    <w:rsid w:val="002D53B2"/>
    <w:rsid w:val="003211FC"/>
    <w:rsid w:val="003649C3"/>
    <w:rsid w:val="003C14EC"/>
    <w:rsid w:val="005205F2"/>
    <w:rsid w:val="005A7A1F"/>
    <w:rsid w:val="00654E43"/>
    <w:rsid w:val="00675094"/>
    <w:rsid w:val="006C71A6"/>
    <w:rsid w:val="0071078C"/>
    <w:rsid w:val="007A5876"/>
    <w:rsid w:val="007B6BEB"/>
    <w:rsid w:val="007B70FF"/>
    <w:rsid w:val="00997234"/>
    <w:rsid w:val="009A7FB6"/>
    <w:rsid w:val="009B1521"/>
    <w:rsid w:val="00B23504"/>
    <w:rsid w:val="00EC0BE5"/>
    <w:rsid w:val="00EF004E"/>
    <w:rsid w:val="00FE5698"/>
    <w:rsid w:val="00FE7CB4"/>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D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CB4"/>
    <w:rPr>
      <w:kern w:val="0"/>
      <w14:ligatures w14:val="none"/>
    </w:rPr>
  </w:style>
  <w:style w:type="paragraph" w:styleId="Heading1">
    <w:name w:val="heading 1"/>
    <w:basedOn w:val="Normal"/>
    <w:next w:val="Normal"/>
    <w:link w:val="Heading1Char"/>
    <w:autoRedefine/>
    <w:uiPriority w:val="9"/>
    <w:qFormat/>
    <w:rsid w:val="00997234"/>
    <w:pPr>
      <w:keepNext/>
      <w:keepLines/>
      <w:spacing w:before="240" w:after="0"/>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unhideWhenUsed/>
    <w:qFormat/>
    <w:rsid w:val="00EC0BE5"/>
    <w:pPr>
      <w:keepNext/>
      <w:keepLines/>
      <w:spacing w:before="40" w:after="0"/>
      <w:outlineLvl w:val="1"/>
    </w:pPr>
    <w:rPr>
      <w:rFonts w:ascii="Times New Roman" w:eastAsiaTheme="majorEastAsia" w:hAnsi="Times New Roman"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0BE5"/>
    <w:rPr>
      <w:rFonts w:ascii="Times New Roman" w:eastAsiaTheme="majorEastAsia" w:hAnsi="Times New Roman" w:cstheme="majorBidi"/>
      <w:color w:val="000000" w:themeColor="text1"/>
      <w:sz w:val="24"/>
      <w:szCs w:val="26"/>
    </w:rPr>
  </w:style>
  <w:style w:type="character" w:customStyle="1" w:styleId="Heading1Char">
    <w:name w:val="Heading 1 Char"/>
    <w:basedOn w:val="DefaultParagraphFont"/>
    <w:link w:val="Heading1"/>
    <w:uiPriority w:val="9"/>
    <w:rsid w:val="00997234"/>
    <w:rPr>
      <w:rFonts w:ascii="Times New Roman" w:eastAsiaTheme="majorEastAsia" w:hAnsi="Times New Roman" w:cstheme="majorBidi"/>
      <w:sz w:val="24"/>
      <w:szCs w:val="32"/>
    </w:rPr>
  </w:style>
  <w:style w:type="character" w:styleId="Hyperlink">
    <w:name w:val="Hyperlink"/>
    <w:basedOn w:val="DefaultParagraphFont"/>
    <w:uiPriority w:val="99"/>
    <w:unhideWhenUsed/>
    <w:rsid w:val="00FE7CB4"/>
    <w:rPr>
      <w:color w:val="0563C1" w:themeColor="hyperlink"/>
      <w:u w:val="single"/>
    </w:rPr>
  </w:style>
  <w:style w:type="paragraph" w:styleId="ListParagraph">
    <w:name w:val="List Paragraph"/>
    <w:basedOn w:val="Normal"/>
    <w:uiPriority w:val="34"/>
    <w:qFormat/>
    <w:rsid w:val="00FE7CB4"/>
    <w:pPr>
      <w:ind w:left="720"/>
      <w:contextualSpacing/>
    </w:pPr>
  </w:style>
  <w:style w:type="table" w:styleId="TableGrid">
    <w:name w:val="Table Grid"/>
    <w:basedOn w:val="TableNormal"/>
    <w:uiPriority w:val="59"/>
    <w:rsid w:val="00FE7CB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CB4"/>
    <w:rPr>
      <w:kern w:val="0"/>
      <w14:ligatures w14:val="none"/>
    </w:rPr>
  </w:style>
  <w:style w:type="paragraph" w:styleId="Heading1">
    <w:name w:val="heading 1"/>
    <w:basedOn w:val="Normal"/>
    <w:next w:val="Normal"/>
    <w:link w:val="Heading1Char"/>
    <w:autoRedefine/>
    <w:uiPriority w:val="9"/>
    <w:qFormat/>
    <w:rsid w:val="00997234"/>
    <w:pPr>
      <w:keepNext/>
      <w:keepLines/>
      <w:spacing w:before="240" w:after="0"/>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unhideWhenUsed/>
    <w:qFormat/>
    <w:rsid w:val="00EC0BE5"/>
    <w:pPr>
      <w:keepNext/>
      <w:keepLines/>
      <w:spacing w:before="40" w:after="0"/>
      <w:outlineLvl w:val="1"/>
    </w:pPr>
    <w:rPr>
      <w:rFonts w:ascii="Times New Roman" w:eastAsiaTheme="majorEastAsia" w:hAnsi="Times New Roman"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0BE5"/>
    <w:rPr>
      <w:rFonts w:ascii="Times New Roman" w:eastAsiaTheme="majorEastAsia" w:hAnsi="Times New Roman" w:cstheme="majorBidi"/>
      <w:color w:val="000000" w:themeColor="text1"/>
      <w:sz w:val="24"/>
      <w:szCs w:val="26"/>
    </w:rPr>
  </w:style>
  <w:style w:type="character" w:customStyle="1" w:styleId="Heading1Char">
    <w:name w:val="Heading 1 Char"/>
    <w:basedOn w:val="DefaultParagraphFont"/>
    <w:link w:val="Heading1"/>
    <w:uiPriority w:val="9"/>
    <w:rsid w:val="00997234"/>
    <w:rPr>
      <w:rFonts w:ascii="Times New Roman" w:eastAsiaTheme="majorEastAsia" w:hAnsi="Times New Roman" w:cstheme="majorBidi"/>
      <w:sz w:val="24"/>
      <w:szCs w:val="32"/>
    </w:rPr>
  </w:style>
  <w:style w:type="character" w:styleId="Hyperlink">
    <w:name w:val="Hyperlink"/>
    <w:basedOn w:val="DefaultParagraphFont"/>
    <w:uiPriority w:val="99"/>
    <w:unhideWhenUsed/>
    <w:rsid w:val="00FE7CB4"/>
    <w:rPr>
      <w:color w:val="0563C1" w:themeColor="hyperlink"/>
      <w:u w:val="single"/>
    </w:rPr>
  </w:style>
  <w:style w:type="paragraph" w:styleId="ListParagraph">
    <w:name w:val="List Paragraph"/>
    <w:basedOn w:val="Normal"/>
    <w:uiPriority w:val="34"/>
    <w:qFormat/>
    <w:rsid w:val="00FE7CB4"/>
    <w:pPr>
      <w:ind w:left="720"/>
      <w:contextualSpacing/>
    </w:pPr>
  </w:style>
  <w:style w:type="table" w:styleId="TableGrid">
    <w:name w:val="Table Grid"/>
    <w:basedOn w:val="TableNormal"/>
    <w:uiPriority w:val="59"/>
    <w:rsid w:val="00FE7CB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fi/en/service/gimlet-lm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doi.org/10.1136/bmj.g168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piportti.fi/op/okk00024" TargetMode="External"/><Relationship Id="rId11" Type="http://schemas.openxmlformats.org/officeDocument/2006/relationships/hyperlink" Target="https://eric.ed.gov/?id=EJ1087203" TargetMode="External"/><Relationship Id="rId5" Type="http://schemas.openxmlformats.org/officeDocument/2006/relationships/webSettings" Target="webSettings.xml"/><Relationship Id="rId10" Type="http://schemas.openxmlformats.org/officeDocument/2006/relationships/hyperlink" Target="https://doi.org/10.1111/jocn.16376" TargetMode="External"/><Relationship Id="rId4" Type="http://schemas.openxmlformats.org/officeDocument/2006/relationships/settings" Target="settings.xml"/><Relationship Id="rId9" Type="http://schemas.openxmlformats.org/officeDocument/2006/relationships/hyperlink" Target="https://doi.org/10.1016/j.nedt.2022.105518"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946</Words>
  <Characters>5977</Characters>
  <Application>Microsoft Office Word</Application>
  <DocSecurity>0</DocSecurity>
  <Lines>49</Lines>
  <Paragraphs>13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Tiina Putkuri</dc:creator>
  <cp:lastModifiedBy>Pradeep Borkar</cp:lastModifiedBy>
  <cp:revision>2</cp:revision>
  <dcterms:created xsi:type="dcterms:W3CDTF">2024-05-10T10:40:00Z</dcterms:created>
  <dcterms:modified xsi:type="dcterms:W3CDTF">2024-05-10T10:40:00Z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3d5059c35ff46e168aded7656dafcca6cbc58c8d941e5b463f33d5ab9edf58cb</vt:lpwstr>
  </property>
</Properties>
</file>