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37F0" w:rsidRDefault="00AB24DA">
      <w:pPr>
        <w:spacing w:line="480" w:lineRule="auto"/>
        <w:jc w:val="center"/>
        <w:rPr>
          <w:rFonts w:ascii="Times New Roman" w:eastAsia="Times New Roman" w:hAnsi="Times New Roman" w:cs="Times New Roman"/>
          <w:lang w:eastAsia="en-GB"/>
        </w:rPr>
      </w:pPr>
      <w:bookmarkStart w:id="0" w:name="_GoBack"/>
      <w:bookmarkEnd w:id="0"/>
      <w:r>
        <w:rPr>
          <w:rFonts w:ascii="Times New Roman" w:eastAsia="Times New Roman" w:hAnsi="Times New Roman" w:cs="Times New Roman"/>
          <w:b/>
          <w:bCs/>
          <w:color w:val="333333"/>
          <w:lang w:eastAsia="en-GB"/>
        </w:rPr>
        <w:t>Appendix A</w:t>
      </w:r>
    </w:p>
    <w:p w:rsidR="002337F0" w:rsidRDefault="00AB24DA">
      <w:pPr>
        <w:rPr>
          <w:rFonts w:ascii="Times New Roman" w:eastAsia="Times New Roman" w:hAnsi="Times New Roman" w:cs="Times New Roman"/>
          <w:lang w:eastAsia="en-GB"/>
        </w:rPr>
      </w:pPr>
      <w:r>
        <w:rPr>
          <w:rFonts w:ascii="Times New Roman" w:eastAsia="Times New Roman" w:hAnsi="Times New Roman" w:cs="Times New Roman"/>
          <w:b/>
          <w:bCs/>
          <w:color w:val="000000"/>
          <w:lang w:eastAsia="en-GB"/>
        </w:rPr>
        <w:t>Tabl</w:t>
      </w:r>
      <w:r>
        <w:rPr>
          <w:rFonts w:ascii="Times New Roman" w:eastAsia="Times New Roman" w:hAnsi="Times New Roman" w:cs="Times New Roman"/>
          <w:b/>
          <w:bCs/>
          <w:color w:val="000000"/>
          <w:lang w:eastAsia="en-GB"/>
        </w:rPr>
        <w:t>e A1</w:t>
      </w:r>
    </w:p>
    <w:p w:rsidR="002337F0" w:rsidRDefault="00AB24DA">
      <w:pPr>
        <w:spacing w:before="240" w:after="24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Demographic characteristics of the final sample.</w:t>
      </w:r>
    </w:p>
    <w:tbl>
      <w:tblPr>
        <w:tblStyle w:val="TableGrid"/>
        <w:tblW w:w="0" w:type="auto"/>
        <w:tblLook w:val="04A0" w:firstRow="1" w:lastRow="0" w:firstColumn="1" w:lastColumn="0" w:noHBand="0" w:noVBand="1"/>
      </w:tblPr>
      <w:tblGrid>
        <w:gridCol w:w="2268"/>
        <w:gridCol w:w="1702"/>
        <w:gridCol w:w="1701"/>
      </w:tblGrid>
      <w:tr w:rsidR="002337F0">
        <w:trPr>
          <w:trHeight w:hRule="exact" w:val="567"/>
        </w:trPr>
        <w:tc>
          <w:tcPr>
            <w:tcW w:w="2268" w:type="dxa"/>
            <w:tcBorders>
              <w:top w:val="nil"/>
              <w:left w:val="nil"/>
              <w:bottom w:val="single" w:sz="4" w:space="0" w:color="auto"/>
              <w:right w:val="nil"/>
            </w:tcBorders>
          </w:tcPr>
          <w:p w:rsidR="002337F0" w:rsidRDefault="002337F0">
            <w:pPr>
              <w:spacing w:before="240" w:after="240" w:line="480" w:lineRule="auto"/>
              <w:jc w:val="center"/>
              <w:rPr>
                <w:rFonts w:ascii="Times New Roman" w:eastAsia="Times New Roman" w:hAnsi="Times New Roman" w:cs="Times New Roman"/>
                <w:b/>
                <w:bCs/>
                <w:color w:val="000000"/>
                <w:sz w:val="22"/>
                <w:szCs w:val="22"/>
                <w:lang w:eastAsia="en-GB"/>
              </w:rPr>
            </w:pPr>
          </w:p>
        </w:tc>
        <w:tc>
          <w:tcPr>
            <w:tcW w:w="1702" w:type="dxa"/>
            <w:tcBorders>
              <w:top w:val="nil"/>
              <w:left w:val="nil"/>
              <w:bottom w:val="single" w:sz="4" w:space="0" w:color="auto"/>
              <w:right w:val="nil"/>
            </w:tcBorders>
          </w:tcPr>
          <w:p w:rsidR="002337F0" w:rsidRDefault="002337F0">
            <w:pPr>
              <w:spacing w:before="240" w:after="240" w:line="480" w:lineRule="auto"/>
              <w:jc w:val="center"/>
              <w:rPr>
                <w:rFonts w:ascii="Times New Roman" w:eastAsia="Times New Roman" w:hAnsi="Times New Roman" w:cs="Times New Roman"/>
                <w:b/>
                <w:bCs/>
                <w:color w:val="000000"/>
                <w:sz w:val="22"/>
                <w:szCs w:val="22"/>
                <w:lang w:eastAsia="en-GB"/>
              </w:rPr>
            </w:pPr>
          </w:p>
        </w:tc>
        <w:tc>
          <w:tcPr>
            <w:tcW w:w="1701" w:type="dxa"/>
            <w:tcBorders>
              <w:top w:val="nil"/>
              <w:left w:val="nil"/>
              <w:bottom w:val="single" w:sz="4" w:space="0" w:color="auto"/>
              <w:right w:val="nil"/>
            </w:tcBorders>
          </w:tcPr>
          <w:p w:rsidR="002337F0" w:rsidRDefault="00AB24DA">
            <w:pPr>
              <w:spacing w:before="240" w:after="240" w:line="480" w:lineRule="auto"/>
              <w:jc w:val="center"/>
              <w:rPr>
                <w:rFonts w:ascii="Times New Roman" w:eastAsia="Times New Roman" w:hAnsi="Times New Roman" w:cs="Times New Roman"/>
                <w:b/>
                <w:bCs/>
                <w:color w:val="000000"/>
                <w:sz w:val="22"/>
                <w:szCs w:val="22"/>
                <w:lang w:eastAsia="en-GB"/>
              </w:rPr>
            </w:pPr>
            <w:r>
              <w:rPr>
                <w:rFonts w:ascii="Times New Roman" w:eastAsia="Times New Roman" w:hAnsi="Times New Roman" w:cs="Times New Roman"/>
                <w:b/>
                <w:bCs/>
                <w:color w:val="000000"/>
                <w:sz w:val="22"/>
                <w:szCs w:val="22"/>
                <w:lang w:eastAsia="en-GB"/>
              </w:rPr>
              <w:t>N (%)</w:t>
            </w:r>
          </w:p>
        </w:tc>
      </w:tr>
      <w:tr w:rsidR="002337F0">
        <w:trPr>
          <w:trHeight w:hRule="exact" w:val="567"/>
        </w:trPr>
        <w:tc>
          <w:tcPr>
            <w:tcW w:w="2268" w:type="dxa"/>
            <w:vMerge w:val="restart"/>
            <w:tcBorders>
              <w:top w:val="single" w:sz="4" w:space="0" w:color="auto"/>
              <w:left w:val="nil"/>
              <w:right w:val="nil"/>
            </w:tcBorders>
          </w:tcPr>
          <w:p w:rsidR="002337F0" w:rsidRDefault="00AB24DA">
            <w:pPr>
              <w:spacing w:before="240" w:after="240"/>
              <w:jc w:val="center"/>
              <w:rPr>
                <w:rFonts w:ascii="Times New Roman" w:eastAsia="Times New Roman" w:hAnsi="Times New Roman" w:cs="Times New Roman"/>
                <w:color w:val="000000"/>
                <w:sz w:val="22"/>
                <w:szCs w:val="22"/>
                <w:lang w:eastAsia="en-GB"/>
              </w:rPr>
            </w:pPr>
            <w:r>
              <w:rPr>
                <w:rFonts w:ascii="Times New Roman" w:eastAsia="Times New Roman" w:hAnsi="Times New Roman" w:cs="Times New Roman"/>
                <w:color w:val="000000"/>
                <w:sz w:val="22"/>
                <w:szCs w:val="22"/>
                <w:lang w:eastAsia="en-GB"/>
              </w:rPr>
              <w:t>Gender</w:t>
            </w:r>
          </w:p>
        </w:tc>
        <w:tc>
          <w:tcPr>
            <w:tcW w:w="1702" w:type="dxa"/>
            <w:tcBorders>
              <w:top w:val="single" w:sz="4" w:space="0" w:color="auto"/>
              <w:left w:val="nil"/>
              <w:bottom w:val="nil"/>
              <w:right w:val="nil"/>
            </w:tcBorders>
            <w:vAlign w:val="center"/>
          </w:tcPr>
          <w:p w:rsidR="002337F0" w:rsidRDefault="00AB24DA">
            <w:pPr>
              <w:spacing w:before="240" w:after="240"/>
              <w:jc w:val="center"/>
              <w:rPr>
                <w:rFonts w:ascii="Times New Roman" w:eastAsia="Times New Roman" w:hAnsi="Times New Roman" w:cs="Times New Roman"/>
                <w:color w:val="000000"/>
                <w:sz w:val="22"/>
                <w:szCs w:val="22"/>
                <w:lang w:eastAsia="en-GB"/>
              </w:rPr>
            </w:pPr>
            <w:r>
              <w:rPr>
                <w:rFonts w:ascii="Times New Roman" w:eastAsia="Times New Roman" w:hAnsi="Times New Roman" w:cs="Times New Roman"/>
                <w:color w:val="000000"/>
                <w:sz w:val="22"/>
                <w:szCs w:val="22"/>
                <w:lang w:eastAsia="en-GB"/>
              </w:rPr>
              <w:t>Male</w:t>
            </w:r>
          </w:p>
        </w:tc>
        <w:tc>
          <w:tcPr>
            <w:tcW w:w="1701" w:type="dxa"/>
            <w:tcBorders>
              <w:top w:val="single" w:sz="4" w:space="0" w:color="auto"/>
              <w:left w:val="nil"/>
              <w:bottom w:val="nil"/>
              <w:right w:val="nil"/>
            </w:tcBorders>
            <w:vAlign w:val="center"/>
          </w:tcPr>
          <w:p w:rsidR="002337F0" w:rsidRDefault="00AB24DA">
            <w:pPr>
              <w:spacing w:before="240" w:after="240"/>
              <w:jc w:val="center"/>
              <w:rPr>
                <w:rFonts w:ascii="Times New Roman" w:eastAsia="Times New Roman" w:hAnsi="Times New Roman" w:cs="Times New Roman"/>
                <w:color w:val="000000"/>
                <w:sz w:val="22"/>
                <w:szCs w:val="22"/>
                <w:lang w:eastAsia="en-GB"/>
              </w:rPr>
            </w:pPr>
            <w:r>
              <w:rPr>
                <w:rFonts w:ascii="Times New Roman" w:hAnsi="Times New Roman" w:cs="Times New Roman"/>
                <w:color w:val="000000"/>
                <w:sz w:val="22"/>
                <w:szCs w:val="22"/>
              </w:rPr>
              <w:t>169 (60.1%)</w:t>
            </w:r>
          </w:p>
        </w:tc>
      </w:tr>
      <w:tr w:rsidR="002337F0">
        <w:trPr>
          <w:trHeight w:hRule="exact" w:val="567"/>
        </w:trPr>
        <w:tc>
          <w:tcPr>
            <w:tcW w:w="2268" w:type="dxa"/>
            <w:vMerge/>
            <w:tcBorders>
              <w:left w:val="nil"/>
              <w:right w:val="nil"/>
            </w:tcBorders>
          </w:tcPr>
          <w:p w:rsidR="002337F0" w:rsidRDefault="002337F0">
            <w:pPr>
              <w:spacing w:before="240" w:after="240"/>
              <w:jc w:val="center"/>
              <w:rPr>
                <w:rFonts w:ascii="Times New Roman" w:eastAsia="Times New Roman" w:hAnsi="Times New Roman" w:cs="Times New Roman"/>
                <w:color w:val="000000"/>
                <w:sz w:val="22"/>
                <w:szCs w:val="22"/>
                <w:lang w:eastAsia="en-GB"/>
              </w:rPr>
            </w:pPr>
          </w:p>
        </w:tc>
        <w:tc>
          <w:tcPr>
            <w:tcW w:w="1702" w:type="dxa"/>
            <w:tcBorders>
              <w:top w:val="nil"/>
              <w:left w:val="nil"/>
              <w:bottom w:val="nil"/>
              <w:right w:val="nil"/>
            </w:tcBorders>
            <w:vAlign w:val="center"/>
          </w:tcPr>
          <w:p w:rsidR="002337F0" w:rsidRDefault="00AB24DA">
            <w:pPr>
              <w:spacing w:before="240" w:after="240"/>
              <w:jc w:val="center"/>
              <w:rPr>
                <w:rFonts w:ascii="Times New Roman" w:eastAsia="Times New Roman" w:hAnsi="Times New Roman" w:cs="Times New Roman"/>
                <w:color w:val="000000"/>
                <w:sz w:val="22"/>
                <w:szCs w:val="22"/>
                <w:lang w:eastAsia="en-GB"/>
              </w:rPr>
            </w:pPr>
            <w:r>
              <w:rPr>
                <w:rFonts w:ascii="Times New Roman" w:eastAsia="Times New Roman" w:hAnsi="Times New Roman" w:cs="Times New Roman"/>
                <w:color w:val="000000"/>
                <w:sz w:val="22"/>
                <w:szCs w:val="22"/>
                <w:lang w:eastAsia="en-GB"/>
              </w:rPr>
              <w:t>Female</w:t>
            </w:r>
          </w:p>
        </w:tc>
        <w:tc>
          <w:tcPr>
            <w:tcW w:w="1701" w:type="dxa"/>
            <w:tcBorders>
              <w:top w:val="nil"/>
              <w:left w:val="nil"/>
              <w:bottom w:val="nil"/>
              <w:right w:val="nil"/>
            </w:tcBorders>
            <w:vAlign w:val="center"/>
          </w:tcPr>
          <w:p w:rsidR="002337F0" w:rsidRDefault="00AB24DA">
            <w:pPr>
              <w:spacing w:before="240" w:after="240"/>
              <w:jc w:val="center"/>
              <w:rPr>
                <w:rFonts w:ascii="Times New Roman" w:eastAsia="Times New Roman" w:hAnsi="Times New Roman" w:cs="Times New Roman"/>
                <w:color w:val="000000"/>
                <w:sz w:val="22"/>
                <w:szCs w:val="22"/>
                <w:lang w:eastAsia="en-GB"/>
              </w:rPr>
            </w:pPr>
            <w:r>
              <w:rPr>
                <w:rFonts w:ascii="Times New Roman" w:hAnsi="Times New Roman" w:cs="Times New Roman"/>
                <w:color w:val="000000"/>
                <w:sz w:val="22"/>
                <w:szCs w:val="22"/>
              </w:rPr>
              <w:t>100 (35.6%)</w:t>
            </w:r>
          </w:p>
        </w:tc>
      </w:tr>
      <w:tr w:rsidR="002337F0">
        <w:trPr>
          <w:trHeight w:hRule="exact" w:val="567"/>
        </w:trPr>
        <w:tc>
          <w:tcPr>
            <w:tcW w:w="2268" w:type="dxa"/>
            <w:vMerge/>
            <w:tcBorders>
              <w:left w:val="nil"/>
              <w:right w:val="nil"/>
            </w:tcBorders>
          </w:tcPr>
          <w:p w:rsidR="002337F0" w:rsidRDefault="002337F0">
            <w:pPr>
              <w:spacing w:before="240" w:after="240"/>
              <w:jc w:val="center"/>
              <w:rPr>
                <w:rFonts w:ascii="Times New Roman" w:eastAsia="Times New Roman" w:hAnsi="Times New Roman" w:cs="Times New Roman"/>
                <w:color w:val="000000"/>
                <w:sz w:val="22"/>
                <w:szCs w:val="22"/>
                <w:lang w:eastAsia="en-GB"/>
              </w:rPr>
            </w:pPr>
          </w:p>
        </w:tc>
        <w:tc>
          <w:tcPr>
            <w:tcW w:w="1702" w:type="dxa"/>
            <w:tcBorders>
              <w:top w:val="nil"/>
              <w:left w:val="nil"/>
              <w:bottom w:val="nil"/>
              <w:right w:val="nil"/>
            </w:tcBorders>
            <w:vAlign w:val="center"/>
          </w:tcPr>
          <w:p w:rsidR="002337F0" w:rsidRDefault="00AB24DA">
            <w:pPr>
              <w:spacing w:before="240" w:after="240"/>
              <w:jc w:val="center"/>
              <w:rPr>
                <w:rFonts w:ascii="Times New Roman" w:eastAsia="Times New Roman" w:hAnsi="Times New Roman" w:cs="Times New Roman"/>
                <w:color w:val="000000"/>
                <w:sz w:val="22"/>
                <w:szCs w:val="22"/>
                <w:lang w:eastAsia="en-GB"/>
              </w:rPr>
            </w:pPr>
            <w:r>
              <w:rPr>
                <w:rFonts w:ascii="Times New Roman" w:eastAsia="Times New Roman" w:hAnsi="Times New Roman" w:cs="Times New Roman"/>
                <w:color w:val="000000"/>
                <w:sz w:val="22"/>
                <w:szCs w:val="22"/>
                <w:lang w:eastAsia="en-GB"/>
              </w:rPr>
              <w:t>Nonbinary</w:t>
            </w:r>
          </w:p>
        </w:tc>
        <w:tc>
          <w:tcPr>
            <w:tcW w:w="1701" w:type="dxa"/>
            <w:tcBorders>
              <w:top w:val="nil"/>
              <w:left w:val="nil"/>
              <w:bottom w:val="nil"/>
              <w:right w:val="nil"/>
            </w:tcBorders>
            <w:vAlign w:val="center"/>
          </w:tcPr>
          <w:p w:rsidR="002337F0" w:rsidRDefault="00AB24DA">
            <w:pPr>
              <w:spacing w:before="240" w:after="240"/>
              <w:jc w:val="center"/>
              <w:rPr>
                <w:rFonts w:ascii="Times New Roman" w:eastAsia="Times New Roman" w:hAnsi="Times New Roman" w:cs="Times New Roman"/>
                <w:color w:val="000000"/>
                <w:sz w:val="22"/>
                <w:szCs w:val="22"/>
                <w:lang w:eastAsia="en-GB"/>
              </w:rPr>
            </w:pPr>
            <w:r>
              <w:rPr>
                <w:rFonts w:ascii="Times New Roman" w:hAnsi="Times New Roman" w:cs="Times New Roman"/>
                <w:color w:val="000000"/>
                <w:sz w:val="22"/>
                <w:szCs w:val="22"/>
              </w:rPr>
              <w:t>1 (0.4%)</w:t>
            </w:r>
          </w:p>
        </w:tc>
      </w:tr>
      <w:tr w:rsidR="002337F0">
        <w:trPr>
          <w:trHeight w:hRule="exact" w:val="567"/>
        </w:trPr>
        <w:tc>
          <w:tcPr>
            <w:tcW w:w="2268" w:type="dxa"/>
            <w:vMerge/>
            <w:tcBorders>
              <w:left w:val="nil"/>
              <w:bottom w:val="single" w:sz="4" w:space="0" w:color="auto"/>
              <w:right w:val="nil"/>
            </w:tcBorders>
          </w:tcPr>
          <w:p w:rsidR="002337F0" w:rsidRDefault="002337F0">
            <w:pPr>
              <w:spacing w:before="240" w:after="240"/>
              <w:jc w:val="center"/>
              <w:rPr>
                <w:rFonts w:ascii="Times New Roman" w:eastAsia="Times New Roman" w:hAnsi="Times New Roman" w:cs="Times New Roman"/>
                <w:color w:val="000000"/>
                <w:sz w:val="22"/>
                <w:szCs w:val="22"/>
                <w:lang w:eastAsia="en-GB"/>
              </w:rPr>
            </w:pPr>
          </w:p>
        </w:tc>
        <w:tc>
          <w:tcPr>
            <w:tcW w:w="1702" w:type="dxa"/>
            <w:tcBorders>
              <w:top w:val="nil"/>
              <w:left w:val="nil"/>
              <w:bottom w:val="single" w:sz="4" w:space="0" w:color="auto"/>
              <w:right w:val="nil"/>
            </w:tcBorders>
            <w:vAlign w:val="center"/>
          </w:tcPr>
          <w:p w:rsidR="002337F0" w:rsidRDefault="00AB24DA">
            <w:pPr>
              <w:spacing w:before="240" w:after="240"/>
              <w:jc w:val="center"/>
              <w:rPr>
                <w:rFonts w:ascii="Times New Roman" w:eastAsia="Times New Roman" w:hAnsi="Times New Roman" w:cs="Times New Roman"/>
                <w:color w:val="000000"/>
                <w:sz w:val="22"/>
                <w:szCs w:val="22"/>
                <w:lang w:eastAsia="en-GB"/>
              </w:rPr>
            </w:pPr>
            <w:r>
              <w:rPr>
                <w:rFonts w:ascii="Times New Roman" w:eastAsia="Times New Roman" w:hAnsi="Times New Roman" w:cs="Times New Roman"/>
                <w:color w:val="000000"/>
                <w:sz w:val="22"/>
                <w:szCs w:val="22"/>
                <w:lang w:eastAsia="en-GB"/>
              </w:rPr>
              <w:t>Prefer not to say</w:t>
            </w:r>
          </w:p>
        </w:tc>
        <w:tc>
          <w:tcPr>
            <w:tcW w:w="1701" w:type="dxa"/>
            <w:tcBorders>
              <w:top w:val="nil"/>
              <w:left w:val="nil"/>
              <w:bottom w:val="single" w:sz="4" w:space="0" w:color="auto"/>
              <w:right w:val="nil"/>
            </w:tcBorders>
            <w:vAlign w:val="center"/>
          </w:tcPr>
          <w:p w:rsidR="002337F0" w:rsidRDefault="00AB24DA">
            <w:pPr>
              <w:spacing w:before="240" w:after="240"/>
              <w:jc w:val="center"/>
              <w:rPr>
                <w:rFonts w:ascii="Times New Roman" w:eastAsia="Times New Roman" w:hAnsi="Times New Roman" w:cs="Times New Roman"/>
                <w:color w:val="000000"/>
                <w:sz w:val="22"/>
                <w:szCs w:val="22"/>
                <w:lang w:eastAsia="en-GB"/>
              </w:rPr>
            </w:pPr>
            <w:r>
              <w:rPr>
                <w:rFonts w:ascii="Times New Roman" w:hAnsi="Times New Roman" w:cs="Times New Roman"/>
                <w:color w:val="000000"/>
                <w:sz w:val="22"/>
                <w:szCs w:val="22"/>
              </w:rPr>
              <w:t>11 (3.9%)</w:t>
            </w:r>
          </w:p>
        </w:tc>
      </w:tr>
      <w:tr w:rsidR="002337F0">
        <w:trPr>
          <w:trHeight w:hRule="exact" w:val="567"/>
        </w:trPr>
        <w:tc>
          <w:tcPr>
            <w:tcW w:w="2268" w:type="dxa"/>
            <w:vMerge w:val="restart"/>
            <w:tcBorders>
              <w:top w:val="single" w:sz="4" w:space="0" w:color="auto"/>
              <w:left w:val="nil"/>
              <w:right w:val="nil"/>
            </w:tcBorders>
          </w:tcPr>
          <w:p w:rsidR="002337F0" w:rsidRDefault="00AB24DA">
            <w:pPr>
              <w:spacing w:before="240" w:after="240"/>
              <w:jc w:val="center"/>
              <w:rPr>
                <w:rFonts w:ascii="Times New Roman" w:eastAsia="Times New Roman" w:hAnsi="Times New Roman" w:cs="Times New Roman"/>
                <w:color w:val="000000"/>
                <w:sz w:val="22"/>
                <w:szCs w:val="22"/>
                <w:lang w:eastAsia="en-GB"/>
              </w:rPr>
            </w:pPr>
            <w:r>
              <w:rPr>
                <w:rFonts w:ascii="Times New Roman" w:eastAsia="Times New Roman" w:hAnsi="Times New Roman" w:cs="Times New Roman"/>
                <w:color w:val="000000"/>
                <w:sz w:val="22"/>
                <w:szCs w:val="22"/>
                <w:lang w:eastAsia="en-GB"/>
              </w:rPr>
              <w:t>Age (years)</w:t>
            </w:r>
          </w:p>
        </w:tc>
        <w:tc>
          <w:tcPr>
            <w:tcW w:w="1702" w:type="dxa"/>
            <w:tcBorders>
              <w:top w:val="single" w:sz="4" w:space="0" w:color="auto"/>
              <w:left w:val="nil"/>
              <w:bottom w:val="nil"/>
              <w:right w:val="nil"/>
            </w:tcBorders>
            <w:vAlign w:val="center"/>
          </w:tcPr>
          <w:p w:rsidR="002337F0" w:rsidRDefault="00AB24DA">
            <w:pPr>
              <w:spacing w:before="240" w:after="240"/>
              <w:jc w:val="center"/>
              <w:rPr>
                <w:rFonts w:ascii="Times New Roman" w:eastAsia="Times New Roman" w:hAnsi="Times New Roman" w:cs="Times New Roman"/>
                <w:color w:val="000000"/>
                <w:sz w:val="22"/>
                <w:szCs w:val="22"/>
                <w:lang w:eastAsia="en-GB"/>
              </w:rPr>
            </w:pPr>
            <w:r>
              <w:rPr>
                <w:rFonts w:ascii="Times New Roman" w:hAnsi="Times New Roman" w:cs="Times New Roman"/>
                <w:color w:val="000000"/>
                <w:sz w:val="22"/>
                <w:szCs w:val="22"/>
              </w:rPr>
              <w:t>18–24</w:t>
            </w:r>
          </w:p>
        </w:tc>
        <w:tc>
          <w:tcPr>
            <w:tcW w:w="1701" w:type="dxa"/>
            <w:tcBorders>
              <w:top w:val="single" w:sz="4" w:space="0" w:color="auto"/>
              <w:left w:val="nil"/>
              <w:bottom w:val="nil"/>
              <w:right w:val="nil"/>
            </w:tcBorders>
            <w:vAlign w:val="center"/>
          </w:tcPr>
          <w:p w:rsidR="002337F0" w:rsidRDefault="00AB24DA">
            <w:pPr>
              <w:spacing w:before="240" w:after="240"/>
              <w:jc w:val="center"/>
              <w:rPr>
                <w:rFonts w:ascii="Times New Roman" w:hAnsi="Times New Roman" w:cs="Times New Roman"/>
                <w:color w:val="000000"/>
                <w:sz w:val="22"/>
                <w:szCs w:val="22"/>
              </w:rPr>
            </w:pPr>
            <w:r>
              <w:rPr>
                <w:rFonts w:ascii="Times New Roman" w:hAnsi="Times New Roman" w:cs="Times New Roman"/>
                <w:color w:val="000000"/>
                <w:sz w:val="22"/>
                <w:szCs w:val="22"/>
              </w:rPr>
              <w:t>1 (0.4%)</w:t>
            </w:r>
          </w:p>
        </w:tc>
      </w:tr>
      <w:tr w:rsidR="002337F0">
        <w:trPr>
          <w:trHeight w:hRule="exact" w:val="567"/>
        </w:trPr>
        <w:tc>
          <w:tcPr>
            <w:tcW w:w="2268" w:type="dxa"/>
            <w:vMerge/>
            <w:tcBorders>
              <w:left w:val="nil"/>
              <w:right w:val="nil"/>
            </w:tcBorders>
          </w:tcPr>
          <w:p w:rsidR="002337F0" w:rsidRDefault="002337F0">
            <w:pPr>
              <w:spacing w:before="240" w:after="240"/>
              <w:jc w:val="center"/>
              <w:rPr>
                <w:rFonts w:ascii="Times New Roman" w:eastAsia="Times New Roman" w:hAnsi="Times New Roman" w:cs="Times New Roman"/>
                <w:color w:val="000000"/>
                <w:sz w:val="22"/>
                <w:szCs w:val="22"/>
                <w:lang w:eastAsia="en-GB"/>
              </w:rPr>
            </w:pPr>
          </w:p>
        </w:tc>
        <w:tc>
          <w:tcPr>
            <w:tcW w:w="1702" w:type="dxa"/>
            <w:tcBorders>
              <w:top w:val="nil"/>
              <w:left w:val="nil"/>
              <w:bottom w:val="nil"/>
              <w:right w:val="nil"/>
            </w:tcBorders>
            <w:vAlign w:val="center"/>
          </w:tcPr>
          <w:p w:rsidR="002337F0" w:rsidRDefault="00AB24DA">
            <w:pPr>
              <w:spacing w:before="240" w:after="240"/>
              <w:jc w:val="center"/>
              <w:rPr>
                <w:rFonts w:ascii="Times New Roman" w:eastAsia="Times New Roman" w:hAnsi="Times New Roman" w:cs="Times New Roman"/>
                <w:color w:val="000000"/>
                <w:sz w:val="22"/>
                <w:szCs w:val="22"/>
                <w:lang w:eastAsia="en-GB"/>
              </w:rPr>
            </w:pPr>
            <w:r>
              <w:rPr>
                <w:rFonts w:ascii="Times New Roman" w:hAnsi="Times New Roman" w:cs="Times New Roman"/>
                <w:color w:val="000000"/>
                <w:sz w:val="22"/>
                <w:szCs w:val="22"/>
              </w:rPr>
              <w:t>25–34</w:t>
            </w:r>
          </w:p>
        </w:tc>
        <w:tc>
          <w:tcPr>
            <w:tcW w:w="1701" w:type="dxa"/>
            <w:tcBorders>
              <w:top w:val="nil"/>
              <w:left w:val="nil"/>
              <w:bottom w:val="nil"/>
              <w:right w:val="nil"/>
            </w:tcBorders>
            <w:vAlign w:val="center"/>
          </w:tcPr>
          <w:p w:rsidR="002337F0" w:rsidRDefault="00AB24DA">
            <w:pPr>
              <w:spacing w:before="240" w:after="240"/>
              <w:jc w:val="center"/>
              <w:rPr>
                <w:rFonts w:ascii="Times New Roman" w:hAnsi="Times New Roman" w:cs="Times New Roman"/>
                <w:color w:val="000000"/>
                <w:sz w:val="22"/>
                <w:szCs w:val="22"/>
              </w:rPr>
            </w:pPr>
            <w:r>
              <w:rPr>
                <w:rFonts w:ascii="Times New Roman" w:hAnsi="Times New Roman" w:cs="Times New Roman"/>
                <w:color w:val="000000"/>
                <w:sz w:val="22"/>
                <w:szCs w:val="22"/>
              </w:rPr>
              <w:t>40 (14.2%)</w:t>
            </w:r>
          </w:p>
        </w:tc>
      </w:tr>
      <w:tr w:rsidR="002337F0">
        <w:trPr>
          <w:trHeight w:hRule="exact" w:val="567"/>
        </w:trPr>
        <w:tc>
          <w:tcPr>
            <w:tcW w:w="2268" w:type="dxa"/>
            <w:vMerge/>
            <w:tcBorders>
              <w:left w:val="nil"/>
              <w:right w:val="nil"/>
            </w:tcBorders>
          </w:tcPr>
          <w:p w:rsidR="002337F0" w:rsidRDefault="002337F0">
            <w:pPr>
              <w:spacing w:before="240" w:after="240"/>
              <w:jc w:val="center"/>
              <w:rPr>
                <w:rFonts w:ascii="Times New Roman" w:eastAsia="Times New Roman" w:hAnsi="Times New Roman" w:cs="Times New Roman"/>
                <w:color w:val="000000"/>
                <w:sz w:val="22"/>
                <w:szCs w:val="22"/>
                <w:lang w:eastAsia="en-GB"/>
              </w:rPr>
            </w:pPr>
          </w:p>
        </w:tc>
        <w:tc>
          <w:tcPr>
            <w:tcW w:w="1702" w:type="dxa"/>
            <w:tcBorders>
              <w:top w:val="nil"/>
              <w:left w:val="nil"/>
              <w:bottom w:val="nil"/>
              <w:right w:val="nil"/>
            </w:tcBorders>
            <w:vAlign w:val="center"/>
          </w:tcPr>
          <w:p w:rsidR="002337F0" w:rsidRDefault="00AB24DA">
            <w:pPr>
              <w:spacing w:before="240" w:after="240"/>
              <w:jc w:val="center"/>
              <w:rPr>
                <w:rFonts w:ascii="Times New Roman" w:eastAsia="Times New Roman" w:hAnsi="Times New Roman" w:cs="Times New Roman"/>
                <w:color w:val="000000"/>
                <w:sz w:val="22"/>
                <w:szCs w:val="22"/>
                <w:lang w:eastAsia="en-GB"/>
              </w:rPr>
            </w:pPr>
            <w:r>
              <w:rPr>
                <w:rFonts w:ascii="Times New Roman" w:hAnsi="Times New Roman" w:cs="Times New Roman"/>
                <w:color w:val="000000"/>
                <w:sz w:val="22"/>
                <w:szCs w:val="22"/>
              </w:rPr>
              <w:t>35–44</w:t>
            </w:r>
          </w:p>
        </w:tc>
        <w:tc>
          <w:tcPr>
            <w:tcW w:w="1701" w:type="dxa"/>
            <w:tcBorders>
              <w:top w:val="nil"/>
              <w:left w:val="nil"/>
              <w:bottom w:val="nil"/>
              <w:right w:val="nil"/>
            </w:tcBorders>
            <w:vAlign w:val="center"/>
          </w:tcPr>
          <w:p w:rsidR="002337F0" w:rsidRDefault="00AB24DA">
            <w:pPr>
              <w:spacing w:before="240" w:after="240"/>
              <w:jc w:val="center"/>
              <w:rPr>
                <w:rFonts w:ascii="Times New Roman" w:hAnsi="Times New Roman" w:cs="Times New Roman"/>
                <w:color w:val="000000"/>
                <w:sz w:val="22"/>
                <w:szCs w:val="22"/>
              </w:rPr>
            </w:pPr>
            <w:r>
              <w:rPr>
                <w:rFonts w:ascii="Times New Roman" w:hAnsi="Times New Roman" w:cs="Times New Roman"/>
                <w:color w:val="000000"/>
                <w:sz w:val="22"/>
                <w:szCs w:val="22"/>
              </w:rPr>
              <w:t>69 (24.6%)</w:t>
            </w:r>
          </w:p>
        </w:tc>
      </w:tr>
      <w:tr w:rsidR="002337F0">
        <w:trPr>
          <w:trHeight w:hRule="exact" w:val="567"/>
        </w:trPr>
        <w:tc>
          <w:tcPr>
            <w:tcW w:w="2268" w:type="dxa"/>
            <w:vMerge/>
            <w:tcBorders>
              <w:left w:val="nil"/>
              <w:right w:val="nil"/>
            </w:tcBorders>
          </w:tcPr>
          <w:p w:rsidR="002337F0" w:rsidRDefault="002337F0">
            <w:pPr>
              <w:spacing w:before="240" w:after="240"/>
              <w:jc w:val="center"/>
              <w:rPr>
                <w:rFonts w:ascii="Times New Roman" w:eastAsia="Times New Roman" w:hAnsi="Times New Roman" w:cs="Times New Roman"/>
                <w:color w:val="000000"/>
                <w:sz w:val="22"/>
                <w:szCs w:val="22"/>
                <w:lang w:eastAsia="en-GB"/>
              </w:rPr>
            </w:pPr>
          </w:p>
        </w:tc>
        <w:tc>
          <w:tcPr>
            <w:tcW w:w="1702" w:type="dxa"/>
            <w:tcBorders>
              <w:top w:val="nil"/>
              <w:left w:val="nil"/>
              <w:bottom w:val="nil"/>
              <w:right w:val="nil"/>
            </w:tcBorders>
            <w:vAlign w:val="center"/>
          </w:tcPr>
          <w:p w:rsidR="002337F0" w:rsidRDefault="00AB24DA">
            <w:pPr>
              <w:spacing w:before="240" w:after="240"/>
              <w:jc w:val="center"/>
              <w:rPr>
                <w:rFonts w:ascii="Times New Roman" w:eastAsia="Times New Roman" w:hAnsi="Times New Roman" w:cs="Times New Roman"/>
                <w:color w:val="000000"/>
                <w:sz w:val="22"/>
                <w:szCs w:val="22"/>
                <w:lang w:eastAsia="en-GB"/>
              </w:rPr>
            </w:pPr>
            <w:r>
              <w:rPr>
                <w:rFonts w:ascii="Times New Roman" w:hAnsi="Times New Roman" w:cs="Times New Roman"/>
                <w:color w:val="000000"/>
                <w:sz w:val="22"/>
                <w:szCs w:val="22"/>
              </w:rPr>
              <w:t>45–54</w:t>
            </w:r>
          </w:p>
        </w:tc>
        <w:tc>
          <w:tcPr>
            <w:tcW w:w="1701" w:type="dxa"/>
            <w:tcBorders>
              <w:top w:val="nil"/>
              <w:left w:val="nil"/>
              <w:bottom w:val="nil"/>
              <w:right w:val="nil"/>
            </w:tcBorders>
            <w:vAlign w:val="center"/>
          </w:tcPr>
          <w:p w:rsidR="002337F0" w:rsidRDefault="00AB24DA">
            <w:pPr>
              <w:spacing w:before="240" w:after="240"/>
              <w:jc w:val="center"/>
              <w:rPr>
                <w:rFonts w:ascii="Times New Roman" w:hAnsi="Times New Roman" w:cs="Times New Roman"/>
                <w:color w:val="000000"/>
                <w:sz w:val="22"/>
                <w:szCs w:val="22"/>
              </w:rPr>
            </w:pPr>
            <w:r>
              <w:rPr>
                <w:rFonts w:ascii="Times New Roman" w:hAnsi="Times New Roman" w:cs="Times New Roman"/>
                <w:color w:val="000000"/>
                <w:sz w:val="22"/>
                <w:szCs w:val="22"/>
              </w:rPr>
              <w:t>93 (33.1%)</w:t>
            </w:r>
          </w:p>
        </w:tc>
      </w:tr>
      <w:tr w:rsidR="002337F0">
        <w:trPr>
          <w:trHeight w:hRule="exact" w:val="567"/>
        </w:trPr>
        <w:tc>
          <w:tcPr>
            <w:tcW w:w="2268" w:type="dxa"/>
            <w:vMerge/>
            <w:tcBorders>
              <w:left w:val="nil"/>
              <w:right w:val="nil"/>
            </w:tcBorders>
          </w:tcPr>
          <w:p w:rsidR="002337F0" w:rsidRDefault="002337F0">
            <w:pPr>
              <w:spacing w:before="240" w:after="240"/>
              <w:jc w:val="center"/>
              <w:rPr>
                <w:rFonts w:ascii="Times New Roman" w:eastAsia="Times New Roman" w:hAnsi="Times New Roman" w:cs="Times New Roman"/>
                <w:color w:val="000000"/>
                <w:sz w:val="22"/>
                <w:szCs w:val="22"/>
                <w:lang w:eastAsia="en-GB"/>
              </w:rPr>
            </w:pPr>
          </w:p>
        </w:tc>
        <w:tc>
          <w:tcPr>
            <w:tcW w:w="1702" w:type="dxa"/>
            <w:tcBorders>
              <w:top w:val="nil"/>
              <w:left w:val="nil"/>
              <w:bottom w:val="nil"/>
              <w:right w:val="nil"/>
            </w:tcBorders>
            <w:vAlign w:val="center"/>
          </w:tcPr>
          <w:p w:rsidR="002337F0" w:rsidRDefault="00AB24DA">
            <w:pPr>
              <w:spacing w:before="240" w:after="240"/>
              <w:jc w:val="center"/>
              <w:rPr>
                <w:rFonts w:ascii="Times New Roman" w:eastAsia="Times New Roman" w:hAnsi="Times New Roman" w:cs="Times New Roman"/>
                <w:color w:val="000000"/>
                <w:sz w:val="22"/>
                <w:szCs w:val="22"/>
                <w:lang w:eastAsia="en-GB"/>
              </w:rPr>
            </w:pPr>
            <w:r>
              <w:rPr>
                <w:rFonts w:ascii="Times New Roman" w:hAnsi="Times New Roman" w:cs="Times New Roman"/>
                <w:color w:val="000000"/>
                <w:sz w:val="22"/>
                <w:szCs w:val="22"/>
              </w:rPr>
              <w:t>55–64</w:t>
            </w:r>
          </w:p>
        </w:tc>
        <w:tc>
          <w:tcPr>
            <w:tcW w:w="1701" w:type="dxa"/>
            <w:tcBorders>
              <w:top w:val="nil"/>
              <w:left w:val="nil"/>
              <w:bottom w:val="nil"/>
              <w:right w:val="nil"/>
            </w:tcBorders>
            <w:vAlign w:val="center"/>
          </w:tcPr>
          <w:p w:rsidR="002337F0" w:rsidRDefault="00AB24DA">
            <w:pPr>
              <w:spacing w:before="240" w:after="240"/>
              <w:jc w:val="center"/>
              <w:rPr>
                <w:rFonts w:ascii="Times New Roman" w:eastAsia="Times New Roman" w:hAnsi="Times New Roman" w:cs="Times New Roman"/>
                <w:color w:val="000000"/>
                <w:sz w:val="22"/>
                <w:szCs w:val="22"/>
                <w:lang w:eastAsia="en-GB"/>
              </w:rPr>
            </w:pPr>
            <w:r>
              <w:rPr>
                <w:rFonts w:ascii="Times New Roman" w:hAnsi="Times New Roman" w:cs="Times New Roman"/>
                <w:color w:val="000000"/>
                <w:sz w:val="22"/>
                <w:szCs w:val="22"/>
              </w:rPr>
              <w:t xml:space="preserve">72 </w:t>
            </w:r>
            <w:r>
              <w:rPr>
                <w:rFonts w:ascii="Times New Roman" w:hAnsi="Times New Roman" w:cs="Times New Roman"/>
                <w:color w:val="000000"/>
                <w:sz w:val="22"/>
                <w:szCs w:val="22"/>
              </w:rPr>
              <w:t>(25.6%)</w:t>
            </w:r>
          </w:p>
        </w:tc>
      </w:tr>
      <w:tr w:rsidR="002337F0">
        <w:trPr>
          <w:trHeight w:hRule="exact" w:val="567"/>
        </w:trPr>
        <w:tc>
          <w:tcPr>
            <w:tcW w:w="2268" w:type="dxa"/>
            <w:vMerge/>
            <w:tcBorders>
              <w:left w:val="nil"/>
              <w:bottom w:val="single" w:sz="4" w:space="0" w:color="auto"/>
              <w:right w:val="nil"/>
            </w:tcBorders>
          </w:tcPr>
          <w:p w:rsidR="002337F0" w:rsidRDefault="002337F0">
            <w:pPr>
              <w:spacing w:before="240" w:after="240"/>
              <w:jc w:val="center"/>
              <w:rPr>
                <w:rFonts w:ascii="Times New Roman" w:eastAsia="Times New Roman" w:hAnsi="Times New Roman" w:cs="Times New Roman"/>
                <w:color w:val="000000"/>
                <w:sz w:val="22"/>
                <w:szCs w:val="22"/>
                <w:lang w:eastAsia="en-GB"/>
              </w:rPr>
            </w:pPr>
          </w:p>
        </w:tc>
        <w:tc>
          <w:tcPr>
            <w:tcW w:w="1702" w:type="dxa"/>
            <w:tcBorders>
              <w:top w:val="nil"/>
              <w:left w:val="nil"/>
              <w:bottom w:val="single" w:sz="4" w:space="0" w:color="auto"/>
              <w:right w:val="nil"/>
            </w:tcBorders>
            <w:vAlign w:val="center"/>
          </w:tcPr>
          <w:p w:rsidR="002337F0" w:rsidRDefault="00AB24DA">
            <w:pPr>
              <w:spacing w:before="240" w:after="240"/>
              <w:jc w:val="center"/>
              <w:rPr>
                <w:rFonts w:ascii="Times New Roman" w:eastAsia="Times New Roman" w:hAnsi="Times New Roman" w:cs="Times New Roman"/>
                <w:color w:val="000000"/>
                <w:sz w:val="22"/>
                <w:szCs w:val="22"/>
                <w:lang w:eastAsia="en-GB"/>
              </w:rPr>
            </w:pPr>
            <w:r>
              <w:rPr>
                <w:rFonts w:ascii="Times New Roman" w:hAnsi="Times New Roman" w:cs="Times New Roman"/>
                <w:color w:val="000000"/>
                <w:sz w:val="22"/>
                <w:szCs w:val="22"/>
              </w:rPr>
              <w:t>65+</w:t>
            </w:r>
          </w:p>
        </w:tc>
        <w:tc>
          <w:tcPr>
            <w:tcW w:w="1701" w:type="dxa"/>
            <w:tcBorders>
              <w:top w:val="nil"/>
              <w:left w:val="nil"/>
              <w:bottom w:val="single" w:sz="4" w:space="0" w:color="auto"/>
              <w:right w:val="nil"/>
            </w:tcBorders>
            <w:vAlign w:val="center"/>
          </w:tcPr>
          <w:p w:rsidR="002337F0" w:rsidRDefault="00AB24DA">
            <w:pPr>
              <w:spacing w:before="240" w:after="240"/>
              <w:jc w:val="center"/>
              <w:rPr>
                <w:rFonts w:ascii="Times New Roman" w:eastAsia="Times New Roman" w:hAnsi="Times New Roman" w:cs="Times New Roman"/>
                <w:color w:val="000000"/>
                <w:sz w:val="22"/>
                <w:szCs w:val="22"/>
                <w:lang w:eastAsia="en-GB"/>
              </w:rPr>
            </w:pPr>
            <w:r>
              <w:rPr>
                <w:rFonts w:ascii="Times New Roman" w:hAnsi="Times New Roman" w:cs="Times New Roman"/>
                <w:color w:val="000000"/>
                <w:sz w:val="22"/>
                <w:szCs w:val="22"/>
              </w:rPr>
              <w:t>6 (2.1%)</w:t>
            </w:r>
          </w:p>
        </w:tc>
      </w:tr>
      <w:tr w:rsidR="002337F0">
        <w:trPr>
          <w:trHeight w:hRule="exact" w:val="567"/>
        </w:trPr>
        <w:tc>
          <w:tcPr>
            <w:tcW w:w="2268" w:type="dxa"/>
            <w:tcBorders>
              <w:top w:val="single" w:sz="4" w:space="0" w:color="auto"/>
              <w:left w:val="nil"/>
              <w:bottom w:val="nil"/>
              <w:right w:val="nil"/>
            </w:tcBorders>
          </w:tcPr>
          <w:p w:rsidR="002337F0" w:rsidRDefault="00AB24DA">
            <w:pPr>
              <w:spacing w:before="240" w:after="240"/>
              <w:jc w:val="center"/>
              <w:rPr>
                <w:rFonts w:ascii="Times New Roman" w:eastAsia="Times New Roman" w:hAnsi="Times New Roman" w:cs="Times New Roman"/>
                <w:sz w:val="22"/>
                <w:szCs w:val="22"/>
                <w:lang w:eastAsia="en-GB"/>
              </w:rPr>
            </w:pPr>
            <w:r>
              <w:rPr>
                <w:rFonts w:ascii="Times New Roman" w:eastAsia="Times New Roman" w:hAnsi="Times New Roman" w:cs="Times New Roman"/>
                <w:sz w:val="22"/>
                <w:szCs w:val="22"/>
                <w:lang w:eastAsia="en-GB"/>
              </w:rPr>
              <w:t>Organisational Tenure</w:t>
            </w:r>
          </w:p>
        </w:tc>
        <w:tc>
          <w:tcPr>
            <w:tcW w:w="1702" w:type="dxa"/>
            <w:tcBorders>
              <w:top w:val="single" w:sz="4" w:space="0" w:color="auto"/>
              <w:left w:val="nil"/>
              <w:bottom w:val="nil"/>
              <w:right w:val="nil"/>
            </w:tcBorders>
            <w:vAlign w:val="center"/>
          </w:tcPr>
          <w:p w:rsidR="002337F0" w:rsidRDefault="00AB24DA">
            <w:pPr>
              <w:spacing w:before="240" w:after="240"/>
              <w:jc w:val="center"/>
              <w:rPr>
                <w:rFonts w:ascii="Times New Roman" w:hAnsi="Times New Roman" w:cs="Times New Roman"/>
                <w:color w:val="000000"/>
                <w:sz w:val="22"/>
                <w:szCs w:val="22"/>
              </w:rPr>
            </w:pPr>
            <w:r>
              <w:rPr>
                <w:rFonts w:ascii="Times New Roman" w:hAnsi="Times New Roman" w:cs="Times New Roman"/>
                <w:color w:val="000000"/>
                <w:sz w:val="22"/>
                <w:szCs w:val="22"/>
              </w:rPr>
              <w:t>&lt; 1 year</w:t>
            </w:r>
          </w:p>
        </w:tc>
        <w:tc>
          <w:tcPr>
            <w:tcW w:w="1701" w:type="dxa"/>
            <w:tcBorders>
              <w:top w:val="single" w:sz="4" w:space="0" w:color="auto"/>
              <w:left w:val="nil"/>
              <w:bottom w:val="nil"/>
              <w:right w:val="nil"/>
            </w:tcBorders>
            <w:vAlign w:val="center"/>
          </w:tcPr>
          <w:p w:rsidR="002337F0" w:rsidRDefault="00AB24DA">
            <w:pPr>
              <w:spacing w:before="240" w:after="240"/>
              <w:jc w:val="center"/>
              <w:rPr>
                <w:rFonts w:ascii="Times New Roman" w:hAnsi="Times New Roman" w:cs="Times New Roman"/>
                <w:color w:val="000000"/>
                <w:sz w:val="22"/>
                <w:szCs w:val="22"/>
              </w:rPr>
            </w:pPr>
            <w:r>
              <w:rPr>
                <w:rFonts w:ascii="Times New Roman" w:hAnsi="Times New Roman" w:cs="Times New Roman"/>
                <w:color w:val="000000"/>
                <w:sz w:val="22"/>
                <w:szCs w:val="22"/>
              </w:rPr>
              <w:t>14 (5.0%)</w:t>
            </w:r>
          </w:p>
        </w:tc>
      </w:tr>
      <w:tr w:rsidR="002337F0">
        <w:trPr>
          <w:trHeight w:hRule="exact" w:val="567"/>
        </w:trPr>
        <w:tc>
          <w:tcPr>
            <w:tcW w:w="2268" w:type="dxa"/>
            <w:tcBorders>
              <w:top w:val="nil"/>
              <w:left w:val="nil"/>
              <w:bottom w:val="nil"/>
              <w:right w:val="nil"/>
            </w:tcBorders>
          </w:tcPr>
          <w:p w:rsidR="002337F0" w:rsidRDefault="002337F0">
            <w:pPr>
              <w:spacing w:before="240" w:after="240"/>
              <w:jc w:val="center"/>
              <w:rPr>
                <w:rFonts w:ascii="Times New Roman" w:eastAsia="Times New Roman" w:hAnsi="Times New Roman" w:cs="Times New Roman"/>
                <w:color w:val="000000"/>
                <w:sz w:val="22"/>
                <w:szCs w:val="22"/>
                <w:lang w:eastAsia="en-GB"/>
              </w:rPr>
            </w:pPr>
          </w:p>
        </w:tc>
        <w:tc>
          <w:tcPr>
            <w:tcW w:w="1702" w:type="dxa"/>
            <w:tcBorders>
              <w:top w:val="nil"/>
              <w:left w:val="nil"/>
              <w:bottom w:val="nil"/>
              <w:right w:val="nil"/>
            </w:tcBorders>
            <w:vAlign w:val="center"/>
          </w:tcPr>
          <w:p w:rsidR="002337F0" w:rsidRDefault="00AB24DA">
            <w:pPr>
              <w:spacing w:before="240" w:after="240"/>
              <w:jc w:val="center"/>
              <w:rPr>
                <w:rFonts w:ascii="Times New Roman" w:hAnsi="Times New Roman" w:cs="Times New Roman"/>
                <w:color w:val="000000"/>
                <w:sz w:val="22"/>
                <w:szCs w:val="22"/>
              </w:rPr>
            </w:pPr>
            <w:r>
              <w:rPr>
                <w:rFonts w:ascii="Times New Roman" w:hAnsi="Times New Roman" w:cs="Times New Roman"/>
                <w:color w:val="000000"/>
                <w:sz w:val="22"/>
                <w:szCs w:val="22"/>
              </w:rPr>
              <w:t>1–3 years</w:t>
            </w:r>
          </w:p>
        </w:tc>
        <w:tc>
          <w:tcPr>
            <w:tcW w:w="1701" w:type="dxa"/>
            <w:tcBorders>
              <w:top w:val="nil"/>
              <w:left w:val="nil"/>
              <w:bottom w:val="nil"/>
              <w:right w:val="nil"/>
            </w:tcBorders>
            <w:vAlign w:val="center"/>
          </w:tcPr>
          <w:p w:rsidR="002337F0" w:rsidRDefault="00AB24DA">
            <w:pPr>
              <w:spacing w:before="240" w:after="240"/>
              <w:jc w:val="center"/>
              <w:rPr>
                <w:rFonts w:ascii="Times New Roman" w:hAnsi="Times New Roman" w:cs="Times New Roman"/>
                <w:color w:val="000000"/>
                <w:sz w:val="22"/>
                <w:szCs w:val="22"/>
              </w:rPr>
            </w:pPr>
            <w:r>
              <w:rPr>
                <w:rFonts w:ascii="Times New Roman" w:hAnsi="Times New Roman" w:cs="Times New Roman"/>
                <w:color w:val="000000"/>
                <w:sz w:val="22"/>
                <w:szCs w:val="22"/>
              </w:rPr>
              <w:t>30 (10.7%)</w:t>
            </w:r>
          </w:p>
        </w:tc>
      </w:tr>
      <w:tr w:rsidR="002337F0">
        <w:trPr>
          <w:trHeight w:hRule="exact" w:val="567"/>
        </w:trPr>
        <w:tc>
          <w:tcPr>
            <w:tcW w:w="2268" w:type="dxa"/>
            <w:tcBorders>
              <w:top w:val="nil"/>
              <w:left w:val="nil"/>
              <w:bottom w:val="nil"/>
              <w:right w:val="nil"/>
            </w:tcBorders>
          </w:tcPr>
          <w:p w:rsidR="002337F0" w:rsidRDefault="002337F0">
            <w:pPr>
              <w:spacing w:before="240" w:after="240"/>
              <w:jc w:val="center"/>
              <w:rPr>
                <w:rFonts w:ascii="Times New Roman" w:eastAsia="Times New Roman" w:hAnsi="Times New Roman" w:cs="Times New Roman"/>
                <w:color w:val="000000"/>
                <w:sz w:val="22"/>
                <w:szCs w:val="22"/>
                <w:lang w:eastAsia="en-GB"/>
              </w:rPr>
            </w:pPr>
          </w:p>
        </w:tc>
        <w:tc>
          <w:tcPr>
            <w:tcW w:w="1702" w:type="dxa"/>
            <w:tcBorders>
              <w:top w:val="nil"/>
              <w:left w:val="nil"/>
              <w:bottom w:val="nil"/>
              <w:right w:val="nil"/>
            </w:tcBorders>
            <w:vAlign w:val="center"/>
          </w:tcPr>
          <w:p w:rsidR="002337F0" w:rsidRDefault="00AB24DA">
            <w:pPr>
              <w:spacing w:before="240" w:after="240"/>
              <w:jc w:val="center"/>
              <w:rPr>
                <w:rFonts w:ascii="Times New Roman" w:hAnsi="Times New Roman" w:cs="Times New Roman"/>
                <w:color w:val="000000"/>
                <w:sz w:val="22"/>
                <w:szCs w:val="22"/>
              </w:rPr>
            </w:pPr>
            <w:r>
              <w:rPr>
                <w:rFonts w:ascii="Times New Roman" w:hAnsi="Times New Roman" w:cs="Times New Roman"/>
                <w:color w:val="000000"/>
                <w:sz w:val="22"/>
                <w:szCs w:val="22"/>
              </w:rPr>
              <w:t>4–6 years</w:t>
            </w:r>
          </w:p>
        </w:tc>
        <w:tc>
          <w:tcPr>
            <w:tcW w:w="1701" w:type="dxa"/>
            <w:tcBorders>
              <w:top w:val="nil"/>
              <w:left w:val="nil"/>
              <w:bottom w:val="nil"/>
              <w:right w:val="nil"/>
            </w:tcBorders>
            <w:vAlign w:val="center"/>
          </w:tcPr>
          <w:p w:rsidR="002337F0" w:rsidRDefault="00AB24DA">
            <w:pPr>
              <w:spacing w:before="240" w:after="240"/>
              <w:jc w:val="center"/>
              <w:rPr>
                <w:rFonts w:ascii="Times New Roman" w:hAnsi="Times New Roman" w:cs="Times New Roman"/>
                <w:color w:val="000000"/>
                <w:sz w:val="22"/>
                <w:szCs w:val="22"/>
              </w:rPr>
            </w:pPr>
            <w:r>
              <w:rPr>
                <w:rFonts w:ascii="Times New Roman" w:hAnsi="Times New Roman" w:cs="Times New Roman"/>
                <w:color w:val="000000"/>
                <w:sz w:val="22"/>
                <w:szCs w:val="22"/>
              </w:rPr>
              <w:t>40 (14.2%)</w:t>
            </w:r>
          </w:p>
        </w:tc>
      </w:tr>
      <w:tr w:rsidR="002337F0">
        <w:trPr>
          <w:trHeight w:hRule="exact" w:val="567"/>
        </w:trPr>
        <w:tc>
          <w:tcPr>
            <w:tcW w:w="2268" w:type="dxa"/>
            <w:tcBorders>
              <w:top w:val="nil"/>
              <w:left w:val="nil"/>
              <w:bottom w:val="nil"/>
              <w:right w:val="nil"/>
            </w:tcBorders>
          </w:tcPr>
          <w:p w:rsidR="002337F0" w:rsidRDefault="002337F0">
            <w:pPr>
              <w:spacing w:before="240" w:after="240"/>
              <w:jc w:val="center"/>
              <w:rPr>
                <w:rFonts w:ascii="Times New Roman" w:eastAsia="Times New Roman" w:hAnsi="Times New Roman" w:cs="Times New Roman"/>
                <w:color w:val="000000"/>
                <w:sz w:val="22"/>
                <w:szCs w:val="22"/>
                <w:lang w:eastAsia="en-GB"/>
              </w:rPr>
            </w:pPr>
          </w:p>
        </w:tc>
        <w:tc>
          <w:tcPr>
            <w:tcW w:w="1702" w:type="dxa"/>
            <w:tcBorders>
              <w:top w:val="nil"/>
              <w:left w:val="nil"/>
              <w:bottom w:val="nil"/>
              <w:right w:val="nil"/>
            </w:tcBorders>
            <w:vAlign w:val="center"/>
          </w:tcPr>
          <w:p w:rsidR="002337F0" w:rsidRDefault="00AB24DA">
            <w:pPr>
              <w:spacing w:before="240" w:after="240"/>
              <w:jc w:val="center"/>
              <w:rPr>
                <w:rFonts w:ascii="Times New Roman" w:hAnsi="Times New Roman" w:cs="Times New Roman"/>
                <w:color w:val="000000"/>
                <w:sz w:val="22"/>
                <w:szCs w:val="22"/>
              </w:rPr>
            </w:pPr>
            <w:r>
              <w:rPr>
                <w:rFonts w:ascii="Times New Roman" w:hAnsi="Times New Roman" w:cs="Times New Roman"/>
                <w:color w:val="000000"/>
                <w:sz w:val="22"/>
                <w:szCs w:val="22"/>
              </w:rPr>
              <w:t>7–10 years</w:t>
            </w:r>
          </w:p>
        </w:tc>
        <w:tc>
          <w:tcPr>
            <w:tcW w:w="1701" w:type="dxa"/>
            <w:tcBorders>
              <w:top w:val="nil"/>
              <w:left w:val="nil"/>
              <w:bottom w:val="nil"/>
              <w:right w:val="nil"/>
            </w:tcBorders>
            <w:vAlign w:val="center"/>
          </w:tcPr>
          <w:p w:rsidR="002337F0" w:rsidRDefault="00AB24DA">
            <w:pPr>
              <w:spacing w:before="240" w:after="240"/>
              <w:jc w:val="center"/>
              <w:rPr>
                <w:rFonts w:ascii="Times New Roman" w:hAnsi="Times New Roman" w:cs="Times New Roman"/>
                <w:color w:val="000000"/>
                <w:sz w:val="22"/>
                <w:szCs w:val="22"/>
              </w:rPr>
            </w:pPr>
            <w:r>
              <w:rPr>
                <w:rFonts w:ascii="Times New Roman" w:hAnsi="Times New Roman" w:cs="Times New Roman"/>
                <w:color w:val="000000"/>
                <w:sz w:val="22"/>
                <w:szCs w:val="22"/>
              </w:rPr>
              <w:t>33 (11.7%)</w:t>
            </w:r>
          </w:p>
        </w:tc>
      </w:tr>
      <w:tr w:rsidR="002337F0">
        <w:trPr>
          <w:trHeight w:hRule="exact" w:val="567"/>
        </w:trPr>
        <w:tc>
          <w:tcPr>
            <w:tcW w:w="2268" w:type="dxa"/>
            <w:tcBorders>
              <w:top w:val="nil"/>
              <w:left w:val="nil"/>
              <w:bottom w:val="nil"/>
              <w:right w:val="nil"/>
            </w:tcBorders>
          </w:tcPr>
          <w:p w:rsidR="002337F0" w:rsidRDefault="002337F0">
            <w:pPr>
              <w:spacing w:before="240" w:after="240"/>
              <w:jc w:val="center"/>
              <w:rPr>
                <w:rFonts w:ascii="Times New Roman" w:eastAsia="Times New Roman" w:hAnsi="Times New Roman" w:cs="Times New Roman"/>
                <w:color w:val="000000"/>
                <w:sz w:val="22"/>
                <w:szCs w:val="22"/>
                <w:lang w:eastAsia="en-GB"/>
              </w:rPr>
            </w:pPr>
          </w:p>
        </w:tc>
        <w:tc>
          <w:tcPr>
            <w:tcW w:w="1702" w:type="dxa"/>
            <w:tcBorders>
              <w:top w:val="nil"/>
              <w:left w:val="nil"/>
              <w:bottom w:val="nil"/>
              <w:right w:val="nil"/>
            </w:tcBorders>
            <w:vAlign w:val="center"/>
          </w:tcPr>
          <w:p w:rsidR="002337F0" w:rsidRDefault="00AB24DA">
            <w:pPr>
              <w:spacing w:before="240" w:after="240"/>
              <w:jc w:val="center"/>
              <w:rPr>
                <w:rFonts w:ascii="Times New Roman" w:hAnsi="Times New Roman" w:cs="Times New Roman"/>
                <w:color w:val="000000"/>
                <w:sz w:val="22"/>
                <w:szCs w:val="22"/>
              </w:rPr>
            </w:pPr>
            <w:r>
              <w:rPr>
                <w:rFonts w:ascii="Times New Roman" w:hAnsi="Times New Roman" w:cs="Times New Roman"/>
                <w:color w:val="000000"/>
                <w:sz w:val="22"/>
                <w:szCs w:val="22"/>
              </w:rPr>
              <w:t>11–15 years</w:t>
            </w:r>
          </w:p>
        </w:tc>
        <w:tc>
          <w:tcPr>
            <w:tcW w:w="1701" w:type="dxa"/>
            <w:tcBorders>
              <w:top w:val="nil"/>
              <w:left w:val="nil"/>
              <w:bottom w:val="nil"/>
              <w:right w:val="nil"/>
            </w:tcBorders>
            <w:vAlign w:val="center"/>
          </w:tcPr>
          <w:p w:rsidR="002337F0" w:rsidRDefault="00AB24DA">
            <w:pPr>
              <w:spacing w:before="240" w:after="240"/>
              <w:jc w:val="center"/>
              <w:rPr>
                <w:rFonts w:ascii="Times New Roman" w:hAnsi="Times New Roman" w:cs="Times New Roman"/>
                <w:color w:val="000000"/>
                <w:sz w:val="22"/>
                <w:szCs w:val="22"/>
              </w:rPr>
            </w:pPr>
            <w:r>
              <w:rPr>
                <w:rFonts w:ascii="Times New Roman" w:hAnsi="Times New Roman" w:cs="Times New Roman"/>
                <w:color w:val="000000"/>
                <w:sz w:val="22"/>
                <w:szCs w:val="22"/>
              </w:rPr>
              <w:t>45 (16.0%)</w:t>
            </w:r>
          </w:p>
        </w:tc>
      </w:tr>
      <w:tr w:rsidR="002337F0">
        <w:trPr>
          <w:trHeight w:hRule="exact" w:val="567"/>
        </w:trPr>
        <w:tc>
          <w:tcPr>
            <w:tcW w:w="2268" w:type="dxa"/>
            <w:tcBorders>
              <w:top w:val="nil"/>
              <w:left w:val="nil"/>
              <w:bottom w:val="nil"/>
              <w:right w:val="nil"/>
            </w:tcBorders>
          </w:tcPr>
          <w:p w:rsidR="002337F0" w:rsidRDefault="002337F0">
            <w:pPr>
              <w:spacing w:before="240" w:after="240"/>
              <w:jc w:val="center"/>
              <w:rPr>
                <w:rFonts w:ascii="Times New Roman" w:eastAsia="Times New Roman" w:hAnsi="Times New Roman" w:cs="Times New Roman"/>
                <w:color w:val="000000"/>
                <w:sz w:val="22"/>
                <w:szCs w:val="22"/>
                <w:lang w:eastAsia="en-GB"/>
              </w:rPr>
            </w:pPr>
          </w:p>
        </w:tc>
        <w:tc>
          <w:tcPr>
            <w:tcW w:w="1702" w:type="dxa"/>
            <w:tcBorders>
              <w:top w:val="nil"/>
              <w:left w:val="nil"/>
              <w:bottom w:val="nil"/>
              <w:right w:val="nil"/>
            </w:tcBorders>
            <w:vAlign w:val="center"/>
          </w:tcPr>
          <w:p w:rsidR="002337F0" w:rsidRDefault="00AB24DA">
            <w:pPr>
              <w:spacing w:before="240" w:after="240"/>
              <w:jc w:val="center"/>
              <w:rPr>
                <w:rFonts w:ascii="Times New Roman" w:hAnsi="Times New Roman" w:cs="Times New Roman"/>
                <w:color w:val="000000"/>
                <w:sz w:val="22"/>
                <w:szCs w:val="22"/>
              </w:rPr>
            </w:pPr>
            <w:r>
              <w:rPr>
                <w:rFonts w:ascii="Times New Roman" w:hAnsi="Times New Roman" w:cs="Times New Roman"/>
                <w:color w:val="000000"/>
                <w:sz w:val="22"/>
                <w:szCs w:val="22"/>
              </w:rPr>
              <w:t>16–20 years</w:t>
            </w:r>
          </w:p>
        </w:tc>
        <w:tc>
          <w:tcPr>
            <w:tcW w:w="1701" w:type="dxa"/>
            <w:tcBorders>
              <w:top w:val="nil"/>
              <w:left w:val="nil"/>
              <w:bottom w:val="nil"/>
              <w:right w:val="nil"/>
            </w:tcBorders>
            <w:vAlign w:val="center"/>
          </w:tcPr>
          <w:p w:rsidR="002337F0" w:rsidRDefault="00AB24DA">
            <w:pPr>
              <w:spacing w:before="240" w:after="240"/>
              <w:jc w:val="center"/>
              <w:rPr>
                <w:rFonts w:ascii="Times New Roman" w:hAnsi="Times New Roman" w:cs="Times New Roman"/>
                <w:color w:val="000000"/>
                <w:sz w:val="22"/>
                <w:szCs w:val="22"/>
              </w:rPr>
            </w:pPr>
            <w:r>
              <w:rPr>
                <w:rFonts w:ascii="Times New Roman" w:hAnsi="Times New Roman" w:cs="Times New Roman"/>
                <w:color w:val="000000"/>
                <w:sz w:val="22"/>
                <w:szCs w:val="22"/>
              </w:rPr>
              <w:t>32 (11.4%)</w:t>
            </w:r>
          </w:p>
        </w:tc>
      </w:tr>
      <w:tr w:rsidR="002337F0">
        <w:trPr>
          <w:trHeight w:hRule="exact" w:val="567"/>
        </w:trPr>
        <w:tc>
          <w:tcPr>
            <w:tcW w:w="2268" w:type="dxa"/>
            <w:tcBorders>
              <w:top w:val="nil"/>
              <w:left w:val="nil"/>
              <w:bottom w:val="single" w:sz="4" w:space="0" w:color="auto"/>
              <w:right w:val="nil"/>
            </w:tcBorders>
          </w:tcPr>
          <w:p w:rsidR="002337F0" w:rsidRDefault="002337F0">
            <w:pPr>
              <w:spacing w:before="240" w:after="240"/>
              <w:jc w:val="center"/>
              <w:rPr>
                <w:rFonts w:ascii="Times New Roman" w:eastAsia="Times New Roman" w:hAnsi="Times New Roman" w:cs="Times New Roman"/>
                <w:color w:val="000000"/>
                <w:sz w:val="22"/>
                <w:szCs w:val="22"/>
                <w:lang w:eastAsia="en-GB"/>
              </w:rPr>
            </w:pPr>
          </w:p>
        </w:tc>
        <w:tc>
          <w:tcPr>
            <w:tcW w:w="1702" w:type="dxa"/>
            <w:tcBorders>
              <w:top w:val="nil"/>
              <w:left w:val="nil"/>
              <w:bottom w:val="single" w:sz="4" w:space="0" w:color="auto"/>
              <w:right w:val="nil"/>
            </w:tcBorders>
            <w:vAlign w:val="center"/>
          </w:tcPr>
          <w:p w:rsidR="002337F0" w:rsidRDefault="00AB24DA">
            <w:pPr>
              <w:spacing w:before="240" w:after="240"/>
              <w:jc w:val="center"/>
              <w:rPr>
                <w:rFonts w:ascii="Times New Roman" w:hAnsi="Times New Roman" w:cs="Times New Roman"/>
                <w:color w:val="000000"/>
                <w:sz w:val="22"/>
                <w:szCs w:val="22"/>
              </w:rPr>
            </w:pPr>
            <w:r>
              <w:rPr>
                <w:rFonts w:ascii="Times New Roman" w:hAnsi="Times New Roman" w:cs="Times New Roman"/>
                <w:color w:val="000000"/>
                <w:sz w:val="22"/>
                <w:szCs w:val="22"/>
              </w:rPr>
              <w:t>&gt; 20 years</w:t>
            </w:r>
          </w:p>
        </w:tc>
        <w:tc>
          <w:tcPr>
            <w:tcW w:w="1701" w:type="dxa"/>
            <w:tcBorders>
              <w:top w:val="nil"/>
              <w:left w:val="nil"/>
              <w:bottom w:val="single" w:sz="4" w:space="0" w:color="auto"/>
              <w:right w:val="nil"/>
            </w:tcBorders>
            <w:vAlign w:val="center"/>
          </w:tcPr>
          <w:p w:rsidR="002337F0" w:rsidRDefault="00AB24DA">
            <w:pPr>
              <w:spacing w:before="240" w:after="240"/>
              <w:jc w:val="center"/>
              <w:rPr>
                <w:rFonts w:ascii="Times New Roman" w:hAnsi="Times New Roman" w:cs="Times New Roman"/>
                <w:color w:val="000000"/>
                <w:sz w:val="22"/>
                <w:szCs w:val="22"/>
              </w:rPr>
            </w:pPr>
            <w:r>
              <w:rPr>
                <w:rFonts w:ascii="Times New Roman" w:hAnsi="Times New Roman" w:cs="Times New Roman"/>
                <w:color w:val="000000"/>
                <w:sz w:val="22"/>
                <w:szCs w:val="22"/>
              </w:rPr>
              <w:t>87 (31.0%)</w:t>
            </w:r>
          </w:p>
        </w:tc>
      </w:tr>
      <w:tr w:rsidR="002337F0">
        <w:trPr>
          <w:trHeight w:hRule="exact" w:val="567"/>
        </w:trPr>
        <w:tc>
          <w:tcPr>
            <w:tcW w:w="2268" w:type="dxa"/>
            <w:tcBorders>
              <w:top w:val="single" w:sz="4" w:space="0" w:color="auto"/>
              <w:left w:val="nil"/>
              <w:bottom w:val="nil"/>
              <w:right w:val="nil"/>
            </w:tcBorders>
          </w:tcPr>
          <w:p w:rsidR="002337F0" w:rsidRDefault="00AB24DA">
            <w:pPr>
              <w:spacing w:before="240" w:after="240"/>
              <w:jc w:val="center"/>
              <w:rPr>
                <w:rFonts w:ascii="Times New Roman" w:eastAsia="Times New Roman" w:hAnsi="Times New Roman" w:cs="Times New Roman"/>
                <w:color w:val="000000"/>
                <w:sz w:val="22"/>
                <w:szCs w:val="22"/>
                <w:lang w:eastAsia="en-GB"/>
              </w:rPr>
            </w:pPr>
            <w:r>
              <w:rPr>
                <w:rFonts w:ascii="Times New Roman" w:eastAsia="Times New Roman" w:hAnsi="Times New Roman" w:cs="Times New Roman"/>
                <w:color w:val="000000"/>
                <w:sz w:val="22"/>
                <w:szCs w:val="22"/>
                <w:lang w:eastAsia="en-GB"/>
              </w:rPr>
              <w:t>Managerial Role</w:t>
            </w:r>
          </w:p>
        </w:tc>
        <w:tc>
          <w:tcPr>
            <w:tcW w:w="1702" w:type="dxa"/>
            <w:tcBorders>
              <w:top w:val="single" w:sz="4" w:space="0" w:color="auto"/>
              <w:left w:val="nil"/>
              <w:bottom w:val="nil"/>
              <w:right w:val="nil"/>
            </w:tcBorders>
            <w:vAlign w:val="center"/>
          </w:tcPr>
          <w:p w:rsidR="002337F0" w:rsidRDefault="00AB24DA">
            <w:pPr>
              <w:spacing w:before="240" w:after="240"/>
              <w:jc w:val="center"/>
              <w:rPr>
                <w:rFonts w:ascii="Times New Roman" w:hAnsi="Times New Roman" w:cs="Times New Roman"/>
                <w:color w:val="000000"/>
                <w:sz w:val="22"/>
                <w:szCs w:val="22"/>
              </w:rPr>
            </w:pPr>
            <w:r>
              <w:rPr>
                <w:rFonts w:ascii="Times New Roman" w:hAnsi="Times New Roman" w:cs="Times New Roman"/>
                <w:color w:val="000000"/>
                <w:sz w:val="22"/>
                <w:szCs w:val="22"/>
              </w:rPr>
              <w:t>Yes</w:t>
            </w:r>
          </w:p>
        </w:tc>
        <w:tc>
          <w:tcPr>
            <w:tcW w:w="1701" w:type="dxa"/>
            <w:tcBorders>
              <w:top w:val="single" w:sz="4" w:space="0" w:color="auto"/>
              <w:left w:val="nil"/>
              <w:bottom w:val="nil"/>
              <w:right w:val="nil"/>
            </w:tcBorders>
            <w:vAlign w:val="center"/>
          </w:tcPr>
          <w:p w:rsidR="002337F0" w:rsidRDefault="00AB24DA">
            <w:pPr>
              <w:spacing w:before="240" w:after="240"/>
              <w:jc w:val="center"/>
              <w:rPr>
                <w:rFonts w:ascii="Times New Roman" w:hAnsi="Times New Roman" w:cs="Times New Roman"/>
                <w:color w:val="000000"/>
                <w:sz w:val="22"/>
                <w:szCs w:val="22"/>
              </w:rPr>
            </w:pPr>
            <w:r>
              <w:rPr>
                <w:rFonts w:ascii="Times New Roman" w:hAnsi="Times New Roman" w:cs="Times New Roman"/>
                <w:color w:val="000000"/>
                <w:sz w:val="22"/>
                <w:szCs w:val="22"/>
              </w:rPr>
              <w:t>44 (15.7%)</w:t>
            </w:r>
          </w:p>
        </w:tc>
      </w:tr>
      <w:tr w:rsidR="002337F0">
        <w:trPr>
          <w:trHeight w:hRule="exact" w:val="567"/>
        </w:trPr>
        <w:tc>
          <w:tcPr>
            <w:tcW w:w="2268" w:type="dxa"/>
            <w:tcBorders>
              <w:top w:val="nil"/>
              <w:left w:val="nil"/>
              <w:bottom w:val="single" w:sz="4" w:space="0" w:color="auto"/>
              <w:right w:val="nil"/>
            </w:tcBorders>
          </w:tcPr>
          <w:p w:rsidR="002337F0" w:rsidRDefault="002337F0">
            <w:pPr>
              <w:spacing w:before="240" w:after="240"/>
              <w:jc w:val="center"/>
              <w:rPr>
                <w:rFonts w:ascii="Times New Roman" w:eastAsia="Times New Roman" w:hAnsi="Times New Roman" w:cs="Times New Roman"/>
                <w:color w:val="000000"/>
                <w:sz w:val="22"/>
                <w:szCs w:val="22"/>
                <w:lang w:eastAsia="en-GB"/>
              </w:rPr>
            </w:pPr>
          </w:p>
        </w:tc>
        <w:tc>
          <w:tcPr>
            <w:tcW w:w="1702" w:type="dxa"/>
            <w:tcBorders>
              <w:top w:val="nil"/>
              <w:left w:val="nil"/>
              <w:bottom w:val="single" w:sz="4" w:space="0" w:color="auto"/>
              <w:right w:val="nil"/>
            </w:tcBorders>
            <w:vAlign w:val="center"/>
          </w:tcPr>
          <w:p w:rsidR="002337F0" w:rsidRDefault="00AB24DA">
            <w:pPr>
              <w:spacing w:before="240" w:after="240"/>
              <w:jc w:val="center"/>
              <w:rPr>
                <w:rFonts w:ascii="Times New Roman" w:hAnsi="Times New Roman" w:cs="Times New Roman"/>
                <w:color w:val="000000"/>
                <w:sz w:val="22"/>
                <w:szCs w:val="22"/>
              </w:rPr>
            </w:pPr>
            <w:r>
              <w:rPr>
                <w:rFonts w:ascii="Times New Roman" w:hAnsi="Times New Roman" w:cs="Times New Roman"/>
                <w:color w:val="000000"/>
                <w:sz w:val="22"/>
                <w:szCs w:val="22"/>
              </w:rPr>
              <w:t>No</w:t>
            </w:r>
          </w:p>
        </w:tc>
        <w:tc>
          <w:tcPr>
            <w:tcW w:w="1701" w:type="dxa"/>
            <w:tcBorders>
              <w:top w:val="nil"/>
              <w:left w:val="nil"/>
              <w:bottom w:val="single" w:sz="4" w:space="0" w:color="auto"/>
              <w:right w:val="nil"/>
            </w:tcBorders>
            <w:vAlign w:val="center"/>
          </w:tcPr>
          <w:p w:rsidR="002337F0" w:rsidRDefault="00AB24DA">
            <w:pPr>
              <w:spacing w:before="240" w:after="240"/>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237 </w:t>
            </w:r>
            <w:r>
              <w:rPr>
                <w:rFonts w:ascii="Times New Roman" w:hAnsi="Times New Roman" w:cs="Times New Roman"/>
                <w:color w:val="000000"/>
                <w:sz w:val="22"/>
                <w:szCs w:val="22"/>
              </w:rPr>
              <w:t>(84.3%)</w:t>
            </w:r>
          </w:p>
        </w:tc>
      </w:tr>
    </w:tbl>
    <w:p w:rsidR="002337F0" w:rsidRDefault="002337F0">
      <w:pPr>
        <w:rPr>
          <w:rFonts w:ascii="Times New Roman" w:eastAsia="Times New Roman" w:hAnsi="Times New Roman" w:cs="Times New Roman"/>
          <w:b/>
          <w:bCs/>
          <w:color w:val="333333"/>
          <w:lang w:eastAsia="en-GB"/>
        </w:rPr>
      </w:pPr>
    </w:p>
    <w:p w:rsidR="002337F0" w:rsidRDefault="00AB24DA">
      <w:pPr>
        <w:spacing w:line="480" w:lineRule="auto"/>
        <w:jc w:val="center"/>
        <w:rPr>
          <w:rFonts w:ascii="Times New Roman" w:eastAsia="Times New Roman" w:hAnsi="Times New Roman" w:cs="Times New Roman"/>
          <w:b/>
          <w:bCs/>
          <w:color w:val="333333"/>
          <w:lang w:eastAsia="en-GB"/>
        </w:rPr>
      </w:pPr>
      <w:r>
        <w:rPr>
          <w:rFonts w:ascii="Times New Roman" w:eastAsia="Times New Roman" w:hAnsi="Times New Roman" w:cs="Times New Roman"/>
          <w:b/>
          <w:bCs/>
          <w:color w:val="333333"/>
          <w:lang w:eastAsia="en-GB"/>
        </w:rPr>
        <w:t>Appendix B</w:t>
      </w:r>
    </w:p>
    <w:p w:rsidR="002337F0" w:rsidRDefault="00AB24DA">
      <w:pPr>
        <w:spacing w:line="480" w:lineRule="auto"/>
        <w:rPr>
          <w:rFonts w:ascii="Times New Roman" w:eastAsia="Times New Roman" w:hAnsi="Times New Roman" w:cs="Times New Roman"/>
          <w:color w:val="333333"/>
          <w:lang w:eastAsia="en-GB"/>
        </w:rPr>
      </w:pPr>
      <w:r>
        <w:rPr>
          <w:rFonts w:ascii="Times New Roman" w:eastAsia="Times New Roman" w:hAnsi="Times New Roman" w:cs="Times New Roman"/>
          <w:color w:val="000000"/>
          <w:lang w:eastAsia="en-GB"/>
        </w:rPr>
        <w:t>A confirmatory factor analysis (CFA) confirmed the convergent and discriminant validity of our measures. Specifically, the measurement model including the six fully latent factors demonstrated a good fit of χ2/df = 2.17; TLI = .94; CFI = .95; and RMSEA = .</w:t>
      </w:r>
      <w:r>
        <w:rPr>
          <w:rFonts w:ascii="Times New Roman" w:eastAsia="Times New Roman" w:hAnsi="Times New Roman" w:cs="Times New Roman"/>
          <w:color w:val="000000"/>
          <w:lang w:eastAsia="en-GB"/>
        </w:rPr>
        <w:t xml:space="preserve">06 </w:t>
      </w:r>
      <w:r>
        <w:rPr>
          <w:rFonts w:ascii="Times New Roman" w:eastAsia="Times New Roman" w:hAnsi="Times New Roman" w:cs="Times New Roman"/>
          <w:color w:val="000000"/>
          <w:lang w:eastAsia="en-GB"/>
        </w:rPr>
        <w:fldChar w:fldCharType="begin"/>
      </w:r>
      <w:r>
        <w:rPr>
          <w:rFonts w:ascii="Times New Roman" w:eastAsia="Times New Roman" w:hAnsi="Times New Roman" w:cs="Times New Roman"/>
          <w:color w:val="000000"/>
          <w:lang w:eastAsia="en-GB"/>
        </w:rPr>
        <w:instrText xml:space="preserve"> ADDIN ZOTERO_ITEM CSL_CITATION {"citationID":"3tFPepfv","properties":{"formattedCitation":"(Hu and Bentler, 1999)","plainCitation":"(Hu and Bentler, 1999)","noteIndex":0},"citationItems":[{"id":103,"uris":["http://zotero.org/users/10114063/items/YC3AJA</w:instrText>
      </w:r>
      <w:r>
        <w:rPr>
          <w:rFonts w:ascii="Times New Roman" w:eastAsia="Times New Roman" w:hAnsi="Times New Roman" w:cs="Times New Roman"/>
          <w:color w:val="000000"/>
          <w:lang w:eastAsia="en-GB"/>
        </w:rPr>
        <w:instrText>UD"],"itemData":{"id":103,"type":"article-journal","abstract":"This article examines the adequacy of the “rules of thumb” conventional cutoff criteria and several new alternatives for various fit indexes used to evaluate model fit in practice. Using a 2‐in</w:instrText>
      </w:r>
      <w:r>
        <w:rPr>
          <w:rFonts w:ascii="Times New Roman" w:eastAsia="Times New Roman" w:hAnsi="Times New Roman" w:cs="Times New Roman"/>
          <w:color w:val="000000"/>
          <w:lang w:eastAsia="en-GB"/>
        </w:rPr>
        <w:instrText>dex presentation strategy, which includes using the maximum likelihood (ML)‐based standardized root mean squared residual (SRMR) and supplementing it with either Tucker‐Lewis Index (TLI), Bollen's (1989) Fit Index (BL89), Relative Noncentrality Index (RNI)</w:instrText>
      </w:r>
      <w:r>
        <w:rPr>
          <w:rFonts w:ascii="Times New Roman" w:eastAsia="Times New Roman" w:hAnsi="Times New Roman" w:cs="Times New Roman"/>
          <w:color w:val="000000"/>
          <w:lang w:eastAsia="en-GB"/>
        </w:rPr>
        <w:instrText>, Comparative Fit Index (CFI), Gamma Hat, McDonald's Centrality Index (Mc), or root mean squared error of approximation (RMSEA), various combinations of cutoff values from selected ranges of cutoff criteria for the ML‐based SRMR and a given supplemental fi</w:instrText>
      </w:r>
      <w:r>
        <w:rPr>
          <w:rFonts w:ascii="Times New Roman" w:eastAsia="Times New Roman" w:hAnsi="Times New Roman" w:cs="Times New Roman"/>
          <w:color w:val="000000"/>
          <w:lang w:eastAsia="en-GB"/>
        </w:rPr>
        <w:instrText>t index were used to calculate rejection rates for various types of true‐population and misspecified models; that is, models with misspecified factor covariance(s) and models with misspecified factor loading(s). The results suggest that, for the ML method,</w:instrText>
      </w:r>
      <w:r>
        <w:rPr>
          <w:rFonts w:ascii="Times New Roman" w:eastAsia="Times New Roman" w:hAnsi="Times New Roman" w:cs="Times New Roman"/>
          <w:color w:val="000000"/>
          <w:lang w:eastAsia="en-GB"/>
        </w:rPr>
        <w:instrText xml:space="preserve"> a cutoff value close to .95 for TLI, BL89, CFI, RNI, and Gamma Hat; a cutoff value close to .90 for Mc; a cutoff value close to .08 for SRMR; and a cutoff value close to .06 for RMSEA are needed before we can conclude that there is a relatively good fit b</w:instrText>
      </w:r>
      <w:r>
        <w:rPr>
          <w:rFonts w:ascii="Times New Roman" w:eastAsia="Times New Roman" w:hAnsi="Times New Roman" w:cs="Times New Roman"/>
          <w:color w:val="000000"/>
          <w:lang w:eastAsia="en-GB"/>
        </w:rPr>
        <w:instrText>etween the hypothesized model and the observed data. Furthermore, the 2‐index presentation strategy is required to reject reasonable proportions of various types of true‐population and misspecified models. Finally, using the proposed cutoff criteria, the M</w:instrText>
      </w:r>
      <w:r>
        <w:rPr>
          <w:rFonts w:ascii="Times New Roman" w:eastAsia="Times New Roman" w:hAnsi="Times New Roman" w:cs="Times New Roman"/>
          <w:color w:val="000000"/>
          <w:lang w:eastAsia="en-GB"/>
        </w:rPr>
        <w:instrText>L‐based TLI, Mc, and RMSEA tend to overreject true‐population models at small sample size and thus are less preferable when sample size is small.","container-title":"Structural Equation Modeling: A Multidisciplinary Journal","DOI":"10.1080/1070551990954011</w:instrText>
      </w:r>
      <w:r>
        <w:rPr>
          <w:rFonts w:ascii="Times New Roman" w:eastAsia="Times New Roman" w:hAnsi="Times New Roman" w:cs="Times New Roman"/>
          <w:color w:val="000000"/>
          <w:lang w:eastAsia="en-GB"/>
        </w:rPr>
        <w:instrText>8","ISSN":"1070-5511","issue":"1","note":"_eprint: https://doi.org/10.1080/10705519909540118","page":"1-55","publisher":"Routledge","source":"Taylor and Francis+NEJM","title":"Cutoff criteria for fit indexes in covariance structure analysis: Conventional c</w:instrText>
      </w:r>
      <w:r>
        <w:rPr>
          <w:rFonts w:ascii="Times New Roman" w:eastAsia="Times New Roman" w:hAnsi="Times New Roman" w:cs="Times New Roman"/>
          <w:color w:val="000000"/>
          <w:lang w:eastAsia="en-GB"/>
        </w:rPr>
        <w:instrText>riteria versus new alternatives","title-short":"Cutoff criteria for fit indexes in covariance structure analysis","volume":"6","author":[{"family":"Hu","given":"Li‐tze"},{"family":"Bentler","given":"Peter M."}],"issued":{"date-parts":[["1999",1,1]]}}}],"sc</w:instrText>
      </w:r>
      <w:r>
        <w:rPr>
          <w:rFonts w:ascii="Times New Roman" w:eastAsia="Times New Roman" w:hAnsi="Times New Roman" w:cs="Times New Roman"/>
          <w:color w:val="000000"/>
          <w:lang w:eastAsia="en-GB"/>
        </w:rPr>
        <w:instrText xml:space="preserve">hema":"https://github.com/citation-style-language/schema/raw/master/csl-citation.json"} </w:instrText>
      </w:r>
      <w:r>
        <w:rPr>
          <w:rFonts w:ascii="Times New Roman" w:eastAsia="Times New Roman" w:hAnsi="Times New Roman" w:cs="Times New Roman"/>
          <w:color w:val="000000"/>
          <w:lang w:eastAsia="en-GB"/>
        </w:rPr>
        <w:fldChar w:fldCharType="separate"/>
      </w:r>
      <w:r>
        <w:rPr>
          <w:rFonts w:ascii="Times New Roman" w:hAnsi="Times New Roman" w:cs="Times New Roman"/>
        </w:rPr>
        <w:t>(Hu and Bentler, 1999)</w:t>
      </w:r>
      <w:r>
        <w:rPr>
          <w:rFonts w:ascii="Times New Roman" w:eastAsia="Times New Roman" w:hAnsi="Times New Roman" w:cs="Times New Roman"/>
          <w:color w:val="000000"/>
          <w:lang w:eastAsia="en-GB"/>
        </w:rPr>
        <w:fldChar w:fldCharType="end"/>
      </w:r>
      <w:r>
        <w:rPr>
          <w:rFonts w:ascii="Times New Roman" w:eastAsia="Times New Roman" w:hAnsi="Times New Roman" w:cs="Times New Roman"/>
          <w:color w:val="000000"/>
          <w:lang w:eastAsia="en-GB"/>
        </w:rPr>
        <w:t>. Table B1 reports the measurement items, the corresponding factor loadings and standard errors for all constructs. All latent constructs demon</w:t>
      </w:r>
      <w:r>
        <w:rPr>
          <w:rFonts w:ascii="Times New Roman" w:eastAsia="Times New Roman" w:hAnsi="Times New Roman" w:cs="Times New Roman"/>
          <w:color w:val="000000"/>
          <w:lang w:eastAsia="en-GB"/>
        </w:rPr>
        <w:t>strated good measurement properties, with standardised factor loadings ranging from .693 to .921, and all loadings are statistically significant at p &lt; .001 (see Table B1).  Each latent variable was measured by at least three indicators, and the confidence</w:t>
      </w:r>
      <w:r>
        <w:rPr>
          <w:rFonts w:ascii="Times New Roman" w:eastAsia="Times New Roman" w:hAnsi="Times New Roman" w:cs="Times New Roman"/>
          <w:color w:val="000000"/>
          <w:lang w:eastAsia="en-GB"/>
        </w:rPr>
        <w:t xml:space="preserve"> intervals for all estimates were narrow and excluded zero, supporting the overall adequacy of the measurement model. The average variance extracted (AVE) for all constructs is above .50, indicating good convergent validity. Additionally, the maximum share</w:t>
      </w:r>
      <w:r>
        <w:rPr>
          <w:rFonts w:ascii="Times New Roman" w:eastAsia="Times New Roman" w:hAnsi="Times New Roman" w:cs="Times New Roman"/>
          <w:color w:val="000000"/>
          <w:lang w:eastAsia="en-GB"/>
        </w:rPr>
        <w:t xml:space="preserve">d variance (MSV) between constructs is lower than the AVE, except for the in-role PEB and environmental advocacy scales (MSV = .80), exceeding their respective AVEs (.62 and .60). This suggests these constructs are closely related </w:t>
      </w:r>
      <w:r>
        <w:rPr>
          <w:rFonts w:ascii="Times New Roman" w:eastAsia="Times New Roman" w:hAnsi="Times New Roman" w:cs="Times New Roman"/>
          <w:color w:val="000000"/>
          <w:lang w:eastAsia="en-GB"/>
        </w:rPr>
        <w:fldChar w:fldCharType="begin"/>
      </w:r>
      <w:r>
        <w:rPr>
          <w:rFonts w:ascii="Times New Roman" w:eastAsia="Times New Roman" w:hAnsi="Times New Roman" w:cs="Times New Roman"/>
          <w:color w:val="000000"/>
          <w:lang w:eastAsia="en-GB"/>
        </w:rPr>
        <w:instrText xml:space="preserve"> ADDIN ZOTERO_ITEM CSL_CI</w:instrText>
      </w:r>
      <w:r>
        <w:rPr>
          <w:rFonts w:ascii="Times New Roman" w:eastAsia="Times New Roman" w:hAnsi="Times New Roman" w:cs="Times New Roman"/>
          <w:color w:val="000000"/>
          <w:lang w:eastAsia="en-GB"/>
        </w:rPr>
        <w:instrText>TATION {"citationID":"kgdnpvKn","properties":{"formattedCitation":"(Fornell and Larcker, 1981)","plainCitation":"(Fornell and Larcker, 1981)","noteIndex":0},"citationItems":[{"id":247,"uris":["http://zotero.org/users/10114063/items/52FBLH4E"],"itemData":{"</w:instrText>
      </w:r>
      <w:r>
        <w:rPr>
          <w:rFonts w:ascii="Times New Roman" w:eastAsia="Times New Roman" w:hAnsi="Times New Roman" w:cs="Times New Roman"/>
          <w:color w:val="000000"/>
          <w:lang w:eastAsia="en-GB"/>
        </w:rPr>
        <w:instrText>id":247,"type":"article-journal","abstract":"The statistical tests used in the analysis of structural equation models with unobservable variables and measurement error are examined. A drawback of the commonly applied chi square test, in addition to the kno</w:instrText>
      </w:r>
      <w:r>
        <w:rPr>
          <w:rFonts w:ascii="Times New Roman" w:eastAsia="Times New Roman" w:hAnsi="Times New Roman" w:cs="Times New Roman"/>
          <w:color w:val="000000"/>
          <w:lang w:eastAsia="en-GB"/>
        </w:rPr>
        <w:instrText>wn problems related to sample size and power, is that it may indicate an increasing correspondence between the hypothesized model and the observed data as both the measurement properties and the relationship between constructs decline. Further, and contrar</w:instrText>
      </w:r>
      <w:r>
        <w:rPr>
          <w:rFonts w:ascii="Times New Roman" w:eastAsia="Times New Roman" w:hAnsi="Times New Roman" w:cs="Times New Roman"/>
          <w:color w:val="000000"/>
          <w:lang w:eastAsia="en-GB"/>
        </w:rPr>
        <w:instrText>y to common assertion, the risk of making a Type II error can be substantial even when the sample size is large. Moreover, the present testing methods are unable to assess a model's explanatory power. To overcome these problems, the authors develop and app</w:instrText>
      </w:r>
      <w:r>
        <w:rPr>
          <w:rFonts w:ascii="Times New Roman" w:eastAsia="Times New Roman" w:hAnsi="Times New Roman" w:cs="Times New Roman"/>
          <w:color w:val="000000"/>
          <w:lang w:eastAsia="en-GB"/>
        </w:rPr>
        <w:instrText>ly a testing system based on measures of shared variance within the structural model, measurement model, and overall model.","container-title":"Journal of Marketing Research","DOI":"10.1177/002224378101800104","ISSN":"0022-2437","issue":"1","language":"EN"</w:instrText>
      </w:r>
      <w:r>
        <w:rPr>
          <w:rFonts w:ascii="Times New Roman" w:eastAsia="Times New Roman" w:hAnsi="Times New Roman" w:cs="Times New Roman"/>
          <w:color w:val="000000"/>
          <w:lang w:eastAsia="en-GB"/>
        </w:rPr>
        <w:instrText>,"page":"39-50","publisher":"SAGE Publications Inc","source":"SAGE Journals","title":"Evaluating Structural Equation Models with Unobservable Variables and Measurement Error","volume":"18","author":[{"family":"Fornell","given":"Claes"},{"family":"Larcker",</w:instrText>
      </w:r>
      <w:r>
        <w:rPr>
          <w:rFonts w:ascii="Times New Roman" w:eastAsia="Times New Roman" w:hAnsi="Times New Roman" w:cs="Times New Roman"/>
          <w:color w:val="000000"/>
          <w:lang w:eastAsia="en-GB"/>
        </w:rPr>
        <w:instrText xml:space="preserve">"given":"David F."}],"issued":{"date-parts":[["1981",2,1]]}}}],"schema":"https://github.com/citation-style-language/schema/raw/master/csl-citation.json"} </w:instrText>
      </w:r>
      <w:r>
        <w:rPr>
          <w:rFonts w:ascii="Times New Roman" w:eastAsia="Times New Roman" w:hAnsi="Times New Roman" w:cs="Times New Roman"/>
          <w:color w:val="000000"/>
          <w:lang w:eastAsia="en-GB"/>
        </w:rPr>
        <w:fldChar w:fldCharType="separate"/>
      </w:r>
      <w:r>
        <w:rPr>
          <w:rFonts w:ascii="Times New Roman" w:hAnsi="Times New Roman" w:cs="Times New Roman"/>
        </w:rPr>
        <w:t>(Fornell and Larcker, 1981)</w:t>
      </w:r>
      <w:r>
        <w:rPr>
          <w:rFonts w:ascii="Times New Roman" w:eastAsia="Times New Roman" w:hAnsi="Times New Roman" w:cs="Times New Roman"/>
          <w:color w:val="000000"/>
          <w:lang w:eastAsia="en-GB"/>
        </w:rPr>
        <w:fldChar w:fldCharType="end"/>
      </w:r>
      <w:r>
        <w:rPr>
          <w:rFonts w:ascii="Times New Roman" w:eastAsia="Times New Roman" w:hAnsi="Times New Roman" w:cs="Times New Roman"/>
          <w:color w:val="000000"/>
          <w:lang w:eastAsia="en-GB"/>
        </w:rPr>
        <w:t>. Given that both represent pro-environmental action at work, albeit hav</w:t>
      </w:r>
      <w:r>
        <w:rPr>
          <w:rFonts w:ascii="Times New Roman" w:eastAsia="Times New Roman" w:hAnsi="Times New Roman" w:cs="Times New Roman"/>
          <w:color w:val="000000"/>
          <w:lang w:eastAsia="en-GB"/>
        </w:rPr>
        <w:t>ing a different focus, some overlap is expected. Given the goal of the study to examine whether similar factors underlie in-role behaviours and environmental advocacy, we decided to analyse them as separate variables, as originally planned</w:t>
      </w:r>
      <w:r>
        <w:rPr>
          <w:rStyle w:val="FootnoteReference"/>
          <w:rFonts w:ascii="Times New Roman" w:hAnsi="Times New Roman" w:cs="Times New Roman"/>
        </w:rPr>
        <w:footnoteReference w:id="1"/>
      </w:r>
      <w:r>
        <w:rPr>
          <w:rFonts w:ascii="Times New Roman" w:eastAsia="Times New Roman" w:hAnsi="Times New Roman" w:cs="Times New Roman"/>
          <w:color w:val="000000"/>
          <w:lang w:eastAsia="en-GB"/>
        </w:rPr>
        <w:t xml:space="preserve">. </w:t>
      </w:r>
      <w:r>
        <w:rPr>
          <w:rFonts w:ascii="Times New Roman" w:eastAsia="Times New Roman" w:hAnsi="Times New Roman" w:cs="Times New Roman"/>
          <w:color w:val="000000"/>
          <w:lang w:eastAsia="en-GB"/>
        </w:rPr>
        <w:br/>
      </w:r>
    </w:p>
    <w:p w:rsidR="002337F0" w:rsidRDefault="002337F0">
      <w:pPr>
        <w:spacing w:line="480" w:lineRule="auto"/>
        <w:rPr>
          <w:rFonts w:ascii="Times New Roman" w:eastAsia="Times New Roman" w:hAnsi="Times New Roman" w:cs="Times New Roman"/>
          <w:color w:val="333333"/>
          <w:lang w:eastAsia="en-GB"/>
        </w:rPr>
      </w:pPr>
    </w:p>
    <w:p w:rsidR="002337F0" w:rsidRDefault="00AB24DA">
      <w:pPr>
        <w:spacing w:line="480" w:lineRule="auto"/>
        <w:rPr>
          <w:rFonts w:ascii="Times New Roman" w:eastAsia="Times New Roman" w:hAnsi="Times New Roman" w:cs="Times New Roman"/>
          <w:b/>
          <w:bCs/>
          <w:color w:val="333333"/>
          <w:lang w:eastAsia="en-GB"/>
        </w:rPr>
      </w:pPr>
      <w:r>
        <w:rPr>
          <w:rFonts w:ascii="Times New Roman" w:eastAsia="Times New Roman" w:hAnsi="Times New Roman" w:cs="Times New Roman"/>
          <w:b/>
          <w:bCs/>
          <w:color w:val="333333"/>
          <w:lang w:eastAsia="en-GB"/>
        </w:rPr>
        <w:lastRenderedPageBreak/>
        <w:t>Table B1</w:t>
      </w:r>
    </w:p>
    <w:p w:rsidR="002337F0" w:rsidRDefault="00AB24DA">
      <w:pPr>
        <w:spacing w:line="480" w:lineRule="auto"/>
        <w:rPr>
          <w:rFonts w:ascii="Times New Roman" w:eastAsia="Times New Roman" w:hAnsi="Times New Roman" w:cs="Times New Roman"/>
          <w:color w:val="333333"/>
          <w:lang w:eastAsia="en-GB"/>
        </w:rPr>
      </w:pPr>
      <w:r>
        <w:rPr>
          <w:rFonts w:ascii="Times New Roman" w:eastAsia="Times New Roman" w:hAnsi="Times New Roman" w:cs="Times New Roman"/>
          <w:color w:val="333333"/>
          <w:lang w:eastAsia="en-GB"/>
        </w:rPr>
        <w:t>Me</w:t>
      </w:r>
      <w:r>
        <w:rPr>
          <w:rFonts w:ascii="Times New Roman" w:eastAsia="Times New Roman" w:hAnsi="Times New Roman" w:cs="Times New Roman"/>
          <w:color w:val="333333"/>
          <w:lang w:eastAsia="en-GB"/>
        </w:rPr>
        <w:t>asurement items and standardized factor loadings from the confirmatory factor analysis</w:t>
      </w:r>
    </w:p>
    <w:tbl>
      <w:tblPr>
        <w:tblW w:w="8997" w:type="dxa"/>
        <w:tblCellSpacing w:w="15" w:type="dxa"/>
        <w:tblCellMar>
          <w:top w:w="15" w:type="dxa"/>
          <w:left w:w="15" w:type="dxa"/>
          <w:bottom w:w="15" w:type="dxa"/>
          <w:right w:w="15" w:type="dxa"/>
        </w:tblCellMar>
        <w:tblLook w:val="04A0" w:firstRow="1" w:lastRow="0" w:firstColumn="1" w:lastColumn="0" w:noHBand="0" w:noVBand="1"/>
      </w:tblPr>
      <w:tblGrid>
        <w:gridCol w:w="5581"/>
        <w:gridCol w:w="93"/>
        <w:gridCol w:w="93"/>
        <w:gridCol w:w="375"/>
        <w:gridCol w:w="1192"/>
        <w:gridCol w:w="186"/>
        <w:gridCol w:w="465"/>
        <w:gridCol w:w="93"/>
        <w:gridCol w:w="93"/>
        <w:gridCol w:w="781"/>
        <w:gridCol w:w="45"/>
      </w:tblGrid>
      <w:tr w:rsidR="002337F0">
        <w:trPr>
          <w:cantSplit/>
          <w:tblHeader/>
          <w:tblCellSpacing w:w="15" w:type="dxa"/>
        </w:trPr>
        <w:tc>
          <w:tcPr>
            <w:tcW w:w="0" w:type="auto"/>
            <w:gridSpan w:val="2"/>
            <w:tcBorders>
              <w:top w:val="nil"/>
              <w:left w:val="nil"/>
              <w:bottom w:val="single" w:sz="6" w:space="0" w:color="333333"/>
              <w:right w:val="nil"/>
            </w:tcBorders>
            <w:tcMar>
              <w:top w:w="60" w:type="dxa"/>
              <w:left w:w="120" w:type="dxa"/>
              <w:bottom w:w="60" w:type="dxa"/>
              <w:right w:w="120" w:type="dxa"/>
            </w:tcMar>
            <w:vAlign w:val="center"/>
          </w:tcPr>
          <w:p w:rsidR="002337F0" w:rsidRDefault="00AB24DA">
            <w:pPr>
              <w:jc w:val="center"/>
              <w:rPr>
                <w:rFonts w:ascii="Times New Roman" w:hAnsi="Times New Roman" w:cs="Times New Roman"/>
                <w:b/>
                <w:bCs/>
                <w:color w:val="333333"/>
                <w:sz w:val="18"/>
                <w:szCs w:val="18"/>
              </w:rPr>
            </w:pPr>
            <w:r>
              <w:rPr>
                <w:rFonts w:ascii="Times New Roman" w:hAnsi="Times New Roman" w:cs="Times New Roman"/>
                <w:b/>
                <w:bCs/>
                <w:color w:val="333333"/>
                <w:sz w:val="18"/>
                <w:szCs w:val="18"/>
              </w:rPr>
              <w:t>Construct Items</w:t>
            </w:r>
          </w:p>
        </w:tc>
        <w:tc>
          <w:tcPr>
            <w:tcW w:w="332" w:type="dxa"/>
            <w:gridSpan w:val="2"/>
            <w:tcBorders>
              <w:top w:val="nil"/>
              <w:left w:val="nil"/>
              <w:bottom w:val="single" w:sz="6" w:space="0" w:color="333333"/>
              <w:right w:val="nil"/>
            </w:tcBorders>
          </w:tcPr>
          <w:p w:rsidR="002337F0" w:rsidRDefault="00AB24DA">
            <w:pPr>
              <w:jc w:val="center"/>
              <w:rPr>
                <w:rFonts w:ascii="Times New Roman" w:hAnsi="Times New Roman" w:cs="Times New Roman"/>
                <w:b/>
                <w:bCs/>
                <w:color w:val="333333"/>
                <w:sz w:val="18"/>
                <w:szCs w:val="18"/>
              </w:rPr>
            </w:pPr>
            <w:r>
              <w:rPr>
                <w:rFonts w:ascii="Times New Roman" w:hAnsi="Times New Roman" w:cs="Times New Roman"/>
                <w:b/>
                <w:bCs/>
                <w:color w:val="333333"/>
                <w:sz w:val="18"/>
                <w:szCs w:val="18"/>
              </w:rPr>
              <w:t>R</w:t>
            </w:r>
            <w:r>
              <w:rPr>
                <w:rFonts w:ascii="Times New Roman" w:hAnsi="Times New Roman" w:cs="Times New Roman"/>
                <w:b/>
                <w:bCs/>
                <w:color w:val="333333"/>
                <w:sz w:val="18"/>
                <w:szCs w:val="18"/>
                <w:vertAlign w:val="superscript"/>
              </w:rPr>
              <w:t>2</w:t>
            </w:r>
          </w:p>
        </w:tc>
        <w:tc>
          <w:tcPr>
            <w:tcW w:w="1231" w:type="dxa"/>
            <w:gridSpan w:val="2"/>
            <w:tcBorders>
              <w:top w:val="nil"/>
              <w:left w:val="nil"/>
              <w:bottom w:val="single" w:sz="6" w:space="0" w:color="333333"/>
              <w:right w:val="nil"/>
            </w:tcBorders>
            <w:tcMar>
              <w:top w:w="60" w:type="dxa"/>
              <w:left w:w="120" w:type="dxa"/>
              <w:bottom w:w="60" w:type="dxa"/>
              <w:right w:w="120" w:type="dxa"/>
            </w:tcMar>
            <w:vAlign w:val="center"/>
          </w:tcPr>
          <w:p w:rsidR="002337F0" w:rsidRDefault="00AB24DA">
            <w:pPr>
              <w:jc w:val="center"/>
              <w:rPr>
                <w:rFonts w:ascii="Times New Roman" w:hAnsi="Times New Roman" w:cs="Times New Roman"/>
                <w:b/>
                <w:bCs/>
                <w:color w:val="333333"/>
                <w:sz w:val="18"/>
                <w:szCs w:val="18"/>
              </w:rPr>
            </w:pPr>
            <w:r>
              <w:rPr>
                <w:rFonts w:ascii="Times New Roman" w:hAnsi="Times New Roman" w:cs="Times New Roman"/>
                <w:b/>
                <w:bCs/>
                <w:color w:val="333333"/>
                <w:sz w:val="18"/>
                <w:szCs w:val="18"/>
              </w:rPr>
              <w:t>Unst. Factor loading</w:t>
            </w:r>
            <w:r>
              <w:rPr>
                <w:rFonts w:ascii="Times New Roman" w:hAnsi="Times New Roman" w:cs="Times New Roman"/>
                <w:b/>
                <w:bCs/>
                <w:color w:val="333333"/>
                <w:sz w:val="18"/>
                <w:szCs w:val="18"/>
                <w:vertAlign w:val="superscript"/>
              </w:rPr>
              <w:t>a</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tcPr>
          <w:p w:rsidR="002337F0" w:rsidRDefault="00AB24DA">
            <w:pPr>
              <w:jc w:val="center"/>
              <w:rPr>
                <w:rFonts w:ascii="Times New Roman" w:hAnsi="Times New Roman" w:cs="Times New Roman"/>
                <w:b/>
                <w:bCs/>
                <w:color w:val="333333"/>
                <w:sz w:val="18"/>
                <w:szCs w:val="18"/>
              </w:rPr>
            </w:pPr>
            <w:r>
              <w:rPr>
                <w:rFonts w:ascii="Times New Roman" w:hAnsi="Times New Roman" w:cs="Times New Roman"/>
                <w:b/>
                <w:bCs/>
                <w:color w:val="333333"/>
                <w:sz w:val="18"/>
                <w:szCs w:val="18"/>
              </w:rPr>
              <w:t>SE</w:t>
            </w:r>
          </w:p>
        </w:tc>
        <w:tc>
          <w:tcPr>
            <w:tcW w:w="0" w:type="auto"/>
            <w:gridSpan w:val="3"/>
            <w:tcBorders>
              <w:top w:val="nil"/>
              <w:left w:val="nil"/>
              <w:bottom w:val="single" w:sz="6" w:space="0" w:color="333333"/>
              <w:right w:val="nil"/>
            </w:tcBorders>
            <w:tcMar>
              <w:top w:w="60" w:type="dxa"/>
              <w:left w:w="120" w:type="dxa"/>
              <w:bottom w:w="60" w:type="dxa"/>
              <w:right w:w="120" w:type="dxa"/>
            </w:tcMar>
            <w:vAlign w:val="center"/>
          </w:tcPr>
          <w:p w:rsidR="002337F0" w:rsidRDefault="00AB24DA">
            <w:pPr>
              <w:jc w:val="center"/>
              <w:rPr>
                <w:rFonts w:ascii="Times New Roman" w:hAnsi="Times New Roman" w:cs="Times New Roman"/>
                <w:b/>
                <w:bCs/>
                <w:color w:val="333333"/>
                <w:sz w:val="18"/>
                <w:szCs w:val="18"/>
              </w:rPr>
            </w:pPr>
            <w:r>
              <w:rPr>
                <w:rFonts w:ascii="Times New Roman" w:hAnsi="Times New Roman" w:cs="Times New Roman"/>
                <w:b/>
                <w:bCs/>
                <w:color w:val="333333"/>
                <w:sz w:val="18"/>
                <w:szCs w:val="18"/>
              </w:rPr>
              <w:t>St. Factor loading</w:t>
            </w:r>
          </w:p>
        </w:tc>
      </w:tr>
      <w:tr w:rsidR="002337F0">
        <w:trPr>
          <w:gridAfter w:val="1"/>
          <w:cantSplit/>
          <w:tblCellSpacing w:w="15" w:type="dxa"/>
        </w:trPr>
        <w:tc>
          <w:tcPr>
            <w:tcW w:w="5626" w:type="dxa"/>
            <w:tcBorders>
              <w:top w:val="nil"/>
              <w:left w:val="nil"/>
              <w:bottom w:val="nil"/>
              <w:right w:val="nil"/>
            </w:tcBorders>
            <w:tcMar>
              <w:top w:w="120" w:type="dxa"/>
              <w:left w:w="120" w:type="dxa"/>
              <w:bottom w:w="30" w:type="dxa"/>
              <w:right w:w="0" w:type="dxa"/>
            </w:tcMar>
            <w:vAlign w:val="center"/>
          </w:tcPr>
          <w:p w:rsidR="002337F0" w:rsidRDefault="00AB24DA">
            <w:pPr>
              <w:rPr>
                <w:rFonts w:ascii="Times New Roman" w:hAnsi="Times New Roman" w:cs="Times New Roman"/>
                <w:b/>
                <w:bCs/>
                <w:color w:val="333333"/>
                <w:sz w:val="18"/>
                <w:szCs w:val="18"/>
              </w:rPr>
            </w:pPr>
            <w:r>
              <w:rPr>
                <w:rFonts w:ascii="Times New Roman" w:hAnsi="Times New Roman" w:cs="Times New Roman"/>
                <w:b/>
                <w:bCs/>
                <w:color w:val="333333"/>
                <w:sz w:val="18"/>
                <w:szCs w:val="18"/>
              </w:rPr>
              <w:t>Individual Biospheric Values</w:t>
            </w:r>
          </w:p>
        </w:tc>
        <w:tc>
          <w:tcPr>
            <w:tcW w:w="157" w:type="dxa"/>
            <w:gridSpan w:val="2"/>
            <w:tcBorders>
              <w:top w:val="nil"/>
              <w:left w:val="nil"/>
              <w:bottom w:val="nil"/>
              <w:right w:val="nil"/>
            </w:tcBorders>
            <w:tcMar>
              <w:top w:w="120" w:type="dxa"/>
              <w:left w:w="30" w:type="dxa"/>
              <w:bottom w:w="30" w:type="dxa"/>
              <w:right w:w="120" w:type="dxa"/>
            </w:tcMar>
            <w:vAlign w:val="center"/>
          </w:tcPr>
          <w:p w:rsidR="002337F0" w:rsidRDefault="002337F0">
            <w:pPr>
              <w:rPr>
                <w:rFonts w:ascii="Times New Roman" w:hAnsi="Times New Roman" w:cs="Times New Roman"/>
                <w:color w:val="333333"/>
                <w:sz w:val="18"/>
                <w:szCs w:val="18"/>
              </w:rPr>
            </w:pPr>
          </w:p>
        </w:tc>
        <w:tc>
          <w:tcPr>
            <w:tcW w:w="176" w:type="dxa"/>
            <w:tcBorders>
              <w:top w:val="nil"/>
              <w:left w:val="nil"/>
              <w:bottom w:val="nil"/>
              <w:right w:val="nil"/>
            </w:tcBorders>
            <w:vAlign w:val="center"/>
          </w:tcPr>
          <w:p w:rsidR="002337F0" w:rsidRDefault="002337F0">
            <w:pPr>
              <w:jc w:val="center"/>
              <w:rPr>
                <w:rFonts w:ascii="Times New Roman" w:hAnsi="Times New Roman" w:cs="Times New Roman"/>
                <w:color w:val="333333"/>
                <w:sz w:val="18"/>
                <w:szCs w:val="18"/>
              </w:rPr>
            </w:pPr>
          </w:p>
        </w:tc>
        <w:tc>
          <w:tcPr>
            <w:tcW w:w="1172" w:type="dxa"/>
            <w:tcBorders>
              <w:top w:val="nil"/>
              <w:left w:val="nil"/>
              <w:bottom w:val="nil"/>
              <w:right w:val="nil"/>
            </w:tcBorders>
            <w:tcMar>
              <w:top w:w="120" w:type="dxa"/>
              <w:left w:w="120" w:type="dxa"/>
              <w:bottom w:w="30" w:type="dxa"/>
              <w:right w:w="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12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rsidR="002337F0" w:rsidRDefault="002337F0">
            <w:pPr>
              <w:jc w:val="center"/>
              <w:rPr>
                <w:rFonts w:ascii="Times New Roman" w:hAnsi="Times New Roman" w:cs="Times New Roman"/>
                <w:color w:val="333333"/>
                <w:sz w:val="18"/>
                <w:szCs w:val="18"/>
              </w:rPr>
            </w:pPr>
          </w:p>
        </w:tc>
        <w:tc>
          <w:tcPr>
            <w:tcW w:w="0" w:type="auto"/>
            <w:gridSpan w:val="2"/>
            <w:tcBorders>
              <w:top w:val="nil"/>
              <w:left w:val="nil"/>
              <w:bottom w:val="nil"/>
              <w:right w:val="nil"/>
            </w:tcBorders>
            <w:tcMar>
              <w:top w:w="12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rsidR="002337F0" w:rsidRDefault="002337F0">
            <w:pPr>
              <w:jc w:val="center"/>
              <w:rPr>
                <w:rFonts w:ascii="Times New Roman" w:hAnsi="Times New Roman" w:cs="Times New Roman"/>
                <w:color w:val="333333"/>
                <w:sz w:val="18"/>
                <w:szCs w:val="18"/>
              </w:rPr>
            </w:pPr>
          </w:p>
        </w:tc>
      </w:tr>
      <w:tr w:rsidR="002337F0">
        <w:trPr>
          <w:gridAfter w:val="1"/>
          <w:cantSplit/>
          <w:tblCellSpacing w:w="15" w:type="dxa"/>
        </w:trPr>
        <w:tc>
          <w:tcPr>
            <w:tcW w:w="5626" w:type="dxa"/>
            <w:tcBorders>
              <w:top w:val="nil"/>
              <w:left w:val="nil"/>
              <w:bottom w:val="nil"/>
              <w:right w:val="nil"/>
            </w:tcBorders>
            <w:tcMar>
              <w:top w:w="120" w:type="dxa"/>
              <w:left w:w="120" w:type="dxa"/>
              <w:bottom w:w="30" w:type="dxa"/>
              <w:right w:w="0" w:type="dxa"/>
            </w:tcMar>
            <w:vAlign w:val="center"/>
          </w:tcPr>
          <w:p w:rsidR="002337F0" w:rsidRDefault="00AB24DA">
            <w:pPr>
              <w:rPr>
                <w:rFonts w:ascii="Times New Roman" w:hAnsi="Times New Roman" w:cs="Times New Roman"/>
                <w:color w:val="333333"/>
                <w:sz w:val="18"/>
                <w:szCs w:val="18"/>
              </w:rPr>
            </w:pPr>
            <w:r>
              <w:rPr>
                <w:rFonts w:ascii="Times New Roman" w:hAnsi="Times New Roman" w:cs="Times New Roman"/>
                <w:color w:val="333333"/>
                <w:sz w:val="18"/>
                <w:szCs w:val="18"/>
              </w:rPr>
              <w:t>Protecting the environment: preserving nature.</w:t>
            </w:r>
          </w:p>
        </w:tc>
        <w:tc>
          <w:tcPr>
            <w:tcW w:w="157" w:type="dxa"/>
            <w:gridSpan w:val="2"/>
            <w:tcBorders>
              <w:top w:val="nil"/>
              <w:left w:val="nil"/>
              <w:bottom w:val="nil"/>
              <w:right w:val="nil"/>
            </w:tcBorders>
            <w:tcMar>
              <w:top w:w="120" w:type="dxa"/>
              <w:left w:w="30" w:type="dxa"/>
              <w:bottom w:w="30" w:type="dxa"/>
              <w:right w:w="120" w:type="dxa"/>
            </w:tcMar>
            <w:vAlign w:val="center"/>
          </w:tcPr>
          <w:p w:rsidR="002337F0" w:rsidRDefault="002337F0">
            <w:pPr>
              <w:rPr>
                <w:rFonts w:ascii="Times New Roman" w:hAnsi="Times New Roman" w:cs="Times New Roman"/>
                <w:color w:val="333333"/>
                <w:sz w:val="18"/>
                <w:szCs w:val="18"/>
              </w:rPr>
            </w:pPr>
          </w:p>
        </w:tc>
        <w:tc>
          <w:tcPr>
            <w:tcW w:w="176" w:type="dxa"/>
            <w:tcBorders>
              <w:top w:val="nil"/>
              <w:left w:val="nil"/>
              <w:bottom w:val="nil"/>
              <w:right w:val="nil"/>
            </w:tcBorders>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.640</w:t>
            </w:r>
          </w:p>
        </w:tc>
        <w:tc>
          <w:tcPr>
            <w:tcW w:w="1172" w:type="dxa"/>
            <w:tcBorders>
              <w:top w:val="nil"/>
              <w:left w:val="nil"/>
              <w:bottom w:val="nil"/>
              <w:right w:val="nil"/>
            </w:tcBorders>
            <w:tcMar>
              <w:top w:w="12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1.000b</w:t>
            </w:r>
          </w:p>
        </w:tc>
        <w:tc>
          <w:tcPr>
            <w:tcW w:w="0" w:type="auto"/>
            <w:tcBorders>
              <w:top w:val="nil"/>
              <w:left w:val="nil"/>
              <w:bottom w:val="nil"/>
              <w:right w:val="nil"/>
            </w:tcBorders>
            <w:tcMar>
              <w:top w:w="12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w:t>
            </w:r>
          </w:p>
        </w:tc>
        <w:tc>
          <w:tcPr>
            <w:tcW w:w="0" w:type="auto"/>
            <w:gridSpan w:val="2"/>
            <w:tcBorders>
              <w:top w:val="nil"/>
              <w:left w:val="nil"/>
              <w:bottom w:val="nil"/>
              <w:right w:val="nil"/>
            </w:tcBorders>
            <w:tcMar>
              <w:top w:w="12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.800</w:t>
            </w:r>
          </w:p>
        </w:tc>
      </w:tr>
      <w:tr w:rsidR="002337F0">
        <w:trPr>
          <w:gridAfter w:val="1"/>
          <w:cantSplit/>
          <w:tblCellSpacing w:w="15" w:type="dxa"/>
        </w:trPr>
        <w:tc>
          <w:tcPr>
            <w:tcW w:w="5626" w:type="dxa"/>
            <w:tcBorders>
              <w:top w:val="nil"/>
              <w:left w:val="nil"/>
              <w:bottom w:val="nil"/>
              <w:right w:val="nil"/>
            </w:tcBorders>
            <w:tcMar>
              <w:top w:w="30" w:type="dxa"/>
              <w:left w:w="120" w:type="dxa"/>
              <w:bottom w:w="30" w:type="dxa"/>
              <w:right w:w="0" w:type="dxa"/>
            </w:tcMar>
            <w:vAlign w:val="center"/>
          </w:tcPr>
          <w:p w:rsidR="002337F0" w:rsidRDefault="00AB24DA">
            <w:pPr>
              <w:rPr>
                <w:rFonts w:ascii="Times New Roman" w:hAnsi="Times New Roman" w:cs="Times New Roman"/>
                <w:color w:val="333333"/>
                <w:sz w:val="18"/>
                <w:szCs w:val="18"/>
              </w:rPr>
            </w:pPr>
            <w:r>
              <w:rPr>
                <w:rFonts w:ascii="Times New Roman" w:hAnsi="Times New Roman" w:cs="Times New Roman"/>
                <w:color w:val="333333"/>
                <w:sz w:val="18"/>
                <w:szCs w:val="18"/>
              </w:rPr>
              <w:t>Respecting the earth: harmony with other species</w:t>
            </w:r>
          </w:p>
        </w:tc>
        <w:tc>
          <w:tcPr>
            <w:tcW w:w="157" w:type="dxa"/>
            <w:gridSpan w:val="2"/>
            <w:tcBorders>
              <w:top w:val="nil"/>
              <w:left w:val="nil"/>
              <w:bottom w:val="nil"/>
              <w:right w:val="nil"/>
            </w:tcBorders>
            <w:tcMar>
              <w:top w:w="30" w:type="dxa"/>
              <w:left w:w="30" w:type="dxa"/>
              <w:bottom w:w="30" w:type="dxa"/>
              <w:right w:w="120" w:type="dxa"/>
            </w:tcMar>
            <w:vAlign w:val="center"/>
          </w:tcPr>
          <w:p w:rsidR="002337F0" w:rsidRDefault="002337F0">
            <w:pPr>
              <w:rPr>
                <w:rFonts w:ascii="Times New Roman" w:hAnsi="Times New Roman" w:cs="Times New Roman"/>
                <w:color w:val="333333"/>
                <w:sz w:val="18"/>
                <w:szCs w:val="18"/>
              </w:rPr>
            </w:pPr>
          </w:p>
        </w:tc>
        <w:tc>
          <w:tcPr>
            <w:tcW w:w="176" w:type="dxa"/>
            <w:tcBorders>
              <w:top w:val="nil"/>
              <w:left w:val="nil"/>
              <w:bottom w:val="nil"/>
              <w:right w:val="nil"/>
            </w:tcBorders>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.607</w:t>
            </w:r>
          </w:p>
        </w:tc>
        <w:tc>
          <w:tcPr>
            <w:tcW w:w="1172" w:type="dxa"/>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1.235</w:t>
            </w:r>
          </w:p>
        </w:tc>
        <w:tc>
          <w:tcPr>
            <w:tcW w:w="0" w:type="auto"/>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.081</w:t>
            </w:r>
          </w:p>
        </w:tc>
        <w:tc>
          <w:tcPr>
            <w:tcW w:w="0" w:type="auto"/>
            <w:gridSpan w:val="2"/>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.779</w:t>
            </w:r>
          </w:p>
        </w:tc>
      </w:tr>
      <w:tr w:rsidR="002337F0">
        <w:trPr>
          <w:gridAfter w:val="1"/>
          <w:cantSplit/>
          <w:tblCellSpacing w:w="15" w:type="dxa"/>
        </w:trPr>
        <w:tc>
          <w:tcPr>
            <w:tcW w:w="5626" w:type="dxa"/>
            <w:tcBorders>
              <w:top w:val="nil"/>
              <w:left w:val="nil"/>
              <w:bottom w:val="nil"/>
              <w:right w:val="nil"/>
            </w:tcBorders>
            <w:tcMar>
              <w:top w:w="30" w:type="dxa"/>
              <w:left w:w="120" w:type="dxa"/>
              <w:bottom w:w="30" w:type="dxa"/>
              <w:right w:w="0" w:type="dxa"/>
            </w:tcMar>
            <w:vAlign w:val="center"/>
          </w:tcPr>
          <w:p w:rsidR="002337F0" w:rsidRDefault="00AB24DA">
            <w:pPr>
              <w:rPr>
                <w:rFonts w:ascii="Times New Roman" w:hAnsi="Times New Roman" w:cs="Times New Roman"/>
                <w:color w:val="333333"/>
                <w:sz w:val="18"/>
                <w:szCs w:val="18"/>
              </w:rPr>
            </w:pPr>
            <w:r>
              <w:rPr>
                <w:rFonts w:ascii="Times New Roman" w:hAnsi="Times New Roman" w:cs="Times New Roman"/>
                <w:color w:val="333333"/>
                <w:sz w:val="18"/>
                <w:szCs w:val="18"/>
              </w:rPr>
              <w:t>Unity with nature: fitting into nature</w:t>
            </w:r>
          </w:p>
        </w:tc>
        <w:tc>
          <w:tcPr>
            <w:tcW w:w="157" w:type="dxa"/>
            <w:gridSpan w:val="2"/>
            <w:tcBorders>
              <w:top w:val="nil"/>
              <w:left w:val="nil"/>
              <w:bottom w:val="nil"/>
              <w:right w:val="nil"/>
            </w:tcBorders>
            <w:tcMar>
              <w:top w:w="30" w:type="dxa"/>
              <w:left w:w="30" w:type="dxa"/>
              <w:bottom w:w="30" w:type="dxa"/>
              <w:right w:w="120" w:type="dxa"/>
            </w:tcMar>
            <w:vAlign w:val="center"/>
          </w:tcPr>
          <w:p w:rsidR="002337F0" w:rsidRDefault="002337F0">
            <w:pPr>
              <w:rPr>
                <w:rFonts w:ascii="Times New Roman" w:hAnsi="Times New Roman" w:cs="Times New Roman"/>
                <w:color w:val="333333"/>
                <w:sz w:val="18"/>
                <w:szCs w:val="18"/>
              </w:rPr>
            </w:pPr>
          </w:p>
        </w:tc>
        <w:tc>
          <w:tcPr>
            <w:tcW w:w="176" w:type="dxa"/>
            <w:tcBorders>
              <w:top w:val="nil"/>
              <w:left w:val="nil"/>
              <w:bottom w:val="nil"/>
              <w:right w:val="nil"/>
            </w:tcBorders>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.715</w:t>
            </w:r>
          </w:p>
        </w:tc>
        <w:tc>
          <w:tcPr>
            <w:tcW w:w="1172" w:type="dxa"/>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1.094</w:t>
            </w:r>
          </w:p>
        </w:tc>
        <w:tc>
          <w:tcPr>
            <w:tcW w:w="0" w:type="auto"/>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.089</w:t>
            </w:r>
          </w:p>
        </w:tc>
        <w:tc>
          <w:tcPr>
            <w:tcW w:w="0" w:type="auto"/>
            <w:gridSpan w:val="2"/>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.846</w:t>
            </w:r>
          </w:p>
        </w:tc>
      </w:tr>
      <w:tr w:rsidR="002337F0">
        <w:trPr>
          <w:gridAfter w:val="1"/>
          <w:cantSplit/>
          <w:tblCellSpacing w:w="15" w:type="dxa"/>
        </w:trPr>
        <w:tc>
          <w:tcPr>
            <w:tcW w:w="5626" w:type="dxa"/>
            <w:tcBorders>
              <w:top w:val="nil"/>
              <w:left w:val="nil"/>
              <w:bottom w:val="nil"/>
              <w:right w:val="nil"/>
            </w:tcBorders>
            <w:tcMar>
              <w:top w:w="30" w:type="dxa"/>
              <w:left w:w="120" w:type="dxa"/>
              <w:bottom w:w="30" w:type="dxa"/>
              <w:right w:w="0" w:type="dxa"/>
            </w:tcMar>
            <w:vAlign w:val="center"/>
          </w:tcPr>
          <w:p w:rsidR="002337F0" w:rsidRDefault="00AB24DA">
            <w:pPr>
              <w:rPr>
                <w:rFonts w:ascii="Times New Roman" w:hAnsi="Times New Roman" w:cs="Times New Roman"/>
                <w:color w:val="333333"/>
                <w:sz w:val="18"/>
                <w:szCs w:val="18"/>
              </w:rPr>
            </w:pPr>
            <w:r>
              <w:rPr>
                <w:rFonts w:ascii="Times New Roman" w:hAnsi="Times New Roman" w:cs="Times New Roman"/>
                <w:color w:val="333333"/>
                <w:sz w:val="18"/>
                <w:szCs w:val="18"/>
              </w:rPr>
              <w:t>Preventing pollution: protecting natural resources</w:t>
            </w:r>
          </w:p>
        </w:tc>
        <w:tc>
          <w:tcPr>
            <w:tcW w:w="157" w:type="dxa"/>
            <w:gridSpan w:val="2"/>
            <w:tcBorders>
              <w:top w:val="nil"/>
              <w:left w:val="nil"/>
              <w:bottom w:val="nil"/>
              <w:right w:val="nil"/>
            </w:tcBorders>
            <w:tcMar>
              <w:top w:w="30" w:type="dxa"/>
              <w:left w:w="30" w:type="dxa"/>
              <w:bottom w:w="30" w:type="dxa"/>
              <w:right w:w="120" w:type="dxa"/>
            </w:tcMar>
            <w:vAlign w:val="center"/>
          </w:tcPr>
          <w:p w:rsidR="002337F0" w:rsidRDefault="002337F0">
            <w:pPr>
              <w:rPr>
                <w:rFonts w:ascii="Times New Roman" w:hAnsi="Times New Roman" w:cs="Times New Roman"/>
                <w:color w:val="333333"/>
                <w:sz w:val="18"/>
                <w:szCs w:val="18"/>
              </w:rPr>
            </w:pPr>
          </w:p>
        </w:tc>
        <w:tc>
          <w:tcPr>
            <w:tcW w:w="176" w:type="dxa"/>
            <w:tcBorders>
              <w:top w:val="nil"/>
              <w:left w:val="nil"/>
              <w:bottom w:val="nil"/>
              <w:right w:val="nil"/>
            </w:tcBorders>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.674</w:t>
            </w:r>
          </w:p>
        </w:tc>
        <w:tc>
          <w:tcPr>
            <w:tcW w:w="1172" w:type="dxa"/>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1.091</w:t>
            </w:r>
          </w:p>
        </w:tc>
        <w:tc>
          <w:tcPr>
            <w:tcW w:w="0" w:type="auto"/>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.079</w:t>
            </w:r>
          </w:p>
        </w:tc>
        <w:tc>
          <w:tcPr>
            <w:tcW w:w="0" w:type="auto"/>
            <w:gridSpan w:val="2"/>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.821</w:t>
            </w:r>
          </w:p>
        </w:tc>
      </w:tr>
      <w:tr w:rsidR="002337F0">
        <w:trPr>
          <w:gridAfter w:val="1"/>
          <w:cantSplit/>
          <w:tblCellSpacing w:w="15" w:type="dxa"/>
        </w:trPr>
        <w:tc>
          <w:tcPr>
            <w:tcW w:w="5626" w:type="dxa"/>
            <w:tcBorders>
              <w:top w:val="nil"/>
              <w:left w:val="nil"/>
              <w:bottom w:val="nil"/>
              <w:right w:val="nil"/>
            </w:tcBorders>
            <w:tcMar>
              <w:top w:w="30" w:type="dxa"/>
              <w:left w:w="120" w:type="dxa"/>
              <w:bottom w:w="30" w:type="dxa"/>
              <w:right w:w="0" w:type="dxa"/>
            </w:tcMar>
            <w:vAlign w:val="center"/>
          </w:tcPr>
          <w:p w:rsidR="002337F0" w:rsidRDefault="00AB24DA">
            <w:pPr>
              <w:rPr>
                <w:rFonts w:ascii="Times New Roman" w:hAnsi="Times New Roman" w:cs="Times New Roman"/>
                <w:b/>
                <w:bCs/>
                <w:color w:val="333333"/>
                <w:sz w:val="18"/>
                <w:szCs w:val="18"/>
              </w:rPr>
            </w:pPr>
            <w:r>
              <w:rPr>
                <w:rFonts w:ascii="Times New Roman" w:hAnsi="Times New Roman" w:cs="Times New Roman"/>
                <w:b/>
                <w:bCs/>
                <w:color w:val="333333"/>
                <w:sz w:val="18"/>
                <w:szCs w:val="18"/>
              </w:rPr>
              <w:t>Organisational Biospheric Values</w:t>
            </w:r>
          </w:p>
        </w:tc>
        <w:tc>
          <w:tcPr>
            <w:tcW w:w="157" w:type="dxa"/>
            <w:gridSpan w:val="2"/>
            <w:tcBorders>
              <w:top w:val="nil"/>
              <w:left w:val="nil"/>
              <w:bottom w:val="nil"/>
              <w:right w:val="nil"/>
            </w:tcBorders>
            <w:tcMar>
              <w:top w:w="30" w:type="dxa"/>
              <w:left w:w="30" w:type="dxa"/>
              <w:bottom w:w="30" w:type="dxa"/>
              <w:right w:w="120" w:type="dxa"/>
            </w:tcMar>
            <w:vAlign w:val="center"/>
          </w:tcPr>
          <w:p w:rsidR="002337F0" w:rsidRDefault="002337F0">
            <w:pPr>
              <w:rPr>
                <w:rFonts w:ascii="Times New Roman" w:hAnsi="Times New Roman" w:cs="Times New Roman"/>
                <w:color w:val="333333"/>
                <w:sz w:val="18"/>
                <w:szCs w:val="18"/>
              </w:rPr>
            </w:pPr>
          </w:p>
        </w:tc>
        <w:tc>
          <w:tcPr>
            <w:tcW w:w="176" w:type="dxa"/>
            <w:tcBorders>
              <w:top w:val="nil"/>
              <w:left w:val="nil"/>
              <w:bottom w:val="nil"/>
              <w:right w:val="nil"/>
            </w:tcBorders>
            <w:vAlign w:val="center"/>
          </w:tcPr>
          <w:p w:rsidR="002337F0" w:rsidRDefault="002337F0">
            <w:pPr>
              <w:jc w:val="center"/>
              <w:rPr>
                <w:rFonts w:ascii="Times New Roman" w:hAnsi="Times New Roman" w:cs="Times New Roman"/>
                <w:color w:val="333333"/>
                <w:sz w:val="18"/>
                <w:szCs w:val="18"/>
              </w:rPr>
            </w:pPr>
          </w:p>
        </w:tc>
        <w:tc>
          <w:tcPr>
            <w:tcW w:w="1172" w:type="dxa"/>
            <w:tcBorders>
              <w:top w:val="nil"/>
              <w:left w:val="nil"/>
              <w:bottom w:val="nil"/>
              <w:right w:val="nil"/>
            </w:tcBorders>
            <w:tcMar>
              <w:top w:w="30" w:type="dxa"/>
              <w:left w:w="120" w:type="dxa"/>
              <w:bottom w:w="30" w:type="dxa"/>
              <w:right w:w="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2337F0">
            <w:pPr>
              <w:jc w:val="center"/>
              <w:rPr>
                <w:rFonts w:ascii="Times New Roman" w:hAnsi="Times New Roman" w:cs="Times New Roman"/>
                <w:color w:val="333333"/>
                <w:sz w:val="18"/>
                <w:szCs w:val="18"/>
              </w:rPr>
            </w:pPr>
          </w:p>
        </w:tc>
        <w:tc>
          <w:tcPr>
            <w:tcW w:w="0" w:type="auto"/>
            <w:gridSpan w:val="2"/>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2337F0">
            <w:pPr>
              <w:jc w:val="center"/>
              <w:rPr>
                <w:rFonts w:ascii="Times New Roman" w:hAnsi="Times New Roman" w:cs="Times New Roman"/>
                <w:color w:val="333333"/>
                <w:sz w:val="18"/>
                <w:szCs w:val="18"/>
              </w:rPr>
            </w:pPr>
          </w:p>
        </w:tc>
      </w:tr>
      <w:tr w:rsidR="002337F0">
        <w:trPr>
          <w:gridAfter w:val="1"/>
          <w:cantSplit/>
          <w:tblCellSpacing w:w="15" w:type="dxa"/>
        </w:trPr>
        <w:tc>
          <w:tcPr>
            <w:tcW w:w="5626" w:type="dxa"/>
            <w:tcBorders>
              <w:top w:val="nil"/>
              <w:left w:val="nil"/>
              <w:bottom w:val="nil"/>
              <w:right w:val="nil"/>
            </w:tcBorders>
            <w:tcMar>
              <w:top w:w="30" w:type="dxa"/>
              <w:left w:w="120" w:type="dxa"/>
              <w:bottom w:w="30" w:type="dxa"/>
              <w:right w:w="0" w:type="dxa"/>
            </w:tcMar>
            <w:vAlign w:val="center"/>
          </w:tcPr>
          <w:p w:rsidR="002337F0" w:rsidRDefault="00AB24DA">
            <w:pPr>
              <w:rPr>
                <w:rFonts w:ascii="Times New Roman" w:hAnsi="Times New Roman" w:cs="Times New Roman"/>
                <w:color w:val="333333"/>
                <w:sz w:val="18"/>
                <w:szCs w:val="18"/>
              </w:rPr>
            </w:pPr>
            <w:r>
              <w:rPr>
                <w:rFonts w:ascii="Times New Roman" w:hAnsi="Times New Roman" w:cs="Times New Roman"/>
                <w:color w:val="333333"/>
                <w:sz w:val="18"/>
                <w:szCs w:val="18"/>
              </w:rPr>
              <w:t>Protecting the environment: preserving nature.</w:t>
            </w:r>
          </w:p>
        </w:tc>
        <w:tc>
          <w:tcPr>
            <w:tcW w:w="157" w:type="dxa"/>
            <w:gridSpan w:val="2"/>
            <w:tcBorders>
              <w:top w:val="nil"/>
              <w:left w:val="nil"/>
              <w:bottom w:val="nil"/>
              <w:right w:val="nil"/>
            </w:tcBorders>
            <w:tcMar>
              <w:top w:w="30" w:type="dxa"/>
              <w:left w:w="30" w:type="dxa"/>
              <w:bottom w:w="30" w:type="dxa"/>
              <w:right w:w="120" w:type="dxa"/>
            </w:tcMar>
            <w:vAlign w:val="center"/>
          </w:tcPr>
          <w:p w:rsidR="002337F0" w:rsidRDefault="002337F0">
            <w:pPr>
              <w:rPr>
                <w:rFonts w:ascii="Times New Roman" w:hAnsi="Times New Roman" w:cs="Times New Roman"/>
                <w:color w:val="333333"/>
                <w:sz w:val="18"/>
                <w:szCs w:val="18"/>
              </w:rPr>
            </w:pPr>
          </w:p>
        </w:tc>
        <w:tc>
          <w:tcPr>
            <w:tcW w:w="176" w:type="dxa"/>
            <w:tcBorders>
              <w:top w:val="nil"/>
              <w:left w:val="nil"/>
              <w:bottom w:val="nil"/>
              <w:right w:val="nil"/>
            </w:tcBorders>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.718</w:t>
            </w:r>
          </w:p>
        </w:tc>
        <w:tc>
          <w:tcPr>
            <w:tcW w:w="1172" w:type="dxa"/>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1.000b</w:t>
            </w:r>
          </w:p>
        </w:tc>
        <w:tc>
          <w:tcPr>
            <w:tcW w:w="0" w:type="auto"/>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w:t>
            </w:r>
          </w:p>
        </w:tc>
        <w:tc>
          <w:tcPr>
            <w:tcW w:w="0" w:type="auto"/>
            <w:gridSpan w:val="2"/>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.848</w:t>
            </w:r>
          </w:p>
        </w:tc>
      </w:tr>
      <w:tr w:rsidR="002337F0">
        <w:trPr>
          <w:gridAfter w:val="1"/>
          <w:cantSplit/>
          <w:tblCellSpacing w:w="15" w:type="dxa"/>
        </w:trPr>
        <w:tc>
          <w:tcPr>
            <w:tcW w:w="5626" w:type="dxa"/>
            <w:tcBorders>
              <w:top w:val="nil"/>
              <w:left w:val="nil"/>
              <w:bottom w:val="nil"/>
              <w:right w:val="nil"/>
            </w:tcBorders>
            <w:tcMar>
              <w:top w:w="30" w:type="dxa"/>
              <w:left w:w="120" w:type="dxa"/>
              <w:bottom w:w="30" w:type="dxa"/>
              <w:right w:w="0" w:type="dxa"/>
            </w:tcMar>
            <w:vAlign w:val="center"/>
          </w:tcPr>
          <w:p w:rsidR="002337F0" w:rsidRDefault="00AB24DA">
            <w:pPr>
              <w:rPr>
                <w:rFonts w:ascii="Times New Roman" w:hAnsi="Times New Roman" w:cs="Times New Roman"/>
                <w:color w:val="333333"/>
                <w:sz w:val="18"/>
                <w:szCs w:val="18"/>
              </w:rPr>
            </w:pPr>
            <w:r>
              <w:rPr>
                <w:rFonts w:ascii="Times New Roman" w:hAnsi="Times New Roman" w:cs="Times New Roman"/>
                <w:color w:val="333333"/>
                <w:sz w:val="18"/>
                <w:szCs w:val="18"/>
              </w:rPr>
              <w:t>Respecting the earth: harmony with other species</w:t>
            </w:r>
          </w:p>
        </w:tc>
        <w:tc>
          <w:tcPr>
            <w:tcW w:w="157" w:type="dxa"/>
            <w:gridSpan w:val="2"/>
            <w:tcBorders>
              <w:top w:val="nil"/>
              <w:left w:val="nil"/>
              <w:bottom w:val="nil"/>
              <w:right w:val="nil"/>
            </w:tcBorders>
            <w:tcMar>
              <w:top w:w="30" w:type="dxa"/>
              <w:left w:w="30" w:type="dxa"/>
              <w:bottom w:w="30" w:type="dxa"/>
              <w:right w:w="120" w:type="dxa"/>
            </w:tcMar>
            <w:vAlign w:val="center"/>
          </w:tcPr>
          <w:p w:rsidR="002337F0" w:rsidRDefault="002337F0">
            <w:pPr>
              <w:rPr>
                <w:rFonts w:ascii="Times New Roman" w:hAnsi="Times New Roman" w:cs="Times New Roman"/>
                <w:color w:val="333333"/>
                <w:sz w:val="18"/>
                <w:szCs w:val="18"/>
              </w:rPr>
            </w:pPr>
          </w:p>
        </w:tc>
        <w:tc>
          <w:tcPr>
            <w:tcW w:w="176" w:type="dxa"/>
            <w:tcBorders>
              <w:top w:val="nil"/>
              <w:left w:val="nil"/>
              <w:bottom w:val="nil"/>
              <w:right w:val="nil"/>
            </w:tcBorders>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.621</w:t>
            </w:r>
          </w:p>
        </w:tc>
        <w:tc>
          <w:tcPr>
            <w:tcW w:w="1172" w:type="dxa"/>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.936</w:t>
            </w:r>
          </w:p>
        </w:tc>
        <w:tc>
          <w:tcPr>
            <w:tcW w:w="0" w:type="auto"/>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.056</w:t>
            </w:r>
          </w:p>
        </w:tc>
        <w:tc>
          <w:tcPr>
            <w:tcW w:w="0" w:type="auto"/>
            <w:gridSpan w:val="2"/>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.788</w:t>
            </w:r>
          </w:p>
        </w:tc>
      </w:tr>
      <w:tr w:rsidR="002337F0">
        <w:trPr>
          <w:gridAfter w:val="1"/>
          <w:cantSplit/>
          <w:tblCellSpacing w:w="15" w:type="dxa"/>
        </w:trPr>
        <w:tc>
          <w:tcPr>
            <w:tcW w:w="5626" w:type="dxa"/>
            <w:tcBorders>
              <w:top w:val="nil"/>
              <w:left w:val="nil"/>
              <w:bottom w:val="nil"/>
              <w:right w:val="nil"/>
            </w:tcBorders>
            <w:tcMar>
              <w:top w:w="30" w:type="dxa"/>
              <w:left w:w="120" w:type="dxa"/>
              <w:bottom w:w="30" w:type="dxa"/>
              <w:right w:w="0" w:type="dxa"/>
            </w:tcMar>
            <w:vAlign w:val="center"/>
          </w:tcPr>
          <w:p w:rsidR="002337F0" w:rsidRDefault="00AB24DA">
            <w:pPr>
              <w:rPr>
                <w:rFonts w:ascii="Times New Roman" w:hAnsi="Times New Roman" w:cs="Times New Roman"/>
                <w:color w:val="333333"/>
                <w:sz w:val="18"/>
                <w:szCs w:val="18"/>
              </w:rPr>
            </w:pPr>
            <w:r>
              <w:rPr>
                <w:rFonts w:ascii="Times New Roman" w:hAnsi="Times New Roman" w:cs="Times New Roman"/>
                <w:color w:val="333333"/>
                <w:sz w:val="18"/>
                <w:szCs w:val="18"/>
              </w:rPr>
              <w:t>Unity with nature: fitting into nature</w:t>
            </w:r>
          </w:p>
        </w:tc>
        <w:tc>
          <w:tcPr>
            <w:tcW w:w="157" w:type="dxa"/>
            <w:gridSpan w:val="2"/>
            <w:tcBorders>
              <w:top w:val="nil"/>
              <w:left w:val="nil"/>
              <w:bottom w:val="nil"/>
              <w:right w:val="nil"/>
            </w:tcBorders>
            <w:tcMar>
              <w:top w:w="30" w:type="dxa"/>
              <w:left w:w="30" w:type="dxa"/>
              <w:bottom w:w="30" w:type="dxa"/>
              <w:right w:w="120" w:type="dxa"/>
            </w:tcMar>
            <w:vAlign w:val="center"/>
          </w:tcPr>
          <w:p w:rsidR="002337F0" w:rsidRDefault="002337F0">
            <w:pPr>
              <w:rPr>
                <w:rFonts w:ascii="Times New Roman" w:hAnsi="Times New Roman" w:cs="Times New Roman"/>
                <w:color w:val="333333"/>
                <w:sz w:val="18"/>
                <w:szCs w:val="18"/>
              </w:rPr>
            </w:pPr>
          </w:p>
        </w:tc>
        <w:tc>
          <w:tcPr>
            <w:tcW w:w="176" w:type="dxa"/>
            <w:tcBorders>
              <w:top w:val="nil"/>
              <w:left w:val="nil"/>
              <w:bottom w:val="nil"/>
              <w:right w:val="nil"/>
            </w:tcBorders>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.829</w:t>
            </w:r>
          </w:p>
        </w:tc>
        <w:tc>
          <w:tcPr>
            <w:tcW w:w="1172" w:type="dxa"/>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1.017</w:t>
            </w:r>
          </w:p>
        </w:tc>
        <w:tc>
          <w:tcPr>
            <w:tcW w:w="0" w:type="auto"/>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.052</w:t>
            </w:r>
          </w:p>
        </w:tc>
        <w:tc>
          <w:tcPr>
            <w:tcW w:w="0" w:type="auto"/>
            <w:gridSpan w:val="2"/>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.911</w:t>
            </w:r>
          </w:p>
        </w:tc>
      </w:tr>
      <w:tr w:rsidR="002337F0">
        <w:trPr>
          <w:gridAfter w:val="1"/>
          <w:cantSplit/>
          <w:tblCellSpacing w:w="15" w:type="dxa"/>
        </w:trPr>
        <w:tc>
          <w:tcPr>
            <w:tcW w:w="5626" w:type="dxa"/>
            <w:tcBorders>
              <w:top w:val="nil"/>
              <w:left w:val="nil"/>
              <w:bottom w:val="nil"/>
              <w:right w:val="nil"/>
            </w:tcBorders>
            <w:tcMar>
              <w:top w:w="30" w:type="dxa"/>
              <w:left w:w="120" w:type="dxa"/>
              <w:bottom w:w="30" w:type="dxa"/>
              <w:right w:w="0" w:type="dxa"/>
            </w:tcMar>
            <w:vAlign w:val="center"/>
          </w:tcPr>
          <w:p w:rsidR="002337F0" w:rsidRDefault="00AB24DA">
            <w:pPr>
              <w:rPr>
                <w:rFonts w:ascii="Times New Roman" w:hAnsi="Times New Roman" w:cs="Times New Roman"/>
                <w:color w:val="333333"/>
                <w:sz w:val="18"/>
                <w:szCs w:val="18"/>
              </w:rPr>
            </w:pPr>
            <w:r>
              <w:rPr>
                <w:rFonts w:ascii="Times New Roman" w:hAnsi="Times New Roman" w:cs="Times New Roman"/>
                <w:color w:val="333333"/>
                <w:sz w:val="18"/>
                <w:szCs w:val="18"/>
              </w:rPr>
              <w:t xml:space="preserve">Preventing pollution: protecting natural </w:t>
            </w:r>
            <w:r>
              <w:rPr>
                <w:rFonts w:ascii="Times New Roman" w:hAnsi="Times New Roman" w:cs="Times New Roman"/>
                <w:color w:val="333333"/>
                <w:sz w:val="18"/>
                <w:szCs w:val="18"/>
              </w:rPr>
              <w:t>resources</w:t>
            </w:r>
          </w:p>
        </w:tc>
        <w:tc>
          <w:tcPr>
            <w:tcW w:w="157" w:type="dxa"/>
            <w:gridSpan w:val="2"/>
            <w:tcBorders>
              <w:top w:val="nil"/>
              <w:left w:val="nil"/>
              <w:bottom w:val="nil"/>
              <w:right w:val="nil"/>
            </w:tcBorders>
            <w:tcMar>
              <w:top w:w="30" w:type="dxa"/>
              <w:left w:w="30" w:type="dxa"/>
              <w:bottom w:w="30" w:type="dxa"/>
              <w:right w:w="120" w:type="dxa"/>
            </w:tcMar>
            <w:vAlign w:val="center"/>
          </w:tcPr>
          <w:p w:rsidR="002337F0" w:rsidRDefault="002337F0">
            <w:pPr>
              <w:rPr>
                <w:rFonts w:ascii="Times New Roman" w:hAnsi="Times New Roman" w:cs="Times New Roman"/>
                <w:color w:val="333333"/>
                <w:sz w:val="18"/>
                <w:szCs w:val="18"/>
              </w:rPr>
            </w:pPr>
          </w:p>
        </w:tc>
        <w:tc>
          <w:tcPr>
            <w:tcW w:w="176" w:type="dxa"/>
            <w:tcBorders>
              <w:top w:val="nil"/>
              <w:left w:val="nil"/>
              <w:bottom w:val="nil"/>
              <w:right w:val="nil"/>
            </w:tcBorders>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.803</w:t>
            </w:r>
          </w:p>
        </w:tc>
        <w:tc>
          <w:tcPr>
            <w:tcW w:w="1172" w:type="dxa"/>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1.046</w:t>
            </w:r>
          </w:p>
        </w:tc>
        <w:tc>
          <w:tcPr>
            <w:tcW w:w="0" w:type="auto"/>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.053</w:t>
            </w:r>
          </w:p>
        </w:tc>
        <w:tc>
          <w:tcPr>
            <w:tcW w:w="0" w:type="auto"/>
            <w:gridSpan w:val="2"/>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.896</w:t>
            </w:r>
          </w:p>
        </w:tc>
      </w:tr>
      <w:tr w:rsidR="002337F0">
        <w:trPr>
          <w:gridAfter w:val="1"/>
          <w:cantSplit/>
          <w:tblCellSpacing w:w="15" w:type="dxa"/>
        </w:trPr>
        <w:tc>
          <w:tcPr>
            <w:tcW w:w="5626" w:type="dxa"/>
            <w:tcBorders>
              <w:top w:val="nil"/>
              <w:left w:val="nil"/>
              <w:bottom w:val="nil"/>
              <w:right w:val="nil"/>
            </w:tcBorders>
            <w:tcMar>
              <w:top w:w="30" w:type="dxa"/>
              <w:left w:w="120" w:type="dxa"/>
              <w:bottom w:w="30" w:type="dxa"/>
              <w:right w:w="0" w:type="dxa"/>
            </w:tcMar>
            <w:vAlign w:val="center"/>
          </w:tcPr>
          <w:p w:rsidR="002337F0" w:rsidRDefault="00AB24DA">
            <w:pPr>
              <w:rPr>
                <w:rFonts w:ascii="Times New Roman" w:hAnsi="Times New Roman" w:cs="Times New Roman"/>
                <w:b/>
                <w:bCs/>
                <w:color w:val="333333"/>
                <w:sz w:val="18"/>
                <w:szCs w:val="18"/>
              </w:rPr>
            </w:pPr>
            <w:r>
              <w:rPr>
                <w:rFonts w:ascii="Times New Roman" w:hAnsi="Times New Roman" w:cs="Times New Roman"/>
                <w:b/>
                <w:bCs/>
                <w:color w:val="333333"/>
                <w:sz w:val="18"/>
                <w:szCs w:val="18"/>
              </w:rPr>
              <w:t>Self-Efficacy</w:t>
            </w:r>
          </w:p>
        </w:tc>
        <w:tc>
          <w:tcPr>
            <w:tcW w:w="157" w:type="dxa"/>
            <w:gridSpan w:val="2"/>
            <w:tcBorders>
              <w:top w:val="nil"/>
              <w:left w:val="nil"/>
              <w:bottom w:val="nil"/>
              <w:right w:val="nil"/>
            </w:tcBorders>
            <w:tcMar>
              <w:top w:w="30" w:type="dxa"/>
              <w:left w:w="30" w:type="dxa"/>
              <w:bottom w:w="30" w:type="dxa"/>
              <w:right w:w="120" w:type="dxa"/>
            </w:tcMar>
            <w:vAlign w:val="center"/>
          </w:tcPr>
          <w:p w:rsidR="002337F0" w:rsidRDefault="002337F0">
            <w:pPr>
              <w:rPr>
                <w:rFonts w:ascii="Times New Roman" w:hAnsi="Times New Roman" w:cs="Times New Roman"/>
                <w:color w:val="333333"/>
                <w:sz w:val="18"/>
                <w:szCs w:val="18"/>
              </w:rPr>
            </w:pPr>
          </w:p>
        </w:tc>
        <w:tc>
          <w:tcPr>
            <w:tcW w:w="176" w:type="dxa"/>
            <w:tcBorders>
              <w:top w:val="nil"/>
              <w:left w:val="nil"/>
              <w:bottom w:val="nil"/>
              <w:right w:val="nil"/>
            </w:tcBorders>
            <w:vAlign w:val="center"/>
          </w:tcPr>
          <w:p w:rsidR="002337F0" w:rsidRDefault="002337F0">
            <w:pPr>
              <w:jc w:val="center"/>
              <w:rPr>
                <w:rFonts w:ascii="Times New Roman" w:hAnsi="Times New Roman" w:cs="Times New Roman"/>
                <w:color w:val="333333"/>
                <w:sz w:val="18"/>
                <w:szCs w:val="18"/>
              </w:rPr>
            </w:pPr>
          </w:p>
        </w:tc>
        <w:tc>
          <w:tcPr>
            <w:tcW w:w="1172" w:type="dxa"/>
            <w:tcBorders>
              <w:top w:val="nil"/>
              <w:left w:val="nil"/>
              <w:bottom w:val="nil"/>
              <w:right w:val="nil"/>
            </w:tcBorders>
            <w:tcMar>
              <w:top w:w="30" w:type="dxa"/>
              <w:left w:w="120" w:type="dxa"/>
              <w:bottom w:w="30" w:type="dxa"/>
              <w:right w:w="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2337F0">
            <w:pPr>
              <w:jc w:val="center"/>
              <w:rPr>
                <w:rFonts w:ascii="Times New Roman" w:hAnsi="Times New Roman" w:cs="Times New Roman"/>
                <w:color w:val="333333"/>
                <w:sz w:val="18"/>
                <w:szCs w:val="18"/>
              </w:rPr>
            </w:pPr>
          </w:p>
        </w:tc>
        <w:tc>
          <w:tcPr>
            <w:tcW w:w="0" w:type="auto"/>
            <w:gridSpan w:val="2"/>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2337F0">
            <w:pPr>
              <w:jc w:val="center"/>
              <w:rPr>
                <w:rFonts w:ascii="Times New Roman" w:hAnsi="Times New Roman" w:cs="Times New Roman"/>
                <w:color w:val="333333"/>
                <w:sz w:val="18"/>
                <w:szCs w:val="18"/>
              </w:rPr>
            </w:pPr>
          </w:p>
        </w:tc>
      </w:tr>
      <w:tr w:rsidR="002337F0">
        <w:trPr>
          <w:gridAfter w:val="1"/>
          <w:cantSplit/>
          <w:tblCellSpacing w:w="15" w:type="dxa"/>
        </w:trPr>
        <w:tc>
          <w:tcPr>
            <w:tcW w:w="5626" w:type="dxa"/>
            <w:tcBorders>
              <w:top w:val="nil"/>
              <w:left w:val="nil"/>
              <w:bottom w:val="nil"/>
              <w:right w:val="nil"/>
            </w:tcBorders>
            <w:tcMar>
              <w:top w:w="30" w:type="dxa"/>
              <w:left w:w="120" w:type="dxa"/>
              <w:bottom w:w="30" w:type="dxa"/>
              <w:right w:w="0" w:type="dxa"/>
            </w:tcMar>
            <w:vAlign w:val="center"/>
          </w:tcPr>
          <w:p w:rsidR="002337F0" w:rsidRDefault="00AB24DA">
            <w:pPr>
              <w:rPr>
                <w:rFonts w:ascii="Times New Roman" w:hAnsi="Times New Roman" w:cs="Times New Roman"/>
                <w:color w:val="333333"/>
                <w:sz w:val="18"/>
                <w:szCs w:val="18"/>
              </w:rPr>
            </w:pPr>
            <w:r>
              <w:rPr>
                <w:rFonts w:ascii="Times New Roman" w:hAnsi="Times New Roman" w:cs="Times New Roman"/>
                <w:color w:val="333333"/>
                <w:sz w:val="18"/>
                <w:szCs w:val="18"/>
              </w:rPr>
              <w:t>I am able to change the way I work to reduce my negative impact on the environment at work</w:t>
            </w:r>
          </w:p>
        </w:tc>
        <w:tc>
          <w:tcPr>
            <w:tcW w:w="157" w:type="dxa"/>
            <w:gridSpan w:val="2"/>
            <w:tcBorders>
              <w:top w:val="nil"/>
              <w:left w:val="nil"/>
              <w:bottom w:val="nil"/>
              <w:right w:val="nil"/>
            </w:tcBorders>
            <w:tcMar>
              <w:top w:w="30" w:type="dxa"/>
              <w:left w:w="30" w:type="dxa"/>
              <w:bottom w:w="30" w:type="dxa"/>
              <w:right w:w="120" w:type="dxa"/>
            </w:tcMar>
            <w:vAlign w:val="center"/>
          </w:tcPr>
          <w:p w:rsidR="002337F0" w:rsidRDefault="002337F0">
            <w:pPr>
              <w:rPr>
                <w:rFonts w:ascii="Times New Roman" w:hAnsi="Times New Roman" w:cs="Times New Roman"/>
                <w:color w:val="333333"/>
                <w:sz w:val="18"/>
                <w:szCs w:val="18"/>
              </w:rPr>
            </w:pPr>
          </w:p>
        </w:tc>
        <w:tc>
          <w:tcPr>
            <w:tcW w:w="176" w:type="dxa"/>
            <w:tcBorders>
              <w:top w:val="nil"/>
              <w:left w:val="nil"/>
              <w:bottom w:val="nil"/>
              <w:right w:val="nil"/>
            </w:tcBorders>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.745</w:t>
            </w:r>
          </w:p>
        </w:tc>
        <w:tc>
          <w:tcPr>
            <w:tcW w:w="1172" w:type="dxa"/>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1.000b</w:t>
            </w:r>
          </w:p>
        </w:tc>
        <w:tc>
          <w:tcPr>
            <w:tcW w:w="0" w:type="auto"/>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w:t>
            </w:r>
          </w:p>
        </w:tc>
        <w:tc>
          <w:tcPr>
            <w:tcW w:w="0" w:type="auto"/>
            <w:gridSpan w:val="2"/>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.863</w:t>
            </w:r>
          </w:p>
        </w:tc>
      </w:tr>
      <w:tr w:rsidR="002337F0">
        <w:trPr>
          <w:gridAfter w:val="1"/>
          <w:cantSplit/>
          <w:tblCellSpacing w:w="15" w:type="dxa"/>
        </w:trPr>
        <w:tc>
          <w:tcPr>
            <w:tcW w:w="5626" w:type="dxa"/>
            <w:tcBorders>
              <w:top w:val="nil"/>
              <w:left w:val="nil"/>
              <w:bottom w:val="nil"/>
              <w:right w:val="nil"/>
            </w:tcBorders>
            <w:tcMar>
              <w:top w:w="30" w:type="dxa"/>
              <w:left w:w="120" w:type="dxa"/>
              <w:bottom w:w="30" w:type="dxa"/>
              <w:right w:w="0" w:type="dxa"/>
            </w:tcMar>
            <w:vAlign w:val="center"/>
          </w:tcPr>
          <w:p w:rsidR="002337F0" w:rsidRDefault="00AB24DA">
            <w:pPr>
              <w:rPr>
                <w:rFonts w:ascii="Times New Roman" w:hAnsi="Times New Roman" w:cs="Times New Roman"/>
                <w:color w:val="333333"/>
                <w:sz w:val="18"/>
                <w:szCs w:val="18"/>
              </w:rPr>
            </w:pPr>
            <w:r>
              <w:rPr>
                <w:rFonts w:ascii="Times New Roman" w:hAnsi="Times New Roman" w:cs="Times New Roman"/>
                <w:color w:val="333333"/>
                <w:sz w:val="18"/>
                <w:szCs w:val="18"/>
              </w:rPr>
              <w:t>I am able to adapt my work to reduce my negative impact on the environment at work</w:t>
            </w:r>
          </w:p>
        </w:tc>
        <w:tc>
          <w:tcPr>
            <w:tcW w:w="157" w:type="dxa"/>
            <w:gridSpan w:val="2"/>
            <w:tcBorders>
              <w:top w:val="nil"/>
              <w:left w:val="nil"/>
              <w:bottom w:val="nil"/>
              <w:right w:val="nil"/>
            </w:tcBorders>
            <w:tcMar>
              <w:top w:w="30" w:type="dxa"/>
              <w:left w:w="30" w:type="dxa"/>
              <w:bottom w:w="30" w:type="dxa"/>
              <w:right w:w="120" w:type="dxa"/>
            </w:tcMar>
            <w:vAlign w:val="center"/>
          </w:tcPr>
          <w:p w:rsidR="002337F0" w:rsidRDefault="002337F0">
            <w:pPr>
              <w:rPr>
                <w:rFonts w:ascii="Times New Roman" w:hAnsi="Times New Roman" w:cs="Times New Roman"/>
                <w:color w:val="333333"/>
                <w:sz w:val="18"/>
                <w:szCs w:val="18"/>
              </w:rPr>
            </w:pPr>
          </w:p>
        </w:tc>
        <w:tc>
          <w:tcPr>
            <w:tcW w:w="176" w:type="dxa"/>
            <w:tcBorders>
              <w:top w:val="nil"/>
              <w:left w:val="nil"/>
              <w:bottom w:val="nil"/>
              <w:right w:val="nil"/>
            </w:tcBorders>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.819</w:t>
            </w:r>
          </w:p>
        </w:tc>
        <w:tc>
          <w:tcPr>
            <w:tcW w:w="1172" w:type="dxa"/>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1.050</w:t>
            </w:r>
          </w:p>
        </w:tc>
        <w:tc>
          <w:tcPr>
            <w:tcW w:w="0" w:type="auto"/>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.041</w:t>
            </w:r>
          </w:p>
        </w:tc>
        <w:tc>
          <w:tcPr>
            <w:tcW w:w="0" w:type="auto"/>
            <w:gridSpan w:val="2"/>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.905</w:t>
            </w:r>
          </w:p>
        </w:tc>
      </w:tr>
      <w:tr w:rsidR="002337F0">
        <w:trPr>
          <w:gridAfter w:val="1"/>
          <w:cantSplit/>
          <w:tblCellSpacing w:w="15" w:type="dxa"/>
        </w:trPr>
        <w:tc>
          <w:tcPr>
            <w:tcW w:w="5626" w:type="dxa"/>
            <w:tcBorders>
              <w:top w:val="nil"/>
              <w:left w:val="nil"/>
              <w:bottom w:val="nil"/>
              <w:right w:val="nil"/>
            </w:tcBorders>
            <w:tcMar>
              <w:top w:w="30" w:type="dxa"/>
              <w:left w:w="120" w:type="dxa"/>
              <w:bottom w:w="30" w:type="dxa"/>
              <w:right w:w="0" w:type="dxa"/>
            </w:tcMar>
            <w:vAlign w:val="center"/>
          </w:tcPr>
          <w:p w:rsidR="002337F0" w:rsidRDefault="00AB24DA">
            <w:pPr>
              <w:rPr>
                <w:rFonts w:ascii="Times New Roman" w:hAnsi="Times New Roman" w:cs="Times New Roman"/>
                <w:color w:val="333333"/>
                <w:sz w:val="18"/>
                <w:szCs w:val="18"/>
              </w:rPr>
            </w:pPr>
            <w:r>
              <w:rPr>
                <w:rFonts w:ascii="Times New Roman" w:hAnsi="Times New Roman" w:cs="Times New Roman"/>
                <w:color w:val="333333"/>
                <w:sz w:val="18"/>
                <w:szCs w:val="18"/>
              </w:rPr>
              <w:t>I am able to make changes in my work to reduce my negative impact on the environment</w:t>
            </w:r>
          </w:p>
        </w:tc>
        <w:tc>
          <w:tcPr>
            <w:tcW w:w="157" w:type="dxa"/>
            <w:gridSpan w:val="2"/>
            <w:tcBorders>
              <w:top w:val="nil"/>
              <w:left w:val="nil"/>
              <w:bottom w:val="nil"/>
              <w:right w:val="nil"/>
            </w:tcBorders>
            <w:tcMar>
              <w:top w:w="30" w:type="dxa"/>
              <w:left w:w="30" w:type="dxa"/>
              <w:bottom w:w="30" w:type="dxa"/>
              <w:right w:w="120" w:type="dxa"/>
            </w:tcMar>
            <w:vAlign w:val="center"/>
          </w:tcPr>
          <w:p w:rsidR="002337F0" w:rsidRDefault="002337F0">
            <w:pPr>
              <w:rPr>
                <w:rFonts w:ascii="Times New Roman" w:hAnsi="Times New Roman" w:cs="Times New Roman"/>
                <w:color w:val="333333"/>
                <w:sz w:val="18"/>
                <w:szCs w:val="18"/>
              </w:rPr>
            </w:pPr>
          </w:p>
        </w:tc>
        <w:tc>
          <w:tcPr>
            <w:tcW w:w="176" w:type="dxa"/>
            <w:tcBorders>
              <w:top w:val="nil"/>
              <w:left w:val="nil"/>
              <w:bottom w:val="nil"/>
              <w:right w:val="nil"/>
            </w:tcBorders>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.736</w:t>
            </w:r>
          </w:p>
        </w:tc>
        <w:tc>
          <w:tcPr>
            <w:tcW w:w="1172" w:type="dxa"/>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.964</w:t>
            </w:r>
          </w:p>
        </w:tc>
        <w:tc>
          <w:tcPr>
            <w:tcW w:w="0" w:type="auto"/>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.046</w:t>
            </w:r>
          </w:p>
        </w:tc>
        <w:tc>
          <w:tcPr>
            <w:tcW w:w="0" w:type="auto"/>
            <w:gridSpan w:val="2"/>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.858</w:t>
            </w:r>
          </w:p>
        </w:tc>
      </w:tr>
      <w:tr w:rsidR="002337F0">
        <w:trPr>
          <w:gridAfter w:val="1"/>
          <w:cantSplit/>
          <w:tblCellSpacing w:w="15" w:type="dxa"/>
        </w:trPr>
        <w:tc>
          <w:tcPr>
            <w:tcW w:w="5626" w:type="dxa"/>
            <w:tcBorders>
              <w:top w:val="nil"/>
              <w:left w:val="nil"/>
              <w:bottom w:val="nil"/>
              <w:right w:val="nil"/>
            </w:tcBorders>
            <w:tcMar>
              <w:top w:w="30" w:type="dxa"/>
              <w:left w:w="120" w:type="dxa"/>
              <w:bottom w:w="30" w:type="dxa"/>
              <w:right w:w="0" w:type="dxa"/>
            </w:tcMar>
            <w:vAlign w:val="center"/>
          </w:tcPr>
          <w:p w:rsidR="002337F0" w:rsidRDefault="00AB24DA">
            <w:pPr>
              <w:rPr>
                <w:rFonts w:ascii="Times New Roman" w:hAnsi="Times New Roman" w:cs="Times New Roman"/>
                <w:b/>
                <w:bCs/>
                <w:color w:val="333333"/>
                <w:sz w:val="18"/>
                <w:szCs w:val="18"/>
              </w:rPr>
            </w:pPr>
            <w:r>
              <w:rPr>
                <w:rFonts w:ascii="Times New Roman" w:hAnsi="Times New Roman" w:cs="Times New Roman"/>
                <w:b/>
                <w:bCs/>
                <w:color w:val="333333"/>
                <w:sz w:val="18"/>
                <w:szCs w:val="18"/>
              </w:rPr>
              <w:t>Collective Outcome Efficacy</w:t>
            </w:r>
          </w:p>
        </w:tc>
        <w:tc>
          <w:tcPr>
            <w:tcW w:w="157" w:type="dxa"/>
            <w:gridSpan w:val="2"/>
            <w:tcBorders>
              <w:top w:val="nil"/>
              <w:left w:val="nil"/>
              <w:bottom w:val="nil"/>
              <w:right w:val="nil"/>
            </w:tcBorders>
            <w:tcMar>
              <w:top w:w="30" w:type="dxa"/>
              <w:left w:w="30" w:type="dxa"/>
              <w:bottom w:w="30" w:type="dxa"/>
              <w:right w:w="120" w:type="dxa"/>
            </w:tcMar>
            <w:vAlign w:val="center"/>
          </w:tcPr>
          <w:p w:rsidR="002337F0" w:rsidRDefault="002337F0">
            <w:pPr>
              <w:rPr>
                <w:rFonts w:ascii="Times New Roman" w:hAnsi="Times New Roman" w:cs="Times New Roman"/>
                <w:color w:val="333333"/>
                <w:sz w:val="18"/>
                <w:szCs w:val="18"/>
              </w:rPr>
            </w:pPr>
          </w:p>
        </w:tc>
        <w:tc>
          <w:tcPr>
            <w:tcW w:w="176" w:type="dxa"/>
            <w:tcBorders>
              <w:top w:val="nil"/>
              <w:left w:val="nil"/>
              <w:bottom w:val="nil"/>
              <w:right w:val="nil"/>
            </w:tcBorders>
            <w:vAlign w:val="center"/>
          </w:tcPr>
          <w:p w:rsidR="002337F0" w:rsidRDefault="002337F0">
            <w:pPr>
              <w:jc w:val="center"/>
              <w:rPr>
                <w:rFonts w:ascii="Times New Roman" w:hAnsi="Times New Roman" w:cs="Times New Roman"/>
                <w:color w:val="333333"/>
                <w:sz w:val="18"/>
                <w:szCs w:val="18"/>
              </w:rPr>
            </w:pPr>
          </w:p>
        </w:tc>
        <w:tc>
          <w:tcPr>
            <w:tcW w:w="1172" w:type="dxa"/>
            <w:tcBorders>
              <w:top w:val="nil"/>
              <w:left w:val="nil"/>
              <w:bottom w:val="nil"/>
              <w:right w:val="nil"/>
            </w:tcBorders>
            <w:tcMar>
              <w:top w:w="30" w:type="dxa"/>
              <w:left w:w="120" w:type="dxa"/>
              <w:bottom w:w="30" w:type="dxa"/>
              <w:right w:w="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2337F0">
            <w:pPr>
              <w:jc w:val="center"/>
              <w:rPr>
                <w:rFonts w:ascii="Times New Roman" w:hAnsi="Times New Roman" w:cs="Times New Roman"/>
                <w:color w:val="333333"/>
                <w:sz w:val="18"/>
                <w:szCs w:val="18"/>
              </w:rPr>
            </w:pPr>
          </w:p>
        </w:tc>
        <w:tc>
          <w:tcPr>
            <w:tcW w:w="0" w:type="auto"/>
            <w:gridSpan w:val="2"/>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2337F0">
            <w:pPr>
              <w:jc w:val="center"/>
              <w:rPr>
                <w:rFonts w:ascii="Times New Roman" w:hAnsi="Times New Roman" w:cs="Times New Roman"/>
                <w:color w:val="333333"/>
                <w:sz w:val="18"/>
                <w:szCs w:val="18"/>
              </w:rPr>
            </w:pPr>
          </w:p>
        </w:tc>
      </w:tr>
      <w:tr w:rsidR="002337F0">
        <w:trPr>
          <w:gridAfter w:val="1"/>
          <w:cantSplit/>
          <w:tblCellSpacing w:w="15" w:type="dxa"/>
        </w:trPr>
        <w:tc>
          <w:tcPr>
            <w:tcW w:w="5626" w:type="dxa"/>
            <w:tcBorders>
              <w:top w:val="nil"/>
              <w:left w:val="nil"/>
              <w:bottom w:val="nil"/>
              <w:right w:val="nil"/>
            </w:tcBorders>
            <w:tcMar>
              <w:top w:w="30" w:type="dxa"/>
              <w:left w:w="120" w:type="dxa"/>
              <w:bottom w:w="30" w:type="dxa"/>
              <w:right w:w="0" w:type="dxa"/>
            </w:tcMar>
            <w:vAlign w:val="center"/>
          </w:tcPr>
          <w:p w:rsidR="002337F0" w:rsidRDefault="00AB24DA">
            <w:pPr>
              <w:rPr>
                <w:rFonts w:ascii="Times New Roman" w:hAnsi="Times New Roman" w:cs="Times New Roman"/>
                <w:color w:val="333333"/>
                <w:sz w:val="18"/>
                <w:szCs w:val="18"/>
              </w:rPr>
            </w:pPr>
            <w:r>
              <w:rPr>
                <w:rFonts w:ascii="Times New Roman" w:hAnsi="Times New Roman" w:cs="Times New Roman"/>
                <w:color w:val="333333"/>
                <w:sz w:val="18"/>
                <w:szCs w:val="18"/>
              </w:rPr>
              <w:t xml:space="preserve">Together, we, [organisation] employees, can contribute to reducing [organisation’s] </w:t>
            </w:r>
            <w:r>
              <w:rPr>
                <w:rFonts w:ascii="Times New Roman" w:hAnsi="Times New Roman" w:cs="Times New Roman"/>
                <w:color w:val="333333"/>
                <w:sz w:val="18"/>
                <w:szCs w:val="18"/>
              </w:rPr>
              <w:t>negative impact on the environment by acting environmentally friendly at work</w:t>
            </w:r>
          </w:p>
        </w:tc>
        <w:tc>
          <w:tcPr>
            <w:tcW w:w="157" w:type="dxa"/>
            <w:gridSpan w:val="2"/>
            <w:tcBorders>
              <w:top w:val="nil"/>
              <w:left w:val="nil"/>
              <w:bottom w:val="nil"/>
              <w:right w:val="nil"/>
            </w:tcBorders>
            <w:tcMar>
              <w:top w:w="30" w:type="dxa"/>
              <w:left w:w="30" w:type="dxa"/>
              <w:bottom w:w="30" w:type="dxa"/>
              <w:right w:w="120" w:type="dxa"/>
            </w:tcMar>
            <w:vAlign w:val="center"/>
          </w:tcPr>
          <w:p w:rsidR="002337F0" w:rsidRDefault="002337F0">
            <w:pPr>
              <w:rPr>
                <w:rFonts w:ascii="Times New Roman" w:hAnsi="Times New Roman" w:cs="Times New Roman"/>
                <w:color w:val="333333"/>
                <w:sz w:val="18"/>
                <w:szCs w:val="18"/>
              </w:rPr>
            </w:pPr>
          </w:p>
        </w:tc>
        <w:tc>
          <w:tcPr>
            <w:tcW w:w="176" w:type="dxa"/>
            <w:tcBorders>
              <w:top w:val="nil"/>
              <w:left w:val="nil"/>
              <w:bottom w:val="nil"/>
              <w:right w:val="nil"/>
            </w:tcBorders>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.805</w:t>
            </w:r>
          </w:p>
        </w:tc>
        <w:tc>
          <w:tcPr>
            <w:tcW w:w="1172" w:type="dxa"/>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1.000b</w:t>
            </w:r>
          </w:p>
        </w:tc>
        <w:tc>
          <w:tcPr>
            <w:tcW w:w="0" w:type="auto"/>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w:t>
            </w:r>
          </w:p>
        </w:tc>
        <w:tc>
          <w:tcPr>
            <w:tcW w:w="0" w:type="auto"/>
            <w:gridSpan w:val="2"/>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.897</w:t>
            </w:r>
          </w:p>
        </w:tc>
      </w:tr>
      <w:tr w:rsidR="002337F0">
        <w:trPr>
          <w:gridAfter w:val="1"/>
          <w:cantSplit/>
          <w:tblCellSpacing w:w="15" w:type="dxa"/>
        </w:trPr>
        <w:tc>
          <w:tcPr>
            <w:tcW w:w="5626" w:type="dxa"/>
            <w:tcBorders>
              <w:top w:val="nil"/>
              <w:left w:val="nil"/>
              <w:bottom w:val="nil"/>
              <w:right w:val="nil"/>
            </w:tcBorders>
            <w:tcMar>
              <w:top w:w="30" w:type="dxa"/>
              <w:left w:w="120" w:type="dxa"/>
              <w:bottom w:w="30" w:type="dxa"/>
              <w:right w:w="0" w:type="dxa"/>
            </w:tcMar>
            <w:vAlign w:val="center"/>
          </w:tcPr>
          <w:p w:rsidR="002337F0" w:rsidRDefault="00AB24DA">
            <w:pPr>
              <w:rPr>
                <w:rFonts w:ascii="Times New Roman" w:hAnsi="Times New Roman" w:cs="Times New Roman"/>
                <w:color w:val="333333"/>
                <w:sz w:val="18"/>
                <w:szCs w:val="18"/>
              </w:rPr>
            </w:pPr>
            <w:r>
              <w:rPr>
                <w:rFonts w:ascii="Times New Roman" w:hAnsi="Times New Roman" w:cs="Times New Roman"/>
                <w:color w:val="333333"/>
                <w:sz w:val="18"/>
                <w:szCs w:val="18"/>
              </w:rPr>
              <w:t>Together we, [organisation] employees, can reduce [organisation’s] negative impact on the environment</w:t>
            </w:r>
          </w:p>
        </w:tc>
        <w:tc>
          <w:tcPr>
            <w:tcW w:w="157" w:type="dxa"/>
            <w:gridSpan w:val="2"/>
            <w:tcBorders>
              <w:top w:val="nil"/>
              <w:left w:val="nil"/>
              <w:bottom w:val="nil"/>
              <w:right w:val="nil"/>
            </w:tcBorders>
            <w:tcMar>
              <w:top w:w="30" w:type="dxa"/>
              <w:left w:w="30" w:type="dxa"/>
              <w:bottom w:w="30" w:type="dxa"/>
              <w:right w:w="120" w:type="dxa"/>
            </w:tcMar>
            <w:vAlign w:val="center"/>
          </w:tcPr>
          <w:p w:rsidR="002337F0" w:rsidRDefault="002337F0">
            <w:pPr>
              <w:rPr>
                <w:rFonts w:ascii="Times New Roman" w:hAnsi="Times New Roman" w:cs="Times New Roman"/>
                <w:color w:val="333333"/>
                <w:sz w:val="18"/>
                <w:szCs w:val="18"/>
              </w:rPr>
            </w:pPr>
          </w:p>
        </w:tc>
        <w:tc>
          <w:tcPr>
            <w:tcW w:w="176" w:type="dxa"/>
            <w:tcBorders>
              <w:top w:val="nil"/>
              <w:left w:val="nil"/>
              <w:bottom w:val="nil"/>
              <w:right w:val="nil"/>
            </w:tcBorders>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.829</w:t>
            </w:r>
          </w:p>
        </w:tc>
        <w:tc>
          <w:tcPr>
            <w:tcW w:w="1172" w:type="dxa"/>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1.036</w:t>
            </w:r>
          </w:p>
        </w:tc>
        <w:tc>
          <w:tcPr>
            <w:tcW w:w="0" w:type="auto"/>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.066</w:t>
            </w:r>
          </w:p>
        </w:tc>
        <w:tc>
          <w:tcPr>
            <w:tcW w:w="0" w:type="auto"/>
            <w:gridSpan w:val="2"/>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.911</w:t>
            </w:r>
          </w:p>
        </w:tc>
      </w:tr>
      <w:tr w:rsidR="002337F0">
        <w:trPr>
          <w:gridAfter w:val="1"/>
          <w:cantSplit/>
          <w:tblCellSpacing w:w="15" w:type="dxa"/>
        </w:trPr>
        <w:tc>
          <w:tcPr>
            <w:tcW w:w="5626" w:type="dxa"/>
            <w:tcBorders>
              <w:top w:val="nil"/>
              <w:left w:val="nil"/>
              <w:bottom w:val="nil"/>
              <w:right w:val="nil"/>
            </w:tcBorders>
            <w:tcMar>
              <w:top w:w="30" w:type="dxa"/>
              <w:left w:w="120" w:type="dxa"/>
              <w:bottom w:w="30" w:type="dxa"/>
              <w:right w:w="0" w:type="dxa"/>
            </w:tcMar>
            <w:vAlign w:val="center"/>
          </w:tcPr>
          <w:p w:rsidR="002337F0" w:rsidRDefault="00AB24DA">
            <w:pPr>
              <w:rPr>
                <w:rFonts w:ascii="Times New Roman" w:hAnsi="Times New Roman" w:cs="Times New Roman"/>
                <w:color w:val="333333"/>
                <w:sz w:val="18"/>
                <w:szCs w:val="18"/>
              </w:rPr>
            </w:pPr>
            <w:r>
              <w:rPr>
                <w:rFonts w:ascii="Times New Roman" w:hAnsi="Times New Roman" w:cs="Times New Roman"/>
                <w:color w:val="333333"/>
                <w:sz w:val="18"/>
                <w:szCs w:val="18"/>
              </w:rPr>
              <w:t>Together, we, [organisation]</w:t>
            </w:r>
            <w:r>
              <w:rPr>
                <w:rFonts w:ascii="Times New Roman" w:hAnsi="Times New Roman" w:cs="Times New Roman"/>
                <w:color w:val="333333"/>
                <w:sz w:val="18"/>
                <w:szCs w:val="18"/>
              </w:rPr>
              <w:t xml:space="preserve"> employees, can contribute to reducing [organisation’s] negative impact on the environment by choosing environmentally friendly ways of working</w:t>
            </w:r>
          </w:p>
        </w:tc>
        <w:tc>
          <w:tcPr>
            <w:tcW w:w="157" w:type="dxa"/>
            <w:gridSpan w:val="2"/>
            <w:tcBorders>
              <w:top w:val="nil"/>
              <w:left w:val="nil"/>
              <w:bottom w:val="nil"/>
              <w:right w:val="nil"/>
            </w:tcBorders>
            <w:tcMar>
              <w:top w:w="30" w:type="dxa"/>
              <w:left w:w="30" w:type="dxa"/>
              <w:bottom w:w="30" w:type="dxa"/>
              <w:right w:w="120" w:type="dxa"/>
            </w:tcMar>
            <w:vAlign w:val="center"/>
          </w:tcPr>
          <w:p w:rsidR="002337F0" w:rsidRDefault="002337F0">
            <w:pPr>
              <w:rPr>
                <w:rFonts w:ascii="Times New Roman" w:hAnsi="Times New Roman" w:cs="Times New Roman"/>
                <w:color w:val="333333"/>
                <w:sz w:val="18"/>
                <w:szCs w:val="18"/>
              </w:rPr>
            </w:pPr>
          </w:p>
        </w:tc>
        <w:tc>
          <w:tcPr>
            <w:tcW w:w="176" w:type="dxa"/>
            <w:tcBorders>
              <w:top w:val="nil"/>
              <w:left w:val="nil"/>
              <w:bottom w:val="nil"/>
              <w:right w:val="nil"/>
            </w:tcBorders>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.849</w:t>
            </w:r>
          </w:p>
        </w:tc>
        <w:tc>
          <w:tcPr>
            <w:tcW w:w="1172" w:type="dxa"/>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1.054</w:t>
            </w:r>
          </w:p>
        </w:tc>
        <w:tc>
          <w:tcPr>
            <w:tcW w:w="0" w:type="auto"/>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.069</w:t>
            </w:r>
          </w:p>
        </w:tc>
        <w:tc>
          <w:tcPr>
            <w:tcW w:w="0" w:type="auto"/>
            <w:gridSpan w:val="2"/>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.921</w:t>
            </w:r>
          </w:p>
        </w:tc>
      </w:tr>
      <w:tr w:rsidR="002337F0">
        <w:trPr>
          <w:gridAfter w:val="1"/>
          <w:cantSplit/>
          <w:tblCellSpacing w:w="15" w:type="dxa"/>
        </w:trPr>
        <w:tc>
          <w:tcPr>
            <w:tcW w:w="5626" w:type="dxa"/>
            <w:tcBorders>
              <w:top w:val="nil"/>
              <w:left w:val="nil"/>
              <w:bottom w:val="nil"/>
              <w:right w:val="nil"/>
            </w:tcBorders>
            <w:tcMar>
              <w:top w:w="30" w:type="dxa"/>
              <w:left w:w="120" w:type="dxa"/>
              <w:bottom w:w="30" w:type="dxa"/>
              <w:right w:w="0" w:type="dxa"/>
            </w:tcMar>
            <w:vAlign w:val="center"/>
          </w:tcPr>
          <w:p w:rsidR="002337F0" w:rsidRDefault="00AB24DA">
            <w:pPr>
              <w:rPr>
                <w:rFonts w:ascii="Times New Roman" w:hAnsi="Times New Roman" w:cs="Times New Roman"/>
                <w:b/>
                <w:bCs/>
                <w:color w:val="333333"/>
                <w:sz w:val="18"/>
                <w:szCs w:val="18"/>
              </w:rPr>
            </w:pPr>
            <w:r>
              <w:rPr>
                <w:rFonts w:ascii="Times New Roman" w:hAnsi="Times New Roman" w:cs="Times New Roman"/>
                <w:b/>
                <w:bCs/>
                <w:color w:val="333333"/>
                <w:sz w:val="18"/>
                <w:szCs w:val="18"/>
              </w:rPr>
              <w:t>Pro-environmental Behaviours at Work</w:t>
            </w:r>
          </w:p>
        </w:tc>
        <w:tc>
          <w:tcPr>
            <w:tcW w:w="157" w:type="dxa"/>
            <w:gridSpan w:val="2"/>
            <w:tcBorders>
              <w:top w:val="nil"/>
              <w:left w:val="nil"/>
              <w:bottom w:val="nil"/>
              <w:right w:val="nil"/>
            </w:tcBorders>
            <w:tcMar>
              <w:top w:w="30" w:type="dxa"/>
              <w:left w:w="30" w:type="dxa"/>
              <w:bottom w:w="30" w:type="dxa"/>
              <w:right w:w="120" w:type="dxa"/>
            </w:tcMar>
            <w:vAlign w:val="center"/>
          </w:tcPr>
          <w:p w:rsidR="002337F0" w:rsidRDefault="002337F0">
            <w:pPr>
              <w:rPr>
                <w:rFonts w:ascii="Times New Roman" w:hAnsi="Times New Roman" w:cs="Times New Roman"/>
                <w:color w:val="333333"/>
                <w:sz w:val="18"/>
                <w:szCs w:val="18"/>
              </w:rPr>
            </w:pPr>
          </w:p>
        </w:tc>
        <w:tc>
          <w:tcPr>
            <w:tcW w:w="176" w:type="dxa"/>
            <w:tcBorders>
              <w:top w:val="nil"/>
              <w:left w:val="nil"/>
              <w:bottom w:val="nil"/>
              <w:right w:val="nil"/>
            </w:tcBorders>
            <w:vAlign w:val="center"/>
          </w:tcPr>
          <w:p w:rsidR="002337F0" w:rsidRDefault="002337F0">
            <w:pPr>
              <w:jc w:val="center"/>
              <w:rPr>
                <w:rFonts w:ascii="Times New Roman" w:hAnsi="Times New Roman" w:cs="Times New Roman"/>
                <w:color w:val="333333"/>
                <w:sz w:val="18"/>
                <w:szCs w:val="18"/>
              </w:rPr>
            </w:pPr>
          </w:p>
        </w:tc>
        <w:tc>
          <w:tcPr>
            <w:tcW w:w="1172" w:type="dxa"/>
            <w:tcBorders>
              <w:top w:val="nil"/>
              <w:left w:val="nil"/>
              <w:bottom w:val="nil"/>
              <w:right w:val="nil"/>
            </w:tcBorders>
            <w:tcMar>
              <w:top w:w="30" w:type="dxa"/>
              <w:left w:w="120" w:type="dxa"/>
              <w:bottom w:w="30" w:type="dxa"/>
              <w:right w:w="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2337F0">
            <w:pPr>
              <w:jc w:val="center"/>
              <w:rPr>
                <w:rFonts w:ascii="Times New Roman" w:hAnsi="Times New Roman" w:cs="Times New Roman"/>
                <w:color w:val="333333"/>
                <w:sz w:val="18"/>
                <w:szCs w:val="18"/>
              </w:rPr>
            </w:pPr>
          </w:p>
        </w:tc>
        <w:tc>
          <w:tcPr>
            <w:tcW w:w="0" w:type="auto"/>
            <w:gridSpan w:val="2"/>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2337F0">
            <w:pPr>
              <w:jc w:val="center"/>
              <w:rPr>
                <w:rFonts w:ascii="Times New Roman" w:hAnsi="Times New Roman" w:cs="Times New Roman"/>
                <w:color w:val="333333"/>
                <w:sz w:val="18"/>
                <w:szCs w:val="18"/>
              </w:rPr>
            </w:pPr>
          </w:p>
        </w:tc>
      </w:tr>
      <w:tr w:rsidR="002337F0">
        <w:trPr>
          <w:gridAfter w:val="1"/>
          <w:cantSplit/>
          <w:tblCellSpacing w:w="15" w:type="dxa"/>
        </w:trPr>
        <w:tc>
          <w:tcPr>
            <w:tcW w:w="5626" w:type="dxa"/>
            <w:tcBorders>
              <w:top w:val="nil"/>
              <w:left w:val="nil"/>
              <w:bottom w:val="nil"/>
              <w:right w:val="nil"/>
            </w:tcBorders>
            <w:tcMar>
              <w:top w:w="30" w:type="dxa"/>
              <w:left w:w="120" w:type="dxa"/>
              <w:bottom w:w="30" w:type="dxa"/>
              <w:right w:w="0" w:type="dxa"/>
            </w:tcMar>
            <w:vAlign w:val="center"/>
          </w:tcPr>
          <w:p w:rsidR="002337F0" w:rsidRDefault="00AB24DA">
            <w:pPr>
              <w:rPr>
                <w:rFonts w:ascii="Times New Roman" w:hAnsi="Times New Roman" w:cs="Times New Roman"/>
                <w:color w:val="333333"/>
                <w:sz w:val="18"/>
                <w:szCs w:val="18"/>
              </w:rPr>
            </w:pPr>
            <w:r>
              <w:rPr>
                <w:rFonts w:ascii="Times New Roman" w:hAnsi="Times New Roman" w:cs="Times New Roman"/>
                <w:color w:val="333333"/>
                <w:sz w:val="18"/>
                <w:szCs w:val="18"/>
              </w:rPr>
              <w:t xml:space="preserve">I contribute to projects and events that </w:t>
            </w:r>
            <w:r>
              <w:rPr>
                <w:rFonts w:ascii="Times New Roman" w:hAnsi="Times New Roman" w:cs="Times New Roman"/>
                <w:color w:val="333333"/>
                <w:sz w:val="18"/>
                <w:szCs w:val="18"/>
              </w:rPr>
              <w:t>help reduce [organisation’s] negative impact on the environment</w:t>
            </w:r>
          </w:p>
        </w:tc>
        <w:tc>
          <w:tcPr>
            <w:tcW w:w="157" w:type="dxa"/>
            <w:gridSpan w:val="2"/>
            <w:tcBorders>
              <w:top w:val="nil"/>
              <w:left w:val="nil"/>
              <w:bottom w:val="nil"/>
              <w:right w:val="nil"/>
            </w:tcBorders>
            <w:tcMar>
              <w:top w:w="30" w:type="dxa"/>
              <w:left w:w="30" w:type="dxa"/>
              <w:bottom w:w="30" w:type="dxa"/>
              <w:right w:w="120" w:type="dxa"/>
            </w:tcMar>
            <w:vAlign w:val="center"/>
          </w:tcPr>
          <w:p w:rsidR="002337F0" w:rsidRDefault="002337F0">
            <w:pPr>
              <w:rPr>
                <w:rFonts w:ascii="Times New Roman" w:hAnsi="Times New Roman" w:cs="Times New Roman"/>
                <w:color w:val="333333"/>
                <w:sz w:val="18"/>
                <w:szCs w:val="18"/>
              </w:rPr>
            </w:pPr>
          </w:p>
        </w:tc>
        <w:tc>
          <w:tcPr>
            <w:tcW w:w="176" w:type="dxa"/>
            <w:tcBorders>
              <w:top w:val="nil"/>
              <w:left w:val="nil"/>
              <w:bottom w:val="nil"/>
              <w:right w:val="nil"/>
            </w:tcBorders>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.633</w:t>
            </w:r>
          </w:p>
        </w:tc>
        <w:tc>
          <w:tcPr>
            <w:tcW w:w="1172" w:type="dxa"/>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1.000b</w:t>
            </w:r>
          </w:p>
        </w:tc>
        <w:tc>
          <w:tcPr>
            <w:tcW w:w="0" w:type="auto"/>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w:t>
            </w:r>
          </w:p>
        </w:tc>
        <w:tc>
          <w:tcPr>
            <w:tcW w:w="0" w:type="auto"/>
            <w:gridSpan w:val="2"/>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.795</w:t>
            </w:r>
          </w:p>
        </w:tc>
      </w:tr>
      <w:tr w:rsidR="002337F0">
        <w:trPr>
          <w:gridAfter w:val="1"/>
          <w:cantSplit/>
          <w:tblCellSpacing w:w="15" w:type="dxa"/>
        </w:trPr>
        <w:tc>
          <w:tcPr>
            <w:tcW w:w="5626" w:type="dxa"/>
            <w:tcBorders>
              <w:top w:val="nil"/>
              <w:left w:val="nil"/>
              <w:bottom w:val="nil"/>
              <w:right w:val="nil"/>
            </w:tcBorders>
            <w:tcMar>
              <w:top w:w="30" w:type="dxa"/>
              <w:left w:w="120" w:type="dxa"/>
              <w:bottom w:w="30" w:type="dxa"/>
              <w:right w:w="0" w:type="dxa"/>
            </w:tcMar>
            <w:vAlign w:val="center"/>
          </w:tcPr>
          <w:p w:rsidR="002337F0" w:rsidRDefault="00AB24DA">
            <w:pPr>
              <w:rPr>
                <w:rFonts w:ascii="Times New Roman" w:hAnsi="Times New Roman" w:cs="Times New Roman"/>
                <w:color w:val="333333"/>
                <w:sz w:val="18"/>
                <w:szCs w:val="18"/>
              </w:rPr>
            </w:pPr>
            <w:r>
              <w:rPr>
                <w:rFonts w:ascii="Times New Roman" w:hAnsi="Times New Roman" w:cs="Times New Roman"/>
                <w:color w:val="333333"/>
                <w:sz w:val="18"/>
                <w:szCs w:val="18"/>
              </w:rPr>
              <w:t>I help establish procedures and policies to reduce [organisation’s] negative impact on the environment</w:t>
            </w:r>
          </w:p>
        </w:tc>
        <w:tc>
          <w:tcPr>
            <w:tcW w:w="157" w:type="dxa"/>
            <w:gridSpan w:val="2"/>
            <w:tcBorders>
              <w:top w:val="nil"/>
              <w:left w:val="nil"/>
              <w:bottom w:val="nil"/>
              <w:right w:val="nil"/>
            </w:tcBorders>
            <w:tcMar>
              <w:top w:w="30" w:type="dxa"/>
              <w:left w:w="30" w:type="dxa"/>
              <w:bottom w:w="30" w:type="dxa"/>
              <w:right w:w="120" w:type="dxa"/>
            </w:tcMar>
            <w:vAlign w:val="center"/>
          </w:tcPr>
          <w:p w:rsidR="002337F0" w:rsidRDefault="002337F0">
            <w:pPr>
              <w:rPr>
                <w:rFonts w:ascii="Times New Roman" w:hAnsi="Times New Roman" w:cs="Times New Roman"/>
                <w:color w:val="333333"/>
                <w:sz w:val="18"/>
                <w:szCs w:val="18"/>
              </w:rPr>
            </w:pPr>
          </w:p>
        </w:tc>
        <w:tc>
          <w:tcPr>
            <w:tcW w:w="176" w:type="dxa"/>
            <w:tcBorders>
              <w:top w:val="nil"/>
              <w:left w:val="nil"/>
              <w:bottom w:val="nil"/>
              <w:right w:val="nil"/>
            </w:tcBorders>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.562</w:t>
            </w:r>
          </w:p>
        </w:tc>
        <w:tc>
          <w:tcPr>
            <w:tcW w:w="1172" w:type="dxa"/>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.954</w:t>
            </w:r>
          </w:p>
        </w:tc>
        <w:tc>
          <w:tcPr>
            <w:tcW w:w="0" w:type="auto"/>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.065</w:t>
            </w:r>
          </w:p>
        </w:tc>
        <w:tc>
          <w:tcPr>
            <w:tcW w:w="0" w:type="auto"/>
            <w:gridSpan w:val="2"/>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.750</w:t>
            </w:r>
          </w:p>
        </w:tc>
      </w:tr>
      <w:tr w:rsidR="002337F0">
        <w:trPr>
          <w:gridAfter w:val="1"/>
          <w:cantSplit/>
          <w:tblCellSpacing w:w="15" w:type="dxa"/>
        </w:trPr>
        <w:tc>
          <w:tcPr>
            <w:tcW w:w="5626" w:type="dxa"/>
            <w:tcBorders>
              <w:top w:val="nil"/>
              <w:left w:val="nil"/>
              <w:bottom w:val="nil"/>
              <w:right w:val="nil"/>
            </w:tcBorders>
            <w:tcMar>
              <w:top w:w="30" w:type="dxa"/>
              <w:left w:w="120" w:type="dxa"/>
              <w:bottom w:w="30" w:type="dxa"/>
              <w:right w:w="0" w:type="dxa"/>
            </w:tcMar>
            <w:vAlign w:val="center"/>
          </w:tcPr>
          <w:p w:rsidR="002337F0" w:rsidRDefault="00AB24DA">
            <w:pPr>
              <w:rPr>
                <w:rFonts w:ascii="Times New Roman" w:hAnsi="Times New Roman" w:cs="Times New Roman"/>
                <w:color w:val="333333"/>
                <w:sz w:val="18"/>
                <w:szCs w:val="18"/>
              </w:rPr>
            </w:pPr>
            <w:r>
              <w:rPr>
                <w:rFonts w:ascii="Times New Roman" w:hAnsi="Times New Roman" w:cs="Times New Roman"/>
                <w:color w:val="333333"/>
                <w:sz w:val="18"/>
                <w:szCs w:val="18"/>
              </w:rPr>
              <w:t>I help to design products and services for</w:t>
            </w:r>
            <w:r>
              <w:rPr>
                <w:rFonts w:ascii="Times New Roman" w:hAnsi="Times New Roman" w:cs="Times New Roman"/>
                <w:color w:val="333333"/>
                <w:sz w:val="18"/>
                <w:szCs w:val="18"/>
              </w:rPr>
              <w:t xml:space="preserve"> colleagues and/or customers to reduce [organisation’s] negative impact on the environment</w:t>
            </w:r>
          </w:p>
        </w:tc>
        <w:tc>
          <w:tcPr>
            <w:tcW w:w="157" w:type="dxa"/>
            <w:gridSpan w:val="2"/>
            <w:tcBorders>
              <w:top w:val="nil"/>
              <w:left w:val="nil"/>
              <w:bottom w:val="nil"/>
              <w:right w:val="nil"/>
            </w:tcBorders>
            <w:tcMar>
              <w:top w:w="30" w:type="dxa"/>
              <w:left w:w="30" w:type="dxa"/>
              <w:bottom w:w="30" w:type="dxa"/>
              <w:right w:w="120" w:type="dxa"/>
            </w:tcMar>
            <w:vAlign w:val="center"/>
          </w:tcPr>
          <w:p w:rsidR="002337F0" w:rsidRDefault="002337F0">
            <w:pPr>
              <w:rPr>
                <w:rFonts w:ascii="Times New Roman" w:hAnsi="Times New Roman" w:cs="Times New Roman"/>
                <w:color w:val="333333"/>
                <w:sz w:val="18"/>
                <w:szCs w:val="18"/>
              </w:rPr>
            </w:pPr>
          </w:p>
        </w:tc>
        <w:tc>
          <w:tcPr>
            <w:tcW w:w="176" w:type="dxa"/>
            <w:tcBorders>
              <w:top w:val="nil"/>
              <w:left w:val="nil"/>
              <w:bottom w:val="nil"/>
              <w:right w:val="nil"/>
            </w:tcBorders>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.675</w:t>
            </w:r>
          </w:p>
        </w:tc>
        <w:tc>
          <w:tcPr>
            <w:tcW w:w="1172" w:type="dxa"/>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.961</w:t>
            </w:r>
          </w:p>
        </w:tc>
        <w:tc>
          <w:tcPr>
            <w:tcW w:w="0" w:type="auto"/>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.068</w:t>
            </w:r>
          </w:p>
        </w:tc>
        <w:tc>
          <w:tcPr>
            <w:tcW w:w="0" w:type="auto"/>
            <w:gridSpan w:val="2"/>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.822</w:t>
            </w:r>
          </w:p>
        </w:tc>
      </w:tr>
      <w:tr w:rsidR="002337F0">
        <w:trPr>
          <w:gridAfter w:val="1"/>
          <w:cantSplit/>
          <w:tblCellSpacing w:w="15" w:type="dxa"/>
        </w:trPr>
        <w:tc>
          <w:tcPr>
            <w:tcW w:w="5626" w:type="dxa"/>
            <w:tcBorders>
              <w:top w:val="nil"/>
              <w:left w:val="nil"/>
              <w:bottom w:val="nil"/>
              <w:right w:val="nil"/>
            </w:tcBorders>
            <w:tcMar>
              <w:top w:w="30" w:type="dxa"/>
              <w:left w:w="120" w:type="dxa"/>
              <w:bottom w:w="30" w:type="dxa"/>
              <w:right w:w="0" w:type="dxa"/>
            </w:tcMar>
            <w:vAlign w:val="center"/>
          </w:tcPr>
          <w:p w:rsidR="002337F0" w:rsidRDefault="00AB24DA">
            <w:pPr>
              <w:rPr>
                <w:rFonts w:ascii="Times New Roman" w:hAnsi="Times New Roman" w:cs="Times New Roman"/>
                <w:color w:val="333333"/>
                <w:sz w:val="18"/>
                <w:szCs w:val="18"/>
              </w:rPr>
            </w:pPr>
            <w:r>
              <w:rPr>
                <w:rFonts w:ascii="Times New Roman" w:hAnsi="Times New Roman" w:cs="Times New Roman"/>
                <w:b/>
                <w:bCs/>
                <w:color w:val="333333"/>
                <w:sz w:val="18"/>
                <w:szCs w:val="18"/>
              </w:rPr>
              <w:t>Environmental Advocacy</w:t>
            </w:r>
            <w:r>
              <w:rPr>
                <w:rFonts w:ascii="Times New Roman" w:hAnsi="Times New Roman" w:cs="Times New Roman"/>
                <w:color w:val="333333"/>
                <w:sz w:val="18"/>
                <w:szCs w:val="18"/>
              </w:rPr>
              <w:t xml:space="preserve"> </w:t>
            </w:r>
          </w:p>
        </w:tc>
        <w:tc>
          <w:tcPr>
            <w:tcW w:w="157" w:type="dxa"/>
            <w:gridSpan w:val="2"/>
            <w:tcBorders>
              <w:top w:val="nil"/>
              <w:left w:val="nil"/>
              <w:bottom w:val="nil"/>
              <w:right w:val="nil"/>
            </w:tcBorders>
            <w:tcMar>
              <w:top w:w="30" w:type="dxa"/>
              <w:left w:w="30" w:type="dxa"/>
              <w:bottom w:w="30" w:type="dxa"/>
              <w:right w:w="120" w:type="dxa"/>
            </w:tcMar>
            <w:vAlign w:val="center"/>
          </w:tcPr>
          <w:p w:rsidR="002337F0" w:rsidRDefault="002337F0">
            <w:pPr>
              <w:rPr>
                <w:rFonts w:ascii="Times New Roman" w:hAnsi="Times New Roman" w:cs="Times New Roman"/>
                <w:color w:val="333333"/>
                <w:sz w:val="18"/>
                <w:szCs w:val="18"/>
              </w:rPr>
            </w:pPr>
          </w:p>
        </w:tc>
        <w:tc>
          <w:tcPr>
            <w:tcW w:w="176" w:type="dxa"/>
            <w:tcBorders>
              <w:top w:val="nil"/>
              <w:left w:val="nil"/>
              <w:bottom w:val="nil"/>
              <w:right w:val="nil"/>
            </w:tcBorders>
            <w:vAlign w:val="center"/>
          </w:tcPr>
          <w:p w:rsidR="002337F0" w:rsidRDefault="002337F0">
            <w:pPr>
              <w:jc w:val="center"/>
              <w:rPr>
                <w:rFonts w:ascii="Times New Roman" w:hAnsi="Times New Roman" w:cs="Times New Roman"/>
                <w:color w:val="333333"/>
                <w:sz w:val="18"/>
                <w:szCs w:val="18"/>
              </w:rPr>
            </w:pPr>
          </w:p>
        </w:tc>
        <w:tc>
          <w:tcPr>
            <w:tcW w:w="1172" w:type="dxa"/>
            <w:tcBorders>
              <w:top w:val="nil"/>
              <w:left w:val="nil"/>
              <w:bottom w:val="nil"/>
              <w:right w:val="nil"/>
            </w:tcBorders>
            <w:tcMar>
              <w:top w:w="30" w:type="dxa"/>
              <w:left w:w="120" w:type="dxa"/>
              <w:bottom w:w="30" w:type="dxa"/>
              <w:right w:w="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2337F0">
            <w:pPr>
              <w:jc w:val="center"/>
              <w:rPr>
                <w:rFonts w:ascii="Times New Roman" w:hAnsi="Times New Roman" w:cs="Times New Roman"/>
                <w:color w:val="333333"/>
                <w:sz w:val="18"/>
                <w:szCs w:val="18"/>
              </w:rPr>
            </w:pPr>
          </w:p>
        </w:tc>
        <w:tc>
          <w:tcPr>
            <w:tcW w:w="0" w:type="auto"/>
            <w:gridSpan w:val="2"/>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2337F0">
            <w:pPr>
              <w:jc w:val="center"/>
              <w:rPr>
                <w:rFonts w:ascii="Times New Roman" w:hAnsi="Times New Roman" w:cs="Times New Roman"/>
                <w:color w:val="333333"/>
                <w:sz w:val="18"/>
                <w:szCs w:val="18"/>
              </w:rPr>
            </w:pPr>
          </w:p>
        </w:tc>
      </w:tr>
      <w:tr w:rsidR="002337F0">
        <w:trPr>
          <w:gridAfter w:val="1"/>
          <w:cantSplit/>
          <w:tblCellSpacing w:w="15" w:type="dxa"/>
        </w:trPr>
        <w:tc>
          <w:tcPr>
            <w:tcW w:w="5626" w:type="dxa"/>
            <w:tcBorders>
              <w:top w:val="nil"/>
              <w:left w:val="nil"/>
              <w:bottom w:val="nil"/>
              <w:right w:val="nil"/>
            </w:tcBorders>
            <w:tcMar>
              <w:top w:w="30" w:type="dxa"/>
              <w:left w:w="120" w:type="dxa"/>
              <w:bottom w:w="30" w:type="dxa"/>
              <w:right w:w="0" w:type="dxa"/>
            </w:tcMar>
            <w:vAlign w:val="center"/>
          </w:tcPr>
          <w:p w:rsidR="002337F0" w:rsidRDefault="00AB24DA">
            <w:pPr>
              <w:rPr>
                <w:rFonts w:ascii="Times New Roman" w:hAnsi="Times New Roman" w:cs="Times New Roman"/>
                <w:color w:val="333333"/>
                <w:sz w:val="18"/>
                <w:szCs w:val="18"/>
              </w:rPr>
            </w:pPr>
            <w:r>
              <w:rPr>
                <w:rFonts w:ascii="Times New Roman" w:hAnsi="Times New Roman" w:cs="Times New Roman"/>
                <w:color w:val="333333"/>
                <w:sz w:val="18"/>
                <w:szCs w:val="18"/>
              </w:rPr>
              <w:t>At [organisation], I advise colleagues and/or customers on how to reduce their negative environmental impact.</w:t>
            </w:r>
          </w:p>
        </w:tc>
        <w:tc>
          <w:tcPr>
            <w:tcW w:w="157" w:type="dxa"/>
            <w:gridSpan w:val="2"/>
            <w:tcBorders>
              <w:top w:val="nil"/>
              <w:left w:val="nil"/>
              <w:bottom w:val="nil"/>
              <w:right w:val="nil"/>
            </w:tcBorders>
            <w:tcMar>
              <w:top w:w="30" w:type="dxa"/>
              <w:left w:w="30" w:type="dxa"/>
              <w:bottom w:w="30" w:type="dxa"/>
              <w:right w:w="120" w:type="dxa"/>
            </w:tcMar>
            <w:vAlign w:val="center"/>
          </w:tcPr>
          <w:p w:rsidR="002337F0" w:rsidRDefault="002337F0">
            <w:pPr>
              <w:rPr>
                <w:rFonts w:ascii="Times New Roman" w:hAnsi="Times New Roman" w:cs="Times New Roman"/>
                <w:color w:val="333333"/>
                <w:sz w:val="18"/>
                <w:szCs w:val="18"/>
              </w:rPr>
            </w:pPr>
          </w:p>
        </w:tc>
        <w:tc>
          <w:tcPr>
            <w:tcW w:w="176" w:type="dxa"/>
            <w:tcBorders>
              <w:top w:val="nil"/>
              <w:left w:val="nil"/>
              <w:bottom w:val="nil"/>
              <w:right w:val="nil"/>
            </w:tcBorders>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.660</w:t>
            </w:r>
          </w:p>
        </w:tc>
        <w:tc>
          <w:tcPr>
            <w:tcW w:w="1172" w:type="dxa"/>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1.000b</w:t>
            </w:r>
          </w:p>
        </w:tc>
        <w:tc>
          <w:tcPr>
            <w:tcW w:w="0" w:type="auto"/>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w:t>
            </w:r>
          </w:p>
        </w:tc>
        <w:tc>
          <w:tcPr>
            <w:tcW w:w="0" w:type="auto"/>
            <w:gridSpan w:val="2"/>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.813</w:t>
            </w:r>
          </w:p>
        </w:tc>
      </w:tr>
      <w:tr w:rsidR="002337F0">
        <w:trPr>
          <w:gridAfter w:val="1"/>
          <w:cantSplit/>
          <w:tblCellSpacing w:w="15" w:type="dxa"/>
        </w:trPr>
        <w:tc>
          <w:tcPr>
            <w:tcW w:w="5626" w:type="dxa"/>
            <w:tcBorders>
              <w:top w:val="nil"/>
              <w:left w:val="nil"/>
              <w:bottom w:val="nil"/>
              <w:right w:val="nil"/>
            </w:tcBorders>
            <w:tcMar>
              <w:top w:w="30" w:type="dxa"/>
              <w:left w:w="120" w:type="dxa"/>
              <w:bottom w:w="30" w:type="dxa"/>
              <w:right w:w="0" w:type="dxa"/>
            </w:tcMar>
            <w:vAlign w:val="center"/>
          </w:tcPr>
          <w:p w:rsidR="002337F0" w:rsidRDefault="00AB24DA">
            <w:pPr>
              <w:rPr>
                <w:rFonts w:ascii="Times New Roman" w:hAnsi="Times New Roman" w:cs="Times New Roman"/>
                <w:color w:val="333333"/>
                <w:sz w:val="18"/>
                <w:szCs w:val="18"/>
              </w:rPr>
            </w:pPr>
            <w:r>
              <w:rPr>
                <w:rFonts w:ascii="Times New Roman" w:hAnsi="Times New Roman" w:cs="Times New Roman"/>
                <w:color w:val="333333"/>
                <w:sz w:val="18"/>
                <w:szCs w:val="18"/>
              </w:rPr>
              <w:t>At [organisation], I advise colleagues and/or customers on how to prevent the negative impacts of climate change on themselves</w:t>
            </w:r>
          </w:p>
        </w:tc>
        <w:tc>
          <w:tcPr>
            <w:tcW w:w="157" w:type="dxa"/>
            <w:gridSpan w:val="2"/>
            <w:tcBorders>
              <w:top w:val="nil"/>
              <w:left w:val="nil"/>
              <w:bottom w:val="nil"/>
              <w:right w:val="nil"/>
            </w:tcBorders>
            <w:tcMar>
              <w:top w:w="30" w:type="dxa"/>
              <w:left w:w="30" w:type="dxa"/>
              <w:bottom w:w="30" w:type="dxa"/>
              <w:right w:w="120" w:type="dxa"/>
            </w:tcMar>
            <w:vAlign w:val="center"/>
          </w:tcPr>
          <w:p w:rsidR="002337F0" w:rsidRDefault="002337F0">
            <w:pPr>
              <w:rPr>
                <w:rFonts w:ascii="Times New Roman" w:hAnsi="Times New Roman" w:cs="Times New Roman"/>
                <w:color w:val="333333"/>
                <w:sz w:val="18"/>
                <w:szCs w:val="18"/>
              </w:rPr>
            </w:pPr>
          </w:p>
        </w:tc>
        <w:tc>
          <w:tcPr>
            <w:tcW w:w="176" w:type="dxa"/>
            <w:tcBorders>
              <w:top w:val="nil"/>
              <w:left w:val="nil"/>
              <w:bottom w:val="nil"/>
              <w:right w:val="nil"/>
            </w:tcBorders>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.644</w:t>
            </w:r>
          </w:p>
        </w:tc>
        <w:tc>
          <w:tcPr>
            <w:tcW w:w="1172" w:type="dxa"/>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.976</w:t>
            </w:r>
          </w:p>
        </w:tc>
        <w:tc>
          <w:tcPr>
            <w:tcW w:w="0" w:type="auto"/>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.043</w:t>
            </w:r>
          </w:p>
        </w:tc>
        <w:tc>
          <w:tcPr>
            <w:tcW w:w="0" w:type="auto"/>
            <w:gridSpan w:val="2"/>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.803</w:t>
            </w:r>
          </w:p>
        </w:tc>
      </w:tr>
      <w:tr w:rsidR="002337F0">
        <w:trPr>
          <w:gridAfter w:val="1"/>
          <w:cantSplit/>
          <w:tblCellSpacing w:w="15" w:type="dxa"/>
        </w:trPr>
        <w:tc>
          <w:tcPr>
            <w:tcW w:w="5626" w:type="dxa"/>
            <w:tcBorders>
              <w:top w:val="nil"/>
              <w:left w:val="nil"/>
              <w:bottom w:val="nil"/>
              <w:right w:val="nil"/>
            </w:tcBorders>
            <w:tcMar>
              <w:top w:w="30" w:type="dxa"/>
              <w:left w:w="120" w:type="dxa"/>
              <w:bottom w:w="30" w:type="dxa"/>
              <w:right w:w="0" w:type="dxa"/>
            </w:tcMar>
            <w:vAlign w:val="center"/>
          </w:tcPr>
          <w:p w:rsidR="002337F0" w:rsidRDefault="00AB24DA">
            <w:pPr>
              <w:rPr>
                <w:rFonts w:ascii="Times New Roman" w:hAnsi="Times New Roman" w:cs="Times New Roman"/>
                <w:color w:val="333333"/>
                <w:sz w:val="18"/>
                <w:szCs w:val="18"/>
              </w:rPr>
            </w:pPr>
            <w:r>
              <w:rPr>
                <w:rFonts w:ascii="Times New Roman" w:hAnsi="Times New Roman" w:cs="Times New Roman"/>
                <w:color w:val="333333"/>
                <w:sz w:val="18"/>
                <w:szCs w:val="18"/>
              </w:rPr>
              <w:t xml:space="preserve">At [organisation], I motivate colleagues and/or customers to opt for </w:t>
            </w:r>
            <w:r>
              <w:rPr>
                <w:rFonts w:ascii="Times New Roman" w:hAnsi="Times New Roman" w:cs="Times New Roman"/>
                <w:color w:val="333333"/>
                <w:sz w:val="18"/>
                <w:szCs w:val="18"/>
              </w:rPr>
              <w:t>pro-environmental options and products</w:t>
            </w:r>
          </w:p>
        </w:tc>
        <w:tc>
          <w:tcPr>
            <w:tcW w:w="157" w:type="dxa"/>
            <w:gridSpan w:val="2"/>
            <w:tcBorders>
              <w:top w:val="nil"/>
              <w:left w:val="nil"/>
              <w:bottom w:val="nil"/>
              <w:right w:val="nil"/>
            </w:tcBorders>
            <w:tcMar>
              <w:top w:w="30" w:type="dxa"/>
              <w:left w:w="30" w:type="dxa"/>
              <w:bottom w:w="30" w:type="dxa"/>
              <w:right w:w="120" w:type="dxa"/>
            </w:tcMar>
            <w:vAlign w:val="center"/>
          </w:tcPr>
          <w:p w:rsidR="002337F0" w:rsidRDefault="002337F0">
            <w:pPr>
              <w:rPr>
                <w:rFonts w:ascii="Times New Roman" w:hAnsi="Times New Roman" w:cs="Times New Roman"/>
                <w:color w:val="333333"/>
                <w:sz w:val="18"/>
                <w:szCs w:val="18"/>
              </w:rPr>
            </w:pPr>
          </w:p>
        </w:tc>
        <w:tc>
          <w:tcPr>
            <w:tcW w:w="176" w:type="dxa"/>
            <w:tcBorders>
              <w:top w:val="nil"/>
              <w:left w:val="nil"/>
              <w:bottom w:val="nil"/>
              <w:right w:val="nil"/>
            </w:tcBorders>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.598</w:t>
            </w:r>
          </w:p>
        </w:tc>
        <w:tc>
          <w:tcPr>
            <w:tcW w:w="1172" w:type="dxa"/>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.984</w:t>
            </w:r>
          </w:p>
        </w:tc>
        <w:tc>
          <w:tcPr>
            <w:tcW w:w="0" w:type="auto"/>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.045</w:t>
            </w:r>
          </w:p>
        </w:tc>
        <w:tc>
          <w:tcPr>
            <w:tcW w:w="0" w:type="auto"/>
            <w:gridSpan w:val="2"/>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.773</w:t>
            </w:r>
          </w:p>
        </w:tc>
      </w:tr>
      <w:tr w:rsidR="002337F0">
        <w:trPr>
          <w:gridAfter w:val="1"/>
          <w:cantSplit/>
          <w:tblCellSpacing w:w="15" w:type="dxa"/>
        </w:trPr>
        <w:tc>
          <w:tcPr>
            <w:tcW w:w="5626" w:type="dxa"/>
            <w:tcBorders>
              <w:top w:val="nil"/>
              <w:left w:val="nil"/>
              <w:bottom w:val="nil"/>
              <w:right w:val="nil"/>
            </w:tcBorders>
            <w:tcMar>
              <w:top w:w="30" w:type="dxa"/>
              <w:left w:w="120" w:type="dxa"/>
              <w:bottom w:w="30" w:type="dxa"/>
              <w:right w:w="0" w:type="dxa"/>
            </w:tcMar>
            <w:vAlign w:val="center"/>
          </w:tcPr>
          <w:p w:rsidR="002337F0" w:rsidRDefault="00AB24DA">
            <w:pPr>
              <w:rPr>
                <w:rFonts w:ascii="Times New Roman" w:hAnsi="Times New Roman" w:cs="Times New Roman"/>
                <w:color w:val="333333"/>
                <w:sz w:val="18"/>
                <w:szCs w:val="18"/>
              </w:rPr>
            </w:pPr>
            <w:r>
              <w:rPr>
                <w:rFonts w:ascii="Times New Roman" w:hAnsi="Times New Roman" w:cs="Times New Roman"/>
                <w:color w:val="333333"/>
                <w:sz w:val="18"/>
                <w:szCs w:val="18"/>
              </w:rPr>
              <w:lastRenderedPageBreak/>
              <w:t>I talk with my colleagues at [organisation] about how we can reduce our negative impact on the environment at work</w:t>
            </w:r>
          </w:p>
        </w:tc>
        <w:tc>
          <w:tcPr>
            <w:tcW w:w="157" w:type="dxa"/>
            <w:gridSpan w:val="2"/>
            <w:tcBorders>
              <w:top w:val="nil"/>
              <w:left w:val="nil"/>
              <w:bottom w:val="nil"/>
              <w:right w:val="nil"/>
            </w:tcBorders>
            <w:tcMar>
              <w:top w:w="30" w:type="dxa"/>
              <w:left w:w="30" w:type="dxa"/>
              <w:bottom w:w="30" w:type="dxa"/>
              <w:right w:w="120" w:type="dxa"/>
            </w:tcMar>
            <w:vAlign w:val="center"/>
          </w:tcPr>
          <w:p w:rsidR="002337F0" w:rsidRDefault="002337F0">
            <w:pPr>
              <w:rPr>
                <w:rFonts w:ascii="Times New Roman" w:hAnsi="Times New Roman" w:cs="Times New Roman"/>
                <w:color w:val="333333"/>
                <w:sz w:val="18"/>
                <w:szCs w:val="18"/>
              </w:rPr>
            </w:pPr>
          </w:p>
        </w:tc>
        <w:tc>
          <w:tcPr>
            <w:tcW w:w="176" w:type="dxa"/>
            <w:tcBorders>
              <w:top w:val="nil"/>
              <w:left w:val="nil"/>
              <w:bottom w:val="nil"/>
              <w:right w:val="nil"/>
            </w:tcBorders>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.603</w:t>
            </w:r>
          </w:p>
        </w:tc>
        <w:tc>
          <w:tcPr>
            <w:tcW w:w="1172" w:type="dxa"/>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.893</w:t>
            </w:r>
          </w:p>
        </w:tc>
        <w:tc>
          <w:tcPr>
            <w:tcW w:w="0" w:type="auto"/>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.048</w:t>
            </w:r>
          </w:p>
        </w:tc>
        <w:tc>
          <w:tcPr>
            <w:tcW w:w="0" w:type="auto"/>
            <w:gridSpan w:val="2"/>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.777</w:t>
            </w:r>
          </w:p>
        </w:tc>
      </w:tr>
      <w:tr w:rsidR="002337F0">
        <w:trPr>
          <w:gridAfter w:val="1"/>
          <w:cantSplit/>
          <w:tblCellSpacing w:w="15" w:type="dxa"/>
        </w:trPr>
        <w:tc>
          <w:tcPr>
            <w:tcW w:w="5626" w:type="dxa"/>
            <w:tcBorders>
              <w:top w:val="nil"/>
              <w:left w:val="nil"/>
              <w:bottom w:val="nil"/>
              <w:right w:val="nil"/>
            </w:tcBorders>
            <w:tcMar>
              <w:top w:w="30" w:type="dxa"/>
              <w:left w:w="120" w:type="dxa"/>
              <w:bottom w:w="30" w:type="dxa"/>
              <w:right w:w="0" w:type="dxa"/>
            </w:tcMar>
            <w:vAlign w:val="center"/>
          </w:tcPr>
          <w:p w:rsidR="002337F0" w:rsidRDefault="00AB24DA">
            <w:pPr>
              <w:rPr>
                <w:rFonts w:ascii="Times New Roman" w:hAnsi="Times New Roman" w:cs="Times New Roman"/>
                <w:color w:val="333333"/>
                <w:sz w:val="18"/>
                <w:szCs w:val="18"/>
              </w:rPr>
            </w:pPr>
            <w:r>
              <w:rPr>
                <w:rFonts w:ascii="Times New Roman" w:hAnsi="Times New Roman" w:cs="Times New Roman"/>
                <w:color w:val="333333"/>
                <w:sz w:val="18"/>
                <w:szCs w:val="18"/>
              </w:rPr>
              <w:t xml:space="preserve">I draw management's attention to potentially </w:t>
            </w:r>
            <w:r>
              <w:rPr>
                <w:rFonts w:ascii="Times New Roman" w:hAnsi="Times New Roman" w:cs="Times New Roman"/>
                <w:color w:val="333333"/>
                <w:sz w:val="18"/>
                <w:szCs w:val="18"/>
              </w:rPr>
              <w:t>environmentally unfriendly activities or policies of [organisation]</w:t>
            </w:r>
          </w:p>
        </w:tc>
        <w:tc>
          <w:tcPr>
            <w:tcW w:w="157" w:type="dxa"/>
            <w:gridSpan w:val="2"/>
            <w:tcBorders>
              <w:top w:val="nil"/>
              <w:left w:val="nil"/>
              <w:bottom w:val="nil"/>
              <w:right w:val="nil"/>
            </w:tcBorders>
            <w:tcMar>
              <w:top w:w="30" w:type="dxa"/>
              <w:left w:w="30" w:type="dxa"/>
              <w:bottom w:w="30" w:type="dxa"/>
              <w:right w:w="120" w:type="dxa"/>
            </w:tcMar>
            <w:vAlign w:val="center"/>
          </w:tcPr>
          <w:p w:rsidR="002337F0" w:rsidRDefault="002337F0">
            <w:pPr>
              <w:rPr>
                <w:rFonts w:ascii="Times New Roman" w:hAnsi="Times New Roman" w:cs="Times New Roman"/>
                <w:color w:val="333333"/>
                <w:sz w:val="18"/>
                <w:szCs w:val="18"/>
              </w:rPr>
            </w:pPr>
          </w:p>
        </w:tc>
        <w:tc>
          <w:tcPr>
            <w:tcW w:w="176" w:type="dxa"/>
            <w:tcBorders>
              <w:top w:val="nil"/>
              <w:left w:val="nil"/>
              <w:bottom w:val="nil"/>
              <w:right w:val="nil"/>
            </w:tcBorders>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.576</w:t>
            </w:r>
          </w:p>
        </w:tc>
        <w:tc>
          <w:tcPr>
            <w:tcW w:w="1172" w:type="dxa"/>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.853</w:t>
            </w:r>
          </w:p>
        </w:tc>
        <w:tc>
          <w:tcPr>
            <w:tcW w:w="0" w:type="auto"/>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.064</w:t>
            </w:r>
          </w:p>
        </w:tc>
        <w:tc>
          <w:tcPr>
            <w:tcW w:w="0" w:type="auto"/>
            <w:gridSpan w:val="2"/>
            <w:tcBorders>
              <w:top w:val="nil"/>
              <w:left w:val="nil"/>
              <w:bottom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.759</w:t>
            </w:r>
          </w:p>
        </w:tc>
      </w:tr>
      <w:tr w:rsidR="002337F0">
        <w:trPr>
          <w:gridAfter w:val="1"/>
          <w:cantSplit/>
          <w:tblCellSpacing w:w="15" w:type="dxa"/>
        </w:trPr>
        <w:tc>
          <w:tcPr>
            <w:tcW w:w="5626" w:type="dxa"/>
            <w:tcBorders>
              <w:top w:val="nil"/>
              <w:left w:val="nil"/>
              <w:right w:val="nil"/>
            </w:tcBorders>
            <w:tcMar>
              <w:top w:w="30" w:type="dxa"/>
              <w:left w:w="120" w:type="dxa"/>
              <w:bottom w:w="30" w:type="dxa"/>
              <w:right w:w="0" w:type="dxa"/>
            </w:tcMar>
            <w:vAlign w:val="center"/>
          </w:tcPr>
          <w:p w:rsidR="002337F0" w:rsidRDefault="00AB24DA">
            <w:pPr>
              <w:rPr>
                <w:rFonts w:ascii="Times New Roman" w:hAnsi="Times New Roman" w:cs="Times New Roman"/>
                <w:color w:val="333333"/>
                <w:sz w:val="18"/>
                <w:szCs w:val="18"/>
              </w:rPr>
            </w:pPr>
            <w:r>
              <w:rPr>
                <w:rFonts w:ascii="Times New Roman" w:hAnsi="Times New Roman" w:cs="Times New Roman"/>
                <w:color w:val="333333"/>
                <w:sz w:val="18"/>
                <w:szCs w:val="18"/>
              </w:rPr>
              <w:t>I collaborate with colleagues and/or customers of [organisation] to find the most sustainable and financially viable options</w:t>
            </w:r>
          </w:p>
        </w:tc>
        <w:tc>
          <w:tcPr>
            <w:tcW w:w="157" w:type="dxa"/>
            <w:gridSpan w:val="2"/>
            <w:tcBorders>
              <w:top w:val="nil"/>
              <w:left w:val="nil"/>
              <w:right w:val="nil"/>
            </w:tcBorders>
            <w:tcMar>
              <w:top w:w="30" w:type="dxa"/>
              <w:left w:w="30" w:type="dxa"/>
              <w:bottom w:w="30" w:type="dxa"/>
              <w:right w:w="120" w:type="dxa"/>
            </w:tcMar>
            <w:vAlign w:val="center"/>
          </w:tcPr>
          <w:p w:rsidR="002337F0" w:rsidRDefault="002337F0">
            <w:pPr>
              <w:rPr>
                <w:rFonts w:ascii="Times New Roman" w:hAnsi="Times New Roman" w:cs="Times New Roman"/>
                <w:color w:val="333333"/>
                <w:sz w:val="18"/>
                <w:szCs w:val="18"/>
              </w:rPr>
            </w:pPr>
          </w:p>
        </w:tc>
        <w:tc>
          <w:tcPr>
            <w:tcW w:w="176" w:type="dxa"/>
            <w:tcBorders>
              <w:top w:val="nil"/>
              <w:left w:val="nil"/>
              <w:right w:val="nil"/>
            </w:tcBorders>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.480</w:t>
            </w:r>
          </w:p>
        </w:tc>
        <w:tc>
          <w:tcPr>
            <w:tcW w:w="1172" w:type="dxa"/>
            <w:tcBorders>
              <w:top w:val="nil"/>
              <w:left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.979</w:t>
            </w:r>
          </w:p>
        </w:tc>
        <w:tc>
          <w:tcPr>
            <w:tcW w:w="0" w:type="auto"/>
            <w:tcBorders>
              <w:top w:val="nil"/>
              <w:left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.064</w:t>
            </w:r>
          </w:p>
        </w:tc>
        <w:tc>
          <w:tcPr>
            <w:tcW w:w="0" w:type="auto"/>
            <w:gridSpan w:val="2"/>
            <w:tcBorders>
              <w:top w:val="nil"/>
              <w:left w:val="nil"/>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.693</w:t>
            </w:r>
          </w:p>
        </w:tc>
      </w:tr>
      <w:tr w:rsidR="002337F0">
        <w:trPr>
          <w:gridAfter w:val="1"/>
          <w:cantSplit/>
          <w:tblCellSpacing w:w="15" w:type="dxa"/>
        </w:trPr>
        <w:tc>
          <w:tcPr>
            <w:tcW w:w="5626" w:type="dxa"/>
            <w:tcBorders>
              <w:top w:val="nil"/>
              <w:left w:val="nil"/>
              <w:bottom w:val="single" w:sz="4" w:space="0" w:color="auto"/>
              <w:right w:val="nil"/>
            </w:tcBorders>
            <w:tcMar>
              <w:top w:w="30" w:type="dxa"/>
              <w:left w:w="120" w:type="dxa"/>
              <w:bottom w:w="30" w:type="dxa"/>
              <w:right w:w="0" w:type="dxa"/>
            </w:tcMar>
            <w:vAlign w:val="center"/>
          </w:tcPr>
          <w:p w:rsidR="002337F0" w:rsidRDefault="00AB24DA">
            <w:pPr>
              <w:rPr>
                <w:rFonts w:ascii="Times New Roman" w:hAnsi="Times New Roman" w:cs="Times New Roman"/>
                <w:color w:val="333333"/>
                <w:sz w:val="18"/>
                <w:szCs w:val="18"/>
              </w:rPr>
            </w:pPr>
            <w:r>
              <w:rPr>
                <w:rFonts w:ascii="Times New Roman" w:hAnsi="Times New Roman" w:cs="Times New Roman"/>
                <w:color w:val="333333"/>
                <w:sz w:val="18"/>
                <w:szCs w:val="18"/>
              </w:rPr>
              <w:t xml:space="preserve">I put forward </w:t>
            </w:r>
            <w:r>
              <w:rPr>
                <w:rFonts w:ascii="Times New Roman" w:hAnsi="Times New Roman" w:cs="Times New Roman"/>
                <w:color w:val="333333"/>
                <w:sz w:val="18"/>
                <w:szCs w:val="18"/>
              </w:rPr>
              <w:t>ideas to reduce [organisation’s] negative impact on the environment.</w:t>
            </w:r>
          </w:p>
        </w:tc>
        <w:tc>
          <w:tcPr>
            <w:tcW w:w="157" w:type="dxa"/>
            <w:gridSpan w:val="2"/>
            <w:tcBorders>
              <w:top w:val="nil"/>
              <w:left w:val="nil"/>
              <w:bottom w:val="single" w:sz="4" w:space="0" w:color="auto"/>
              <w:right w:val="nil"/>
            </w:tcBorders>
            <w:tcMar>
              <w:top w:w="30" w:type="dxa"/>
              <w:left w:w="30" w:type="dxa"/>
              <w:bottom w:w="30" w:type="dxa"/>
              <w:right w:w="120" w:type="dxa"/>
            </w:tcMar>
            <w:vAlign w:val="center"/>
          </w:tcPr>
          <w:p w:rsidR="002337F0" w:rsidRDefault="002337F0">
            <w:pPr>
              <w:rPr>
                <w:rFonts w:ascii="Times New Roman" w:hAnsi="Times New Roman" w:cs="Times New Roman"/>
                <w:color w:val="333333"/>
                <w:sz w:val="18"/>
                <w:szCs w:val="18"/>
              </w:rPr>
            </w:pPr>
          </w:p>
        </w:tc>
        <w:tc>
          <w:tcPr>
            <w:tcW w:w="176" w:type="dxa"/>
            <w:tcBorders>
              <w:top w:val="nil"/>
              <w:left w:val="nil"/>
              <w:bottom w:val="single" w:sz="4" w:space="0" w:color="auto"/>
              <w:right w:val="nil"/>
            </w:tcBorders>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.652</w:t>
            </w:r>
          </w:p>
        </w:tc>
        <w:tc>
          <w:tcPr>
            <w:tcW w:w="1172" w:type="dxa"/>
            <w:tcBorders>
              <w:top w:val="nil"/>
              <w:left w:val="nil"/>
              <w:bottom w:val="single" w:sz="4" w:space="0" w:color="auto"/>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.913</w:t>
            </w:r>
          </w:p>
        </w:tc>
        <w:tc>
          <w:tcPr>
            <w:tcW w:w="0" w:type="auto"/>
            <w:tcBorders>
              <w:top w:val="nil"/>
              <w:left w:val="nil"/>
              <w:bottom w:val="single" w:sz="4" w:space="0" w:color="auto"/>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single" w:sz="4" w:space="0" w:color="auto"/>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.045</w:t>
            </w:r>
          </w:p>
        </w:tc>
        <w:tc>
          <w:tcPr>
            <w:tcW w:w="0" w:type="auto"/>
            <w:gridSpan w:val="2"/>
            <w:tcBorders>
              <w:top w:val="nil"/>
              <w:left w:val="nil"/>
              <w:bottom w:val="single" w:sz="4" w:space="0" w:color="auto"/>
              <w:right w:val="nil"/>
            </w:tcBorders>
            <w:tcMar>
              <w:top w:w="30" w:type="dxa"/>
              <w:left w:w="30" w:type="dxa"/>
              <w:bottom w:w="30" w:type="dxa"/>
              <w:right w:w="120" w:type="dxa"/>
            </w:tcMar>
            <w:vAlign w:val="center"/>
          </w:tcPr>
          <w:p w:rsidR="002337F0" w:rsidRDefault="002337F0">
            <w:pPr>
              <w:jc w:val="center"/>
              <w:rPr>
                <w:rFonts w:ascii="Times New Roman" w:hAnsi="Times New Roman" w:cs="Times New Roman"/>
                <w:color w:val="333333"/>
                <w:sz w:val="18"/>
                <w:szCs w:val="18"/>
              </w:rPr>
            </w:pPr>
          </w:p>
        </w:tc>
        <w:tc>
          <w:tcPr>
            <w:tcW w:w="0" w:type="auto"/>
            <w:tcBorders>
              <w:top w:val="nil"/>
              <w:left w:val="nil"/>
              <w:bottom w:val="single" w:sz="4" w:space="0" w:color="auto"/>
              <w:right w:val="nil"/>
            </w:tcBorders>
            <w:tcMar>
              <w:top w:w="30" w:type="dxa"/>
              <w:left w:w="120" w:type="dxa"/>
              <w:bottom w:w="30" w:type="dxa"/>
              <w:right w:w="0" w:type="dxa"/>
            </w:tcMar>
            <w:vAlign w:val="center"/>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.808</w:t>
            </w:r>
          </w:p>
        </w:tc>
      </w:tr>
    </w:tbl>
    <w:p w:rsidR="002337F0" w:rsidRDefault="00AB24DA">
      <w:pPr>
        <w:spacing w:line="480" w:lineRule="auto"/>
        <w:ind w:firstLine="720"/>
        <w:rPr>
          <w:rFonts w:ascii="Times New Roman" w:eastAsia="Times New Roman" w:hAnsi="Times New Roman" w:cs="Times New Roman"/>
          <w:color w:val="333333"/>
          <w:sz w:val="22"/>
          <w:szCs w:val="22"/>
          <w:lang w:eastAsia="en-GB"/>
        </w:rPr>
      </w:pPr>
      <w:r>
        <w:rPr>
          <w:rFonts w:ascii="Times New Roman" w:eastAsia="Times New Roman" w:hAnsi="Times New Roman" w:cs="Times New Roman"/>
          <w:i/>
          <w:iCs/>
          <w:color w:val="000000"/>
          <w:sz w:val="20"/>
          <w:szCs w:val="20"/>
          <w:lang w:eastAsia="en-GB"/>
        </w:rPr>
        <w:t>Note</w:t>
      </w:r>
      <w:r>
        <w:rPr>
          <w:rFonts w:ascii="Times New Roman" w:eastAsia="Times New Roman" w:hAnsi="Times New Roman" w:cs="Times New Roman"/>
          <w:color w:val="000000"/>
          <w:sz w:val="20"/>
          <w:szCs w:val="20"/>
          <w:lang w:eastAsia="en-GB"/>
        </w:rPr>
        <w:t>. Factor loadings are from the confirmatory factor analysis of the six factor measurement model. b Marker loading fixed to 1.00 for model identification.</w:t>
      </w:r>
      <w:r>
        <w:rPr>
          <w:rFonts w:ascii="Times New Roman" w:eastAsia="Times New Roman" w:hAnsi="Times New Roman" w:cs="Times New Roman"/>
          <w:color w:val="333333"/>
          <w:sz w:val="22"/>
          <w:szCs w:val="22"/>
          <w:lang w:eastAsia="en-GB"/>
        </w:rPr>
        <w:br w:type="page"/>
      </w:r>
    </w:p>
    <w:p w:rsidR="002337F0" w:rsidRDefault="002337F0">
      <w:pPr>
        <w:rPr>
          <w:rFonts w:ascii="Times New Roman" w:eastAsia="Times New Roman" w:hAnsi="Times New Roman" w:cs="Times New Roman"/>
          <w:lang w:eastAsia="en-GB"/>
        </w:rPr>
      </w:pPr>
    </w:p>
    <w:p w:rsidR="002337F0" w:rsidRDefault="00AB24DA">
      <w:pPr>
        <w:spacing w:before="240" w:after="240" w:line="480" w:lineRule="auto"/>
        <w:jc w:val="center"/>
        <w:outlineLvl w:val="0"/>
        <w:rPr>
          <w:rFonts w:ascii="Times New Roman" w:eastAsia="Times New Roman" w:hAnsi="Times New Roman" w:cs="Times New Roman"/>
          <w:b/>
          <w:bCs/>
          <w:kern w:val="36"/>
          <w:sz w:val="48"/>
          <w:szCs w:val="48"/>
          <w:lang w:eastAsia="en-GB"/>
        </w:rPr>
      </w:pPr>
      <w:r>
        <w:rPr>
          <w:rFonts w:ascii="Times New Roman" w:eastAsia="Times New Roman" w:hAnsi="Times New Roman" w:cs="Times New Roman"/>
          <w:b/>
          <w:bCs/>
          <w:color w:val="000000"/>
          <w:kern w:val="36"/>
          <w:lang w:eastAsia="en-GB"/>
        </w:rPr>
        <w:t>Appendix C</w:t>
      </w:r>
    </w:p>
    <w:p w:rsidR="002337F0" w:rsidRDefault="00AB24DA">
      <w:pPr>
        <w:pStyle w:val="NormalWeb"/>
      </w:pPr>
      <w:r>
        <w:rPr>
          <w:rStyle w:val="Strong"/>
          <w:rFonts w:eastAsiaTheme="majorEastAsia"/>
        </w:rPr>
        <w:t>Model comparison: PEB vs advocacy</w:t>
      </w:r>
    </w:p>
    <w:p w:rsidR="002337F0" w:rsidRDefault="00AB24DA">
      <w:pPr>
        <w:pStyle w:val="NormalWeb"/>
      </w:pPr>
      <w:r>
        <w:t xml:space="preserve">To address the correlation between in-role pro-environmental behaviour and environmental advocacy, we compared a six-factor model with a five-factor model in which all behaviour items were collapsed into one </w:t>
      </w:r>
      <w:r>
        <w:t>environmental behaviour factor.</w:t>
      </w:r>
    </w:p>
    <w:p w:rsidR="002337F0" w:rsidRDefault="00AB24DA">
      <w:pPr>
        <w:pStyle w:val="NormalWeb"/>
        <w:numPr>
          <w:ilvl w:val="0"/>
          <w:numId w:val="1"/>
        </w:numPr>
      </w:pPr>
      <w:r>
        <w:t>Six-factor model: χ²(237)=467, CFI=.959, TLI=.952, RMSEA=.055, SRMR=.039</w:t>
      </w:r>
    </w:p>
    <w:p w:rsidR="002337F0" w:rsidRDefault="00AB24DA">
      <w:pPr>
        <w:pStyle w:val="NormalWeb"/>
        <w:numPr>
          <w:ilvl w:val="0"/>
          <w:numId w:val="1"/>
        </w:numPr>
      </w:pPr>
      <w:r>
        <w:t>Five-factor model: χ²(242)=513, CFI=.951, TLI=.944, RMSEA=.059</w:t>
      </w:r>
    </w:p>
    <w:p w:rsidR="002337F0" w:rsidRDefault="00AB24DA">
      <w:pPr>
        <w:pStyle w:val="NormalWeb"/>
        <w:numPr>
          <w:ilvl w:val="0"/>
          <w:numId w:val="1"/>
        </w:numPr>
      </w:pPr>
      <w:r>
        <w:t>Model comparison: Δχ²(5)=46, p&lt;.001</w:t>
      </w:r>
    </w:p>
    <w:p w:rsidR="002337F0" w:rsidRDefault="00AB24DA">
      <w:pPr>
        <w:rPr>
          <w:rFonts w:ascii="Times New Roman" w:eastAsia="Times New Roman" w:hAnsi="Times New Roman" w:cs="Times New Roman"/>
          <w:b/>
          <w:bCs/>
          <w:color w:val="000000"/>
          <w:kern w:val="36"/>
          <w:lang w:eastAsia="en-GB"/>
        </w:rPr>
      </w:pPr>
      <w:r>
        <w:rPr>
          <w:rFonts w:ascii="Times New Roman" w:eastAsia="Times New Roman" w:hAnsi="Times New Roman" w:cs="Times New Roman"/>
          <w:b/>
          <w:bCs/>
          <w:color w:val="000000"/>
          <w:kern w:val="36"/>
          <w:lang w:eastAsia="en-GB"/>
        </w:rPr>
        <w:br w:type="page"/>
      </w:r>
    </w:p>
    <w:p w:rsidR="002337F0" w:rsidRDefault="00AB24DA">
      <w:pPr>
        <w:spacing w:before="240" w:after="240" w:line="480" w:lineRule="auto"/>
        <w:jc w:val="center"/>
        <w:outlineLvl w:val="0"/>
        <w:rPr>
          <w:rFonts w:ascii="Times New Roman" w:eastAsia="Times New Roman" w:hAnsi="Times New Roman" w:cs="Times New Roman"/>
          <w:b/>
          <w:bCs/>
          <w:color w:val="000000"/>
          <w:kern w:val="36"/>
          <w:lang w:eastAsia="en-GB"/>
        </w:rPr>
      </w:pPr>
      <w:r>
        <w:rPr>
          <w:rFonts w:ascii="Times New Roman" w:eastAsia="Times New Roman" w:hAnsi="Times New Roman" w:cs="Times New Roman"/>
          <w:b/>
          <w:bCs/>
          <w:color w:val="000000"/>
          <w:kern w:val="36"/>
          <w:lang w:eastAsia="en-GB"/>
        </w:rPr>
        <w:lastRenderedPageBreak/>
        <w:t>Appendix D</w:t>
      </w:r>
    </w:p>
    <w:p w:rsidR="002337F0" w:rsidRDefault="00AB24DA">
      <w:pPr>
        <w:spacing w:line="480" w:lineRule="auto"/>
        <w:rPr>
          <w:rFonts w:ascii="Times New Roman" w:hAnsi="Times New Roman" w:cs="Times New Roman"/>
          <w:b/>
          <w:bCs/>
        </w:rPr>
      </w:pPr>
      <w:r>
        <w:rPr>
          <w:rFonts w:ascii="Times New Roman" w:hAnsi="Times New Roman" w:cs="Times New Roman"/>
          <w:b/>
          <w:bCs/>
        </w:rPr>
        <w:t>Table D1</w:t>
      </w:r>
    </w:p>
    <w:p w:rsidR="002337F0" w:rsidRDefault="00AB24DA">
      <w:pPr>
        <w:spacing w:line="480" w:lineRule="auto"/>
        <w:rPr>
          <w:rFonts w:ascii="Times New Roman" w:hAnsi="Times New Roman" w:cs="Times New Roman"/>
        </w:rPr>
      </w:pPr>
      <w:r>
        <w:rPr>
          <w:rFonts w:ascii="Times New Roman" w:hAnsi="Times New Roman" w:cs="Times New Roman"/>
        </w:rPr>
        <w:t>Spearman Correlation Table</w:t>
      </w:r>
    </w:p>
    <w:p w:rsidR="002337F0" w:rsidRDefault="002337F0">
      <w:pPr>
        <w:rPr>
          <w:rFonts w:ascii="Times New Roman" w:hAnsi="Times New Roman" w:cs="Times New Roman"/>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265"/>
        <w:gridCol w:w="603"/>
        <w:gridCol w:w="603"/>
        <w:gridCol w:w="604"/>
        <w:gridCol w:w="603"/>
        <w:gridCol w:w="603"/>
        <w:gridCol w:w="604"/>
      </w:tblGrid>
      <w:tr w:rsidR="002337F0">
        <w:trPr>
          <w:tblHeader/>
          <w:tblCellSpacing w:w="15" w:type="dxa"/>
        </w:trPr>
        <w:tc>
          <w:tcPr>
            <w:tcW w:w="3220" w:type="dxa"/>
            <w:tcBorders>
              <w:bottom w:val="single" w:sz="4" w:space="0" w:color="auto"/>
            </w:tcBorders>
            <w:vAlign w:val="center"/>
          </w:tcPr>
          <w:p w:rsidR="002337F0" w:rsidRDefault="00AB24DA">
            <w:pPr>
              <w:rPr>
                <w:rFonts w:ascii="Times New Roman" w:hAnsi="Times New Roman" w:cs="Times New Roman"/>
                <w:color w:val="333333"/>
                <w:sz w:val="18"/>
                <w:szCs w:val="18"/>
              </w:rPr>
            </w:pPr>
            <w:r>
              <w:rPr>
                <w:rFonts w:ascii="Times New Roman" w:hAnsi="Times New Roman" w:cs="Times New Roman"/>
                <w:color w:val="333333"/>
                <w:sz w:val="18"/>
                <w:szCs w:val="18"/>
              </w:rPr>
              <w:t>Va</w:t>
            </w:r>
            <w:r>
              <w:rPr>
                <w:rFonts w:ascii="Times New Roman" w:hAnsi="Times New Roman" w:cs="Times New Roman"/>
                <w:color w:val="333333"/>
                <w:sz w:val="18"/>
                <w:szCs w:val="18"/>
              </w:rPr>
              <w:t>riable</w:t>
            </w:r>
          </w:p>
        </w:tc>
        <w:tc>
          <w:tcPr>
            <w:tcW w:w="573" w:type="dxa"/>
            <w:tcBorders>
              <w:bottom w:val="single" w:sz="4" w:space="0" w:color="auto"/>
            </w:tcBorders>
            <w:vAlign w:val="bottom"/>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1</w:t>
            </w:r>
          </w:p>
        </w:tc>
        <w:tc>
          <w:tcPr>
            <w:tcW w:w="573" w:type="dxa"/>
            <w:tcBorders>
              <w:bottom w:val="single" w:sz="4" w:space="0" w:color="auto"/>
            </w:tcBorders>
            <w:vAlign w:val="bottom"/>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2</w:t>
            </w:r>
          </w:p>
        </w:tc>
        <w:tc>
          <w:tcPr>
            <w:tcW w:w="574" w:type="dxa"/>
            <w:tcBorders>
              <w:bottom w:val="single" w:sz="4" w:space="0" w:color="auto"/>
            </w:tcBorders>
            <w:vAlign w:val="bottom"/>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3</w:t>
            </w:r>
          </w:p>
        </w:tc>
        <w:tc>
          <w:tcPr>
            <w:tcW w:w="573" w:type="dxa"/>
            <w:tcBorders>
              <w:bottom w:val="single" w:sz="4" w:space="0" w:color="auto"/>
            </w:tcBorders>
            <w:vAlign w:val="bottom"/>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4</w:t>
            </w:r>
          </w:p>
        </w:tc>
        <w:tc>
          <w:tcPr>
            <w:tcW w:w="573" w:type="dxa"/>
            <w:tcBorders>
              <w:bottom w:val="single" w:sz="4" w:space="0" w:color="auto"/>
            </w:tcBorders>
            <w:vAlign w:val="bottom"/>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5</w:t>
            </w:r>
          </w:p>
        </w:tc>
        <w:tc>
          <w:tcPr>
            <w:tcW w:w="559" w:type="dxa"/>
            <w:tcBorders>
              <w:bottom w:val="single" w:sz="4" w:space="0" w:color="auto"/>
            </w:tcBorders>
            <w:vAlign w:val="bottom"/>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6</w:t>
            </w:r>
          </w:p>
        </w:tc>
      </w:tr>
      <w:tr w:rsidR="002337F0">
        <w:trPr>
          <w:tblCellSpacing w:w="15" w:type="dxa"/>
        </w:trPr>
        <w:tc>
          <w:tcPr>
            <w:tcW w:w="3220" w:type="dxa"/>
            <w:vAlign w:val="center"/>
          </w:tcPr>
          <w:p w:rsidR="002337F0" w:rsidRDefault="00AB24DA">
            <w:pPr>
              <w:rPr>
                <w:rFonts w:ascii="Times New Roman" w:hAnsi="Times New Roman" w:cs="Times New Roman"/>
                <w:color w:val="333333"/>
                <w:sz w:val="18"/>
                <w:szCs w:val="18"/>
              </w:rPr>
            </w:pPr>
            <w:r>
              <w:rPr>
                <w:rFonts w:ascii="Times New Roman" w:hAnsi="Times New Roman" w:cs="Times New Roman"/>
                <w:color w:val="333333"/>
                <w:sz w:val="18"/>
                <w:szCs w:val="18"/>
              </w:rPr>
              <w:t>1. Individual Biospheric Values</w:t>
            </w:r>
          </w:p>
        </w:tc>
        <w:tc>
          <w:tcPr>
            <w:tcW w:w="573" w:type="dxa"/>
            <w:vAlign w:val="bottom"/>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w:t>
            </w:r>
          </w:p>
        </w:tc>
        <w:tc>
          <w:tcPr>
            <w:tcW w:w="573" w:type="dxa"/>
            <w:vAlign w:val="bottom"/>
          </w:tcPr>
          <w:p w:rsidR="002337F0" w:rsidRDefault="002337F0">
            <w:pPr>
              <w:jc w:val="center"/>
              <w:rPr>
                <w:rFonts w:ascii="Times New Roman" w:hAnsi="Times New Roman" w:cs="Times New Roman"/>
                <w:color w:val="333333"/>
                <w:sz w:val="18"/>
                <w:szCs w:val="18"/>
              </w:rPr>
            </w:pPr>
          </w:p>
        </w:tc>
        <w:tc>
          <w:tcPr>
            <w:tcW w:w="574" w:type="dxa"/>
            <w:vAlign w:val="bottom"/>
          </w:tcPr>
          <w:p w:rsidR="002337F0" w:rsidRDefault="002337F0">
            <w:pPr>
              <w:jc w:val="center"/>
              <w:rPr>
                <w:rFonts w:ascii="Times New Roman" w:hAnsi="Times New Roman" w:cs="Times New Roman"/>
                <w:color w:val="333333"/>
                <w:sz w:val="18"/>
                <w:szCs w:val="18"/>
              </w:rPr>
            </w:pPr>
          </w:p>
        </w:tc>
        <w:tc>
          <w:tcPr>
            <w:tcW w:w="573" w:type="dxa"/>
            <w:vAlign w:val="bottom"/>
          </w:tcPr>
          <w:p w:rsidR="002337F0" w:rsidRDefault="002337F0">
            <w:pPr>
              <w:jc w:val="center"/>
              <w:rPr>
                <w:rFonts w:ascii="Times New Roman" w:hAnsi="Times New Roman" w:cs="Times New Roman"/>
                <w:color w:val="333333"/>
                <w:sz w:val="18"/>
                <w:szCs w:val="18"/>
              </w:rPr>
            </w:pPr>
          </w:p>
        </w:tc>
        <w:tc>
          <w:tcPr>
            <w:tcW w:w="573" w:type="dxa"/>
            <w:vAlign w:val="bottom"/>
          </w:tcPr>
          <w:p w:rsidR="002337F0" w:rsidRDefault="002337F0">
            <w:pPr>
              <w:jc w:val="center"/>
              <w:rPr>
                <w:rFonts w:ascii="Times New Roman" w:hAnsi="Times New Roman" w:cs="Times New Roman"/>
                <w:color w:val="333333"/>
                <w:sz w:val="18"/>
                <w:szCs w:val="18"/>
              </w:rPr>
            </w:pPr>
          </w:p>
        </w:tc>
        <w:tc>
          <w:tcPr>
            <w:tcW w:w="559" w:type="dxa"/>
            <w:vAlign w:val="bottom"/>
          </w:tcPr>
          <w:p w:rsidR="002337F0" w:rsidRDefault="002337F0">
            <w:pPr>
              <w:jc w:val="center"/>
              <w:rPr>
                <w:rFonts w:ascii="Times New Roman" w:hAnsi="Times New Roman" w:cs="Times New Roman"/>
                <w:color w:val="333333"/>
                <w:sz w:val="18"/>
                <w:szCs w:val="18"/>
              </w:rPr>
            </w:pPr>
          </w:p>
        </w:tc>
      </w:tr>
      <w:tr w:rsidR="002337F0">
        <w:trPr>
          <w:tblCellSpacing w:w="15" w:type="dxa"/>
        </w:trPr>
        <w:tc>
          <w:tcPr>
            <w:tcW w:w="3220" w:type="dxa"/>
            <w:vAlign w:val="center"/>
          </w:tcPr>
          <w:p w:rsidR="002337F0" w:rsidRDefault="00AB24DA">
            <w:pPr>
              <w:rPr>
                <w:rFonts w:ascii="Times New Roman" w:hAnsi="Times New Roman" w:cs="Times New Roman"/>
                <w:color w:val="333333"/>
                <w:sz w:val="18"/>
                <w:szCs w:val="18"/>
              </w:rPr>
            </w:pPr>
            <w:r>
              <w:rPr>
                <w:rFonts w:ascii="Times New Roman" w:hAnsi="Times New Roman" w:cs="Times New Roman"/>
                <w:color w:val="333333"/>
                <w:sz w:val="18"/>
                <w:szCs w:val="18"/>
              </w:rPr>
              <w:t>2. Organisational Biospheric Values</w:t>
            </w:r>
          </w:p>
        </w:tc>
        <w:tc>
          <w:tcPr>
            <w:tcW w:w="573" w:type="dxa"/>
            <w:vAlign w:val="bottom"/>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.26***</w:t>
            </w:r>
          </w:p>
        </w:tc>
        <w:tc>
          <w:tcPr>
            <w:tcW w:w="573" w:type="dxa"/>
            <w:vAlign w:val="bottom"/>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w:t>
            </w:r>
          </w:p>
        </w:tc>
        <w:tc>
          <w:tcPr>
            <w:tcW w:w="574" w:type="dxa"/>
            <w:vAlign w:val="bottom"/>
          </w:tcPr>
          <w:p w:rsidR="002337F0" w:rsidRDefault="002337F0">
            <w:pPr>
              <w:jc w:val="center"/>
              <w:rPr>
                <w:rFonts w:ascii="Times New Roman" w:hAnsi="Times New Roman" w:cs="Times New Roman"/>
                <w:color w:val="333333"/>
                <w:sz w:val="18"/>
                <w:szCs w:val="18"/>
              </w:rPr>
            </w:pPr>
          </w:p>
        </w:tc>
        <w:tc>
          <w:tcPr>
            <w:tcW w:w="573" w:type="dxa"/>
            <w:vAlign w:val="bottom"/>
          </w:tcPr>
          <w:p w:rsidR="002337F0" w:rsidRDefault="002337F0">
            <w:pPr>
              <w:jc w:val="center"/>
              <w:rPr>
                <w:rFonts w:ascii="Times New Roman" w:hAnsi="Times New Roman" w:cs="Times New Roman"/>
                <w:color w:val="333333"/>
                <w:sz w:val="18"/>
                <w:szCs w:val="18"/>
              </w:rPr>
            </w:pPr>
          </w:p>
        </w:tc>
        <w:tc>
          <w:tcPr>
            <w:tcW w:w="573" w:type="dxa"/>
            <w:vAlign w:val="bottom"/>
          </w:tcPr>
          <w:p w:rsidR="002337F0" w:rsidRDefault="002337F0">
            <w:pPr>
              <w:jc w:val="center"/>
              <w:rPr>
                <w:rFonts w:ascii="Times New Roman" w:hAnsi="Times New Roman" w:cs="Times New Roman"/>
                <w:color w:val="333333"/>
                <w:sz w:val="18"/>
                <w:szCs w:val="18"/>
              </w:rPr>
            </w:pPr>
          </w:p>
        </w:tc>
        <w:tc>
          <w:tcPr>
            <w:tcW w:w="559" w:type="dxa"/>
            <w:vAlign w:val="bottom"/>
          </w:tcPr>
          <w:p w:rsidR="002337F0" w:rsidRDefault="002337F0">
            <w:pPr>
              <w:jc w:val="center"/>
              <w:rPr>
                <w:rFonts w:ascii="Times New Roman" w:hAnsi="Times New Roman" w:cs="Times New Roman"/>
                <w:color w:val="333333"/>
                <w:sz w:val="18"/>
                <w:szCs w:val="18"/>
              </w:rPr>
            </w:pPr>
          </w:p>
        </w:tc>
      </w:tr>
      <w:tr w:rsidR="002337F0">
        <w:trPr>
          <w:tblCellSpacing w:w="15" w:type="dxa"/>
        </w:trPr>
        <w:tc>
          <w:tcPr>
            <w:tcW w:w="3220" w:type="dxa"/>
            <w:vAlign w:val="center"/>
          </w:tcPr>
          <w:p w:rsidR="002337F0" w:rsidRDefault="00AB24DA">
            <w:pPr>
              <w:rPr>
                <w:rFonts w:ascii="Times New Roman" w:hAnsi="Times New Roman" w:cs="Times New Roman"/>
                <w:color w:val="333333"/>
                <w:sz w:val="18"/>
                <w:szCs w:val="18"/>
              </w:rPr>
            </w:pPr>
            <w:r>
              <w:rPr>
                <w:rFonts w:ascii="Times New Roman" w:hAnsi="Times New Roman" w:cs="Times New Roman"/>
                <w:color w:val="333333"/>
                <w:sz w:val="18"/>
                <w:szCs w:val="18"/>
              </w:rPr>
              <w:t>3. Self-Efficacy</w:t>
            </w:r>
          </w:p>
        </w:tc>
        <w:tc>
          <w:tcPr>
            <w:tcW w:w="573" w:type="dxa"/>
            <w:vAlign w:val="bottom"/>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.23***</w:t>
            </w:r>
          </w:p>
        </w:tc>
        <w:tc>
          <w:tcPr>
            <w:tcW w:w="573" w:type="dxa"/>
            <w:vAlign w:val="bottom"/>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.31***</w:t>
            </w:r>
          </w:p>
        </w:tc>
        <w:tc>
          <w:tcPr>
            <w:tcW w:w="574" w:type="dxa"/>
            <w:vAlign w:val="bottom"/>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w:t>
            </w:r>
          </w:p>
        </w:tc>
        <w:tc>
          <w:tcPr>
            <w:tcW w:w="573" w:type="dxa"/>
            <w:vAlign w:val="bottom"/>
          </w:tcPr>
          <w:p w:rsidR="002337F0" w:rsidRDefault="002337F0">
            <w:pPr>
              <w:jc w:val="center"/>
              <w:rPr>
                <w:rFonts w:ascii="Times New Roman" w:hAnsi="Times New Roman" w:cs="Times New Roman"/>
                <w:color w:val="333333"/>
                <w:sz w:val="18"/>
                <w:szCs w:val="18"/>
              </w:rPr>
            </w:pPr>
          </w:p>
        </w:tc>
        <w:tc>
          <w:tcPr>
            <w:tcW w:w="573" w:type="dxa"/>
            <w:vAlign w:val="bottom"/>
          </w:tcPr>
          <w:p w:rsidR="002337F0" w:rsidRDefault="002337F0">
            <w:pPr>
              <w:jc w:val="center"/>
              <w:rPr>
                <w:rFonts w:ascii="Times New Roman" w:hAnsi="Times New Roman" w:cs="Times New Roman"/>
                <w:color w:val="333333"/>
                <w:sz w:val="18"/>
                <w:szCs w:val="18"/>
              </w:rPr>
            </w:pPr>
          </w:p>
        </w:tc>
        <w:tc>
          <w:tcPr>
            <w:tcW w:w="559" w:type="dxa"/>
            <w:vAlign w:val="bottom"/>
          </w:tcPr>
          <w:p w:rsidR="002337F0" w:rsidRDefault="002337F0">
            <w:pPr>
              <w:jc w:val="center"/>
              <w:rPr>
                <w:rFonts w:ascii="Times New Roman" w:hAnsi="Times New Roman" w:cs="Times New Roman"/>
                <w:color w:val="333333"/>
                <w:sz w:val="18"/>
                <w:szCs w:val="18"/>
              </w:rPr>
            </w:pPr>
          </w:p>
        </w:tc>
      </w:tr>
      <w:tr w:rsidR="002337F0">
        <w:trPr>
          <w:tblCellSpacing w:w="15" w:type="dxa"/>
        </w:trPr>
        <w:tc>
          <w:tcPr>
            <w:tcW w:w="3220" w:type="dxa"/>
            <w:vAlign w:val="center"/>
          </w:tcPr>
          <w:p w:rsidR="002337F0" w:rsidRDefault="00AB24DA">
            <w:pPr>
              <w:rPr>
                <w:rFonts w:ascii="Times New Roman" w:hAnsi="Times New Roman" w:cs="Times New Roman"/>
                <w:color w:val="333333"/>
                <w:sz w:val="18"/>
                <w:szCs w:val="18"/>
              </w:rPr>
            </w:pPr>
            <w:r>
              <w:rPr>
                <w:rFonts w:ascii="Times New Roman" w:hAnsi="Times New Roman" w:cs="Times New Roman"/>
                <w:color w:val="333333"/>
                <w:sz w:val="18"/>
                <w:szCs w:val="18"/>
              </w:rPr>
              <w:t>4. Collective Outcome Efficacy</w:t>
            </w:r>
          </w:p>
        </w:tc>
        <w:tc>
          <w:tcPr>
            <w:tcW w:w="573" w:type="dxa"/>
            <w:vAlign w:val="bottom"/>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.28***</w:t>
            </w:r>
          </w:p>
        </w:tc>
        <w:tc>
          <w:tcPr>
            <w:tcW w:w="573" w:type="dxa"/>
            <w:vAlign w:val="bottom"/>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.26***</w:t>
            </w:r>
          </w:p>
        </w:tc>
        <w:tc>
          <w:tcPr>
            <w:tcW w:w="574" w:type="dxa"/>
            <w:vAlign w:val="bottom"/>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.48***</w:t>
            </w:r>
          </w:p>
        </w:tc>
        <w:tc>
          <w:tcPr>
            <w:tcW w:w="573" w:type="dxa"/>
            <w:vAlign w:val="bottom"/>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w:t>
            </w:r>
          </w:p>
        </w:tc>
        <w:tc>
          <w:tcPr>
            <w:tcW w:w="573" w:type="dxa"/>
            <w:vAlign w:val="bottom"/>
          </w:tcPr>
          <w:p w:rsidR="002337F0" w:rsidRDefault="002337F0">
            <w:pPr>
              <w:jc w:val="center"/>
              <w:rPr>
                <w:rFonts w:ascii="Times New Roman" w:hAnsi="Times New Roman" w:cs="Times New Roman"/>
                <w:color w:val="333333"/>
                <w:sz w:val="18"/>
                <w:szCs w:val="18"/>
              </w:rPr>
            </w:pPr>
          </w:p>
        </w:tc>
        <w:tc>
          <w:tcPr>
            <w:tcW w:w="559" w:type="dxa"/>
            <w:vAlign w:val="bottom"/>
          </w:tcPr>
          <w:p w:rsidR="002337F0" w:rsidRDefault="002337F0">
            <w:pPr>
              <w:jc w:val="center"/>
              <w:rPr>
                <w:rFonts w:ascii="Times New Roman" w:hAnsi="Times New Roman" w:cs="Times New Roman"/>
                <w:color w:val="333333"/>
                <w:sz w:val="18"/>
                <w:szCs w:val="18"/>
              </w:rPr>
            </w:pPr>
          </w:p>
        </w:tc>
      </w:tr>
      <w:tr w:rsidR="002337F0">
        <w:trPr>
          <w:tblCellSpacing w:w="15" w:type="dxa"/>
        </w:trPr>
        <w:tc>
          <w:tcPr>
            <w:tcW w:w="3220" w:type="dxa"/>
            <w:vAlign w:val="center"/>
          </w:tcPr>
          <w:p w:rsidR="002337F0" w:rsidRDefault="00AB24DA">
            <w:pPr>
              <w:rPr>
                <w:rFonts w:ascii="Times New Roman" w:hAnsi="Times New Roman" w:cs="Times New Roman"/>
                <w:color w:val="333333"/>
                <w:sz w:val="18"/>
                <w:szCs w:val="18"/>
              </w:rPr>
            </w:pPr>
            <w:r>
              <w:rPr>
                <w:rFonts w:ascii="Times New Roman" w:hAnsi="Times New Roman" w:cs="Times New Roman"/>
                <w:color w:val="333333"/>
                <w:sz w:val="18"/>
                <w:szCs w:val="18"/>
              </w:rPr>
              <w:t>5. Pro-environmental Behaviours</w:t>
            </w:r>
          </w:p>
        </w:tc>
        <w:tc>
          <w:tcPr>
            <w:tcW w:w="573" w:type="dxa"/>
            <w:vAlign w:val="bottom"/>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.22***</w:t>
            </w:r>
          </w:p>
        </w:tc>
        <w:tc>
          <w:tcPr>
            <w:tcW w:w="573" w:type="dxa"/>
            <w:vAlign w:val="bottom"/>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.28***</w:t>
            </w:r>
          </w:p>
        </w:tc>
        <w:tc>
          <w:tcPr>
            <w:tcW w:w="574" w:type="dxa"/>
            <w:vAlign w:val="bottom"/>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.43***</w:t>
            </w:r>
          </w:p>
        </w:tc>
        <w:tc>
          <w:tcPr>
            <w:tcW w:w="573" w:type="dxa"/>
            <w:vAlign w:val="bottom"/>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.34***</w:t>
            </w:r>
          </w:p>
        </w:tc>
        <w:tc>
          <w:tcPr>
            <w:tcW w:w="573" w:type="dxa"/>
            <w:vAlign w:val="bottom"/>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w:t>
            </w:r>
          </w:p>
        </w:tc>
        <w:tc>
          <w:tcPr>
            <w:tcW w:w="559" w:type="dxa"/>
            <w:vAlign w:val="bottom"/>
          </w:tcPr>
          <w:p w:rsidR="002337F0" w:rsidRDefault="002337F0">
            <w:pPr>
              <w:jc w:val="center"/>
              <w:rPr>
                <w:rFonts w:ascii="Times New Roman" w:hAnsi="Times New Roman" w:cs="Times New Roman"/>
                <w:color w:val="333333"/>
                <w:sz w:val="18"/>
                <w:szCs w:val="18"/>
              </w:rPr>
            </w:pPr>
          </w:p>
        </w:tc>
      </w:tr>
      <w:tr w:rsidR="002337F0">
        <w:trPr>
          <w:tblCellSpacing w:w="15" w:type="dxa"/>
        </w:trPr>
        <w:tc>
          <w:tcPr>
            <w:tcW w:w="3220" w:type="dxa"/>
            <w:tcBorders>
              <w:bottom w:val="single" w:sz="4" w:space="0" w:color="auto"/>
            </w:tcBorders>
            <w:vAlign w:val="center"/>
          </w:tcPr>
          <w:p w:rsidR="002337F0" w:rsidRDefault="00AB24DA">
            <w:pPr>
              <w:rPr>
                <w:rFonts w:ascii="Times New Roman" w:hAnsi="Times New Roman" w:cs="Times New Roman"/>
                <w:color w:val="333333"/>
                <w:sz w:val="18"/>
                <w:szCs w:val="18"/>
              </w:rPr>
            </w:pPr>
            <w:r>
              <w:rPr>
                <w:rFonts w:ascii="Times New Roman" w:hAnsi="Times New Roman" w:cs="Times New Roman"/>
                <w:color w:val="333333"/>
                <w:sz w:val="18"/>
                <w:szCs w:val="18"/>
              </w:rPr>
              <w:t>6. Environmental Advocacy</w:t>
            </w:r>
          </w:p>
        </w:tc>
        <w:tc>
          <w:tcPr>
            <w:tcW w:w="573" w:type="dxa"/>
            <w:tcBorders>
              <w:bottom w:val="single" w:sz="4" w:space="0" w:color="auto"/>
            </w:tcBorders>
            <w:vAlign w:val="bottom"/>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.29***</w:t>
            </w:r>
          </w:p>
        </w:tc>
        <w:tc>
          <w:tcPr>
            <w:tcW w:w="573" w:type="dxa"/>
            <w:tcBorders>
              <w:bottom w:val="single" w:sz="4" w:space="0" w:color="auto"/>
            </w:tcBorders>
            <w:vAlign w:val="bottom"/>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.30***</w:t>
            </w:r>
          </w:p>
        </w:tc>
        <w:tc>
          <w:tcPr>
            <w:tcW w:w="574" w:type="dxa"/>
            <w:tcBorders>
              <w:bottom w:val="single" w:sz="4" w:space="0" w:color="auto"/>
            </w:tcBorders>
            <w:vAlign w:val="bottom"/>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.47***</w:t>
            </w:r>
          </w:p>
        </w:tc>
        <w:tc>
          <w:tcPr>
            <w:tcW w:w="573" w:type="dxa"/>
            <w:tcBorders>
              <w:bottom w:val="single" w:sz="4" w:space="0" w:color="auto"/>
            </w:tcBorders>
            <w:vAlign w:val="bottom"/>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.38***</w:t>
            </w:r>
          </w:p>
        </w:tc>
        <w:tc>
          <w:tcPr>
            <w:tcW w:w="573" w:type="dxa"/>
            <w:tcBorders>
              <w:bottom w:val="single" w:sz="4" w:space="0" w:color="auto"/>
            </w:tcBorders>
            <w:vAlign w:val="bottom"/>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.74***</w:t>
            </w:r>
          </w:p>
        </w:tc>
        <w:tc>
          <w:tcPr>
            <w:tcW w:w="559" w:type="dxa"/>
            <w:tcBorders>
              <w:bottom w:val="single" w:sz="4" w:space="0" w:color="auto"/>
            </w:tcBorders>
            <w:vAlign w:val="bottom"/>
          </w:tcPr>
          <w:p w:rsidR="002337F0" w:rsidRDefault="00AB24DA">
            <w:pPr>
              <w:jc w:val="center"/>
              <w:rPr>
                <w:rFonts w:ascii="Times New Roman" w:hAnsi="Times New Roman" w:cs="Times New Roman"/>
                <w:color w:val="333333"/>
                <w:sz w:val="18"/>
                <w:szCs w:val="18"/>
              </w:rPr>
            </w:pPr>
            <w:r>
              <w:rPr>
                <w:rFonts w:ascii="Times New Roman" w:hAnsi="Times New Roman" w:cs="Times New Roman"/>
                <w:color w:val="333333"/>
                <w:sz w:val="18"/>
                <w:szCs w:val="18"/>
              </w:rPr>
              <w:t>—</w:t>
            </w:r>
          </w:p>
        </w:tc>
      </w:tr>
    </w:tbl>
    <w:p w:rsidR="002337F0" w:rsidRDefault="00AB24DA">
      <w:pPr>
        <w:spacing w:line="480" w:lineRule="auto"/>
        <w:rPr>
          <w:rFonts w:ascii="Times New Roman" w:eastAsia="Times New Roman" w:hAnsi="Times New Roman" w:cs="Times New Roman"/>
          <w:sz w:val="18"/>
          <w:szCs w:val="18"/>
          <w:lang w:eastAsia="en-GB"/>
        </w:rPr>
      </w:pPr>
      <w:r>
        <w:rPr>
          <w:rFonts w:ascii="Times New Roman" w:hAnsi="Times New Roman" w:cs="Times New Roman"/>
          <w:color w:val="333333"/>
          <w:sz w:val="18"/>
          <w:szCs w:val="18"/>
        </w:rPr>
        <w:t xml:space="preserve">Note. N = 304. *p &lt; .05, **p &lt; .01, ***p &lt; .001. </w:t>
      </w:r>
    </w:p>
    <w:p w:rsidR="002337F0" w:rsidRDefault="00AB24DA">
      <w:pPr>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br w:type="page"/>
      </w:r>
    </w:p>
    <w:p w:rsidR="002337F0" w:rsidRDefault="00AB24DA">
      <w:pPr>
        <w:spacing w:before="240" w:after="240" w:line="480" w:lineRule="auto"/>
        <w:jc w:val="center"/>
        <w:outlineLvl w:val="1"/>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lastRenderedPageBreak/>
        <w:t>Appendix E</w:t>
      </w:r>
    </w:p>
    <w:p w:rsidR="002337F0" w:rsidRDefault="00AB24DA">
      <w:pPr>
        <w:spacing w:before="240" w:after="240" w:line="480" w:lineRule="auto"/>
        <w:outlineLvl w:val="1"/>
        <w:rPr>
          <w:rFonts w:ascii="Times New Roman" w:eastAsia="Times New Roman" w:hAnsi="Times New Roman" w:cs="Times New Roman"/>
          <w:b/>
          <w:bCs/>
          <w:sz w:val="36"/>
          <w:szCs w:val="36"/>
          <w:lang w:eastAsia="en-GB"/>
        </w:rPr>
      </w:pPr>
      <w:r>
        <w:rPr>
          <w:rFonts w:ascii="Times New Roman" w:eastAsia="Times New Roman" w:hAnsi="Times New Roman" w:cs="Times New Roman"/>
          <w:b/>
          <w:bCs/>
          <w:color w:val="000000"/>
          <w:lang w:eastAsia="en-GB"/>
        </w:rPr>
        <w:t xml:space="preserve">Testing the Full Model: Relationships between individual and organisational biospheric values, self-efficacy, </w:t>
      </w:r>
      <w:r>
        <w:rPr>
          <w:rFonts w:ascii="Times New Roman" w:eastAsia="Times New Roman" w:hAnsi="Times New Roman" w:cs="Times New Roman"/>
          <w:b/>
          <w:bCs/>
          <w:color w:val="000000"/>
          <w:lang w:eastAsia="en-GB"/>
        </w:rPr>
        <w:t>collective outcome-efficacy and in-role pro-environmental behaviours and environmental advocacy</w:t>
      </w:r>
    </w:p>
    <w:p w:rsidR="002337F0" w:rsidRDefault="00AB24DA">
      <w:pPr>
        <w:spacing w:line="480" w:lineRule="auto"/>
        <w:ind w:firstLine="720"/>
        <w:rPr>
          <w:rFonts w:ascii="Times New Roman" w:eastAsia="Times New Roman" w:hAnsi="Times New Roman" w:cs="Times New Roman"/>
          <w:lang w:eastAsia="en-GB"/>
        </w:rPr>
      </w:pPr>
      <w:r>
        <w:rPr>
          <w:rFonts w:ascii="Times New Roman" w:eastAsia="Times New Roman" w:hAnsi="Times New Roman" w:cs="Times New Roman"/>
          <w:color w:val="000000"/>
          <w:lang w:eastAsia="en-GB"/>
        </w:rPr>
        <w:t>The full model (see Figure E1) explained 32.4% of the variance for in-role pro-environmental behaviours, 16.3% for self-efficacy, 12.8% for collective outcome e</w:t>
      </w:r>
      <w:r>
        <w:rPr>
          <w:rFonts w:ascii="Times New Roman" w:eastAsia="Times New Roman" w:hAnsi="Times New Roman" w:cs="Times New Roman"/>
          <w:color w:val="000000"/>
          <w:lang w:eastAsia="en-GB"/>
        </w:rPr>
        <w:t xml:space="preserve">fficacy, and exhibited good model fit (χ2/df = 1.9; TLI = .97; CFI = .97; and RMSEA = .05). </w:t>
      </w:r>
      <w:r>
        <w:rPr>
          <w:rFonts w:ascii="Times New Roman" w:eastAsia="Times New Roman" w:hAnsi="Times New Roman" w:cs="Times New Roman"/>
          <w:color w:val="1F1F1F"/>
          <w:lang w:eastAsia="en-GB"/>
        </w:rPr>
        <w:t xml:space="preserve">Figure E1 shows that </w:t>
      </w:r>
      <w:r>
        <w:rPr>
          <w:rFonts w:ascii="Times New Roman" w:eastAsia="Times New Roman" w:hAnsi="Times New Roman" w:cs="Times New Roman"/>
          <w:color w:val="000000"/>
          <w:lang w:eastAsia="en-GB"/>
        </w:rPr>
        <w:t>biospheric values, both individual and organisational, both uniquely relate to in-role pro-environmental behaviours, by strengthening collectiv</w:t>
      </w:r>
      <w:r>
        <w:rPr>
          <w:rFonts w:ascii="Times New Roman" w:eastAsia="Times New Roman" w:hAnsi="Times New Roman" w:cs="Times New Roman"/>
          <w:color w:val="000000"/>
          <w:lang w:eastAsia="en-GB"/>
        </w:rPr>
        <w:t>e outcome efficacy and especially by strengthening self-efficacy.</w:t>
      </w:r>
    </w:p>
    <w:p w:rsidR="002337F0" w:rsidRDefault="00AB24DA">
      <w:pPr>
        <w:spacing w:before="240" w:after="240" w:line="480" w:lineRule="auto"/>
        <w:rPr>
          <w:rFonts w:ascii="Times New Roman" w:eastAsia="Times New Roman" w:hAnsi="Times New Roman" w:cs="Times New Roman"/>
          <w:lang w:eastAsia="en-GB"/>
        </w:rPr>
      </w:pPr>
      <w:r>
        <w:rPr>
          <w:rFonts w:ascii="Times New Roman" w:eastAsia="Times New Roman" w:hAnsi="Times New Roman" w:cs="Times New Roman"/>
          <w:b/>
          <w:bCs/>
          <w:color w:val="1F1F1F"/>
          <w:lang w:eastAsia="en-GB"/>
        </w:rPr>
        <w:t>Figure E1</w:t>
      </w:r>
    </w:p>
    <w:p w:rsidR="002337F0" w:rsidRDefault="00AB24DA">
      <w:pPr>
        <w:spacing w:before="240" w:after="240" w:line="480" w:lineRule="auto"/>
        <w:rPr>
          <w:rFonts w:ascii="Times New Roman" w:eastAsia="Times New Roman" w:hAnsi="Times New Roman" w:cs="Times New Roman"/>
          <w:color w:val="1F1F1F"/>
          <w:lang w:eastAsia="en-GB"/>
        </w:rPr>
      </w:pPr>
      <w:r>
        <w:rPr>
          <w:rFonts w:ascii="Times New Roman" w:eastAsia="Times New Roman" w:hAnsi="Times New Roman" w:cs="Times New Roman"/>
          <w:color w:val="1F1F1F"/>
          <w:lang w:eastAsia="en-GB"/>
        </w:rPr>
        <w:t xml:space="preserve">Structural Model representing the Standardised Direct Effects between Individual and Organisational Biospheric Values, Self-Efficacy, Outcome Efficacy, and In-Role </w:t>
      </w:r>
      <w:r>
        <w:rPr>
          <w:rFonts w:ascii="Times New Roman" w:eastAsia="Times New Roman" w:hAnsi="Times New Roman" w:cs="Times New Roman"/>
          <w:color w:val="000000"/>
          <w:lang w:eastAsia="en-GB"/>
        </w:rPr>
        <w:t>Pro-environmenta</w:t>
      </w:r>
      <w:r>
        <w:rPr>
          <w:rFonts w:ascii="Times New Roman" w:eastAsia="Times New Roman" w:hAnsi="Times New Roman" w:cs="Times New Roman"/>
          <w:color w:val="000000"/>
          <w:lang w:eastAsia="en-GB"/>
        </w:rPr>
        <w:t xml:space="preserve">l </w:t>
      </w:r>
      <w:r>
        <w:rPr>
          <w:rFonts w:ascii="Times New Roman" w:eastAsia="Times New Roman" w:hAnsi="Times New Roman" w:cs="Times New Roman"/>
          <w:color w:val="1F1F1F"/>
          <w:lang w:eastAsia="en-GB"/>
        </w:rPr>
        <w:t>Behaviour.</w:t>
      </w:r>
    </w:p>
    <w:p w:rsidR="002337F0" w:rsidRDefault="00AB24DA">
      <w:pPr>
        <w:spacing w:before="240" w:after="240" w:line="480" w:lineRule="auto"/>
        <w:rPr>
          <w:rFonts w:ascii="Times New Roman" w:eastAsia="Times New Roman" w:hAnsi="Times New Roman" w:cs="Times New Roman"/>
          <w:color w:val="1F1F1F"/>
          <w:lang w:eastAsia="en-GB"/>
        </w:rPr>
      </w:pPr>
      <w:r>
        <w:rPr>
          <w:rFonts w:ascii="Times New Roman" w:eastAsia="Times New Roman" w:hAnsi="Times New Roman" w:cs="Times New Roman"/>
          <w:noProof/>
          <w:color w:val="1F1F1F"/>
          <w:lang w:val="en-US"/>
        </w:rPr>
        <w:drawing>
          <wp:inline distT="0" distB="0" distL="0" distR="0">
            <wp:extent cx="5943600" cy="2343785"/>
            <wp:effectExtent l="0" t="0" r="0" b="0"/>
            <wp:docPr id="1160868930" name="Picture 1" descr="A diagram of a self-efficac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868930" name="Picture 1" descr="A diagram of a self-efficacy&#10;&#10;AI-generated content may be incorrect."/>
                    <pic:cNvPicPr>
                      <a:picLocks noChangeAspect="1"/>
                    </pic:cNvPicPr>
                  </pic:nvPicPr>
                  <pic:blipFill>
                    <a:blip r:embed="rId8"/>
                    <a:stretch>
                      <a:fillRect/>
                    </a:stretch>
                  </pic:blipFill>
                  <pic:spPr>
                    <a:xfrm>
                      <a:off x="0" y="0"/>
                      <a:ext cx="5943600" cy="2343785"/>
                    </a:xfrm>
                    <a:prstGeom prst="rect">
                      <a:avLst/>
                    </a:prstGeom>
                  </pic:spPr>
                </pic:pic>
              </a:graphicData>
            </a:graphic>
          </wp:inline>
        </w:drawing>
      </w:r>
    </w:p>
    <w:p w:rsidR="002337F0" w:rsidRDefault="00AB24DA">
      <w:pPr>
        <w:spacing w:before="240" w:after="240"/>
        <w:rPr>
          <w:rFonts w:ascii="Times New Roman" w:eastAsia="Times New Roman" w:hAnsi="Times New Roman" w:cs="Times New Roman"/>
          <w:color w:val="000000"/>
          <w:sz w:val="18"/>
          <w:szCs w:val="18"/>
          <w:lang w:eastAsia="en-GB"/>
        </w:rPr>
      </w:pPr>
      <w:r>
        <w:rPr>
          <w:rFonts w:ascii="Times New Roman" w:eastAsia="Times New Roman" w:hAnsi="Times New Roman" w:cs="Times New Roman"/>
          <w:color w:val="000000"/>
          <w:sz w:val="18"/>
          <w:szCs w:val="18"/>
          <w:lang w:eastAsia="en-GB"/>
        </w:rPr>
        <w:lastRenderedPageBreak/>
        <w:t>Note. Standardised path coefficients (</w:t>
      </w:r>
      <w:r>
        <w:rPr>
          <w:rFonts w:ascii="Times New Roman" w:eastAsia="Times New Roman" w:hAnsi="Times New Roman" w:cs="Times New Roman"/>
          <w:i/>
          <w:iCs/>
          <w:color w:val="000000"/>
          <w:sz w:val="18"/>
          <w:szCs w:val="18"/>
          <w:lang w:eastAsia="en-GB"/>
        </w:rPr>
        <w:t>B</w:t>
      </w:r>
      <w:r>
        <w:rPr>
          <w:rFonts w:ascii="Times New Roman" w:eastAsia="Times New Roman" w:hAnsi="Times New Roman" w:cs="Times New Roman"/>
          <w:color w:val="000000"/>
          <w:sz w:val="18"/>
          <w:szCs w:val="18"/>
          <w:lang w:eastAsia="en-GB"/>
        </w:rPr>
        <w:t xml:space="preserve">) are displayed. All p-values are two-tailed. All direct paths are shown, even ones not formally hypothesised. </w:t>
      </w:r>
    </w:p>
    <w:p w:rsidR="002337F0" w:rsidRDefault="00AB24DA">
      <w:pPr>
        <w:spacing w:before="240" w:after="240" w:line="48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The full model explained 33.2% of the variance in environmental advocacy, 16.3% in self-efficacy, 12.8% in collective outcome efficacy, and exhibited good model fit (χ2/df = 2.05; TLI = .95; CFI = .96; and RMSEA = .06). </w:t>
      </w:r>
      <w:r>
        <w:rPr>
          <w:rFonts w:ascii="Times New Roman" w:eastAsia="Times New Roman" w:hAnsi="Times New Roman" w:cs="Times New Roman"/>
          <w:color w:val="1F1F1F"/>
          <w:lang w:eastAsia="en-GB"/>
        </w:rPr>
        <w:t xml:space="preserve">Figure E2 shows that </w:t>
      </w:r>
      <w:r>
        <w:rPr>
          <w:rFonts w:ascii="Times New Roman" w:eastAsia="Times New Roman" w:hAnsi="Times New Roman" w:cs="Times New Roman"/>
          <w:color w:val="000000"/>
          <w:lang w:eastAsia="en-GB"/>
        </w:rPr>
        <w:t>both individual</w:t>
      </w:r>
      <w:r>
        <w:rPr>
          <w:rFonts w:ascii="Times New Roman" w:eastAsia="Times New Roman" w:hAnsi="Times New Roman" w:cs="Times New Roman"/>
          <w:color w:val="000000"/>
          <w:lang w:eastAsia="en-GB"/>
        </w:rPr>
        <w:t xml:space="preserve"> and perceived organisational biospheric values also uniquely relate to environmental advocacy, by strengthening self-efficacy, while collective outcome efficacy does not significantly relate to environmental advocacy when the other variables are controlle</w:t>
      </w:r>
      <w:r>
        <w:rPr>
          <w:rFonts w:ascii="Times New Roman" w:eastAsia="Times New Roman" w:hAnsi="Times New Roman" w:cs="Times New Roman"/>
          <w:color w:val="000000"/>
          <w:lang w:eastAsia="en-GB"/>
        </w:rPr>
        <w:t>d for.</w:t>
      </w:r>
    </w:p>
    <w:p w:rsidR="002337F0" w:rsidRDefault="00AB24DA">
      <w:pPr>
        <w:spacing w:before="240" w:after="240" w:line="480" w:lineRule="auto"/>
        <w:rPr>
          <w:rFonts w:ascii="Times New Roman" w:eastAsia="Times New Roman" w:hAnsi="Times New Roman" w:cs="Times New Roman"/>
          <w:lang w:eastAsia="en-GB"/>
        </w:rPr>
      </w:pPr>
      <w:r>
        <w:rPr>
          <w:rFonts w:ascii="Times New Roman" w:eastAsia="Times New Roman" w:hAnsi="Times New Roman" w:cs="Times New Roman"/>
          <w:b/>
          <w:bCs/>
          <w:color w:val="1F1F1F"/>
          <w:lang w:eastAsia="en-GB"/>
        </w:rPr>
        <w:t>Figure E2</w:t>
      </w:r>
    </w:p>
    <w:p w:rsidR="002337F0" w:rsidRDefault="00AB24DA">
      <w:pPr>
        <w:spacing w:before="240" w:after="240" w:line="480" w:lineRule="auto"/>
        <w:rPr>
          <w:rFonts w:ascii="Times New Roman" w:eastAsia="Times New Roman" w:hAnsi="Times New Roman" w:cs="Times New Roman"/>
          <w:color w:val="1F1F1F"/>
          <w:lang w:eastAsia="en-GB"/>
        </w:rPr>
      </w:pPr>
      <w:r>
        <w:rPr>
          <w:rFonts w:ascii="Times New Roman" w:eastAsia="Times New Roman" w:hAnsi="Times New Roman" w:cs="Times New Roman"/>
          <w:color w:val="1F1F1F"/>
          <w:lang w:eastAsia="en-GB"/>
        </w:rPr>
        <w:t>Structural model representing the standardised direct effects between individual and organisational biospheric values, self-efficacy, outcome efficacy, and environmental advocacy.</w:t>
      </w:r>
    </w:p>
    <w:p w:rsidR="002337F0" w:rsidRDefault="00AB24DA">
      <w:pPr>
        <w:spacing w:before="240" w:after="240"/>
        <w:rPr>
          <w:rFonts w:ascii="Times New Roman" w:eastAsia="Times New Roman" w:hAnsi="Times New Roman" w:cs="Times New Roman"/>
          <w:color w:val="000000"/>
          <w:sz w:val="18"/>
          <w:szCs w:val="18"/>
          <w:lang w:eastAsia="en-GB"/>
        </w:rPr>
      </w:pPr>
      <w:r>
        <w:rPr>
          <w:rFonts w:ascii="Times New Roman" w:eastAsia="Times New Roman" w:hAnsi="Times New Roman" w:cs="Times New Roman"/>
          <w:noProof/>
          <w:sz w:val="28"/>
          <w:szCs w:val="28"/>
          <w:lang w:val="en-US"/>
        </w:rPr>
        <w:drawing>
          <wp:inline distT="0" distB="0" distL="0" distR="0">
            <wp:extent cx="5943600" cy="2305685"/>
            <wp:effectExtent l="0" t="0" r="0" b="8890"/>
            <wp:docPr id="1461837629" name="Picture 1" descr="A diagram of a self-employed employ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837629" name="Picture 1" descr="A diagram of a self-employed employee&#10;&#10;AI-generated content may be incorrect."/>
                    <pic:cNvPicPr>
                      <a:picLocks noChangeAspect="1"/>
                    </pic:cNvPicPr>
                  </pic:nvPicPr>
                  <pic:blipFill>
                    <a:blip r:embed="rId9"/>
                    <a:stretch>
                      <a:fillRect/>
                    </a:stretch>
                  </pic:blipFill>
                  <pic:spPr>
                    <a:xfrm>
                      <a:off x="0" y="0"/>
                      <a:ext cx="5943600" cy="2305685"/>
                    </a:xfrm>
                    <a:prstGeom prst="rect">
                      <a:avLst/>
                    </a:prstGeom>
                  </pic:spPr>
                </pic:pic>
              </a:graphicData>
            </a:graphic>
          </wp:inline>
        </w:drawing>
      </w:r>
      <w:r>
        <w:rPr>
          <w:rFonts w:ascii="Times New Roman" w:eastAsia="Times New Roman" w:hAnsi="Times New Roman" w:cs="Times New Roman"/>
          <w:color w:val="000000"/>
          <w:sz w:val="18"/>
          <w:szCs w:val="18"/>
          <w:lang w:eastAsia="en-GB"/>
        </w:rPr>
        <w:t>Note. Standardised path coefficients (</w:t>
      </w:r>
      <w:r>
        <w:rPr>
          <w:rFonts w:ascii="Times New Roman" w:eastAsia="Times New Roman" w:hAnsi="Times New Roman" w:cs="Times New Roman"/>
          <w:i/>
          <w:iCs/>
          <w:color w:val="000000"/>
          <w:sz w:val="18"/>
          <w:szCs w:val="18"/>
          <w:lang w:eastAsia="en-GB"/>
        </w:rPr>
        <w:t>B</w:t>
      </w:r>
      <w:r>
        <w:rPr>
          <w:rFonts w:ascii="Times New Roman" w:eastAsia="Times New Roman" w:hAnsi="Times New Roman" w:cs="Times New Roman"/>
          <w:color w:val="000000"/>
          <w:sz w:val="18"/>
          <w:szCs w:val="18"/>
          <w:lang w:eastAsia="en-GB"/>
        </w:rPr>
        <w:t>) are displayed. Al</w:t>
      </w:r>
      <w:r>
        <w:rPr>
          <w:rFonts w:ascii="Times New Roman" w:eastAsia="Times New Roman" w:hAnsi="Times New Roman" w:cs="Times New Roman"/>
          <w:color w:val="000000"/>
          <w:sz w:val="18"/>
          <w:szCs w:val="18"/>
          <w:lang w:eastAsia="en-GB"/>
        </w:rPr>
        <w:t xml:space="preserve">l p-values are two-tailed. Solid lines indicate significant paths (p &lt; .05). All direct paths are shown, even ones not formally hypothesised. </w:t>
      </w:r>
    </w:p>
    <w:p w:rsidR="002337F0" w:rsidRDefault="00AB24DA">
      <w:pPr>
        <w:spacing w:before="240" w:after="240" w:line="48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Table E1 summarises the mediation tests for the full model for each behavioural outcome. The results show that bo</w:t>
      </w:r>
      <w:r>
        <w:rPr>
          <w:rFonts w:ascii="Times New Roman" w:eastAsia="Times New Roman" w:hAnsi="Times New Roman" w:cs="Times New Roman"/>
          <w:color w:val="000000"/>
          <w:lang w:eastAsia="en-GB"/>
        </w:rPr>
        <w:t>th individual and organisational biospheric values relate to in role behaviour and environmental advocacy through self-efficacy. In contrast, once self-efficacy and collective outcome efficacy are entered in the same model, the indirect paths through colle</w:t>
      </w:r>
      <w:r>
        <w:rPr>
          <w:rFonts w:ascii="Times New Roman" w:eastAsia="Times New Roman" w:hAnsi="Times New Roman" w:cs="Times New Roman"/>
          <w:color w:val="000000"/>
          <w:lang w:eastAsia="en-GB"/>
        </w:rPr>
        <w:t xml:space="preserve">ctive outcome </w:t>
      </w:r>
      <w:r>
        <w:rPr>
          <w:rFonts w:ascii="Times New Roman" w:eastAsia="Times New Roman" w:hAnsi="Times New Roman" w:cs="Times New Roman"/>
          <w:color w:val="000000"/>
          <w:lang w:eastAsia="en-GB"/>
        </w:rPr>
        <w:lastRenderedPageBreak/>
        <w:t xml:space="preserve">efficacy are no longer significant. This pattern indicates that self-efficacy carries the stronger portion of the shared variance between the two mediators. </w:t>
      </w:r>
    </w:p>
    <w:p w:rsidR="002337F0" w:rsidRDefault="00AB24DA">
      <w:pPr>
        <w:spacing w:before="240" w:after="240" w:line="480" w:lineRule="auto"/>
        <w:outlineLvl w:val="1"/>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Table E1  </w:t>
      </w:r>
    </w:p>
    <w:p w:rsidR="002337F0" w:rsidRDefault="00AB24DA">
      <w:pPr>
        <w:rPr>
          <w:rFonts w:ascii="Times New Roman" w:eastAsia="Times New Roman" w:hAnsi="Times New Roman" w:cs="Times New Roman"/>
          <w:sz w:val="20"/>
          <w:szCs w:val="20"/>
          <w:lang w:eastAsia="en-GB"/>
        </w:rPr>
      </w:pPr>
      <w:r>
        <w:rPr>
          <w:rFonts w:ascii="Times New Roman" w:eastAsia="Times New Roman" w:hAnsi="Times New Roman" w:cs="Times New Roman"/>
          <w:color w:val="000000"/>
          <w:lang w:eastAsia="en-GB"/>
        </w:rPr>
        <w:t>Results of Mediation Tests from the full Structural Equation Model</w:t>
      </w:r>
      <w:r>
        <w:rPr>
          <w:rFonts w:ascii="Times New Roman" w:eastAsia="Times New Roman" w:hAnsi="Times New Roman" w:cs="Times New Roman"/>
          <w:sz w:val="20"/>
          <w:szCs w:val="20"/>
          <w:lang w:eastAsia="en-GB"/>
        </w:rPr>
        <w:t xml:space="preserve">. </w:t>
      </w:r>
    </w:p>
    <w:p w:rsidR="002337F0" w:rsidRDefault="002337F0">
      <w:pPr>
        <w:rPr>
          <w:rFonts w:ascii="Times New Roman" w:eastAsia="Times New Roman" w:hAnsi="Times New Roman" w:cs="Times New Roman"/>
          <w:sz w:val="20"/>
          <w:szCs w:val="20"/>
          <w:lang w:eastAsia="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gridCol w:w="2832"/>
        <w:gridCol w:w="1537"/>
        <w:gridCol w:w="1531"/>
        <w:gridCol w:w="489"/>
        <w:gridCol w:w="976"/>
      </w:tblGrid>
      <w:tr w:rsidR="002337F0">
        <w:trPr>
          <w:trHeight w:hRule="exact" w:val="851"/>
          <w:tblHeader/>
          <w:tblCellSpacing w:w="15" w:type="dxa"/>
        </w:trPr>
        <w:tc>
          <w:tcPr>
            <w:tcW w:w="0" w:type="auto"/>
            <w:tcBorders>
              <w:bottom w:val="single" w:sz="4" w:space="0" w:color="auto"/>
            </w:tcBorders>
            <w:vAlign w:val="center"/>
          </w:tcPr>
          <w:p w:rsidR="002337F0" w:rsidRDefault="00AB24DA">
            <w:pPr>
              <w:spacing w:before="240" w:after="240"/>
              <w:jc w:val="center"/>
              <w:outlineLvl w:val="1"/>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Predictor</w:t>
            </w:r>
          </w:p>
        </w:tc>
        <w:tc>
          <w:tcPr>
            <w:tcW w:w="2802" w:type="dxa"/>
            <w:tcBorders>
              <w:bottom w:val="single" w:sz="4" w:space="0" w:color="auto"/>
            </w:tcBorders>
            <w:vAlign w:val="center"/>
          </w:tcPr>
          <w:p w:rsidR="002337F0" w:rsidRDefault="00AB24DA">
            <w:pPr>
              <w:spacing w:before="240" w:after="240"/>
              <w:jc w:val="center"/>
              <w:outlineLvl w:val="1"/>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Mediator</w:t>
            </w:r>
          </w:p>
        </w:tc>
        <w:tc>
          <w:tcPr>
            <w:tcW w:w="1507" w:type="dxa"/>
            <w:tcBorders>
              <w:bottom w:val="single" w:sz="4" w:space="0" w:color="auto"/>
            </w:tcBorders>
            <w:vAlign w:val="center"/>
          </w:tcPr>
          <w:p w:rsidR="002337F0" w:rsidRDefault="00AB24DA">
            <w:pPr>
              <w:spacing w:before="240" w:after="240"/>
              <w:jc w:val="center"/>
              <w:outlineLvl w:val="1"/>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Outcome</w:t>
            </w:r>
          </w:p>
        </w:tc>
        <w:tc>
          <w:tcPr>
            <w:tcW w:w="0" w:type="auto"/>
            <w:tcBorders>
              <w:bottom w:val="single" w:sz="4" w:space="0" w:color="auto"/>
            </w:tcBorders>
            <w:vAlign w:val="center"/>
          </w:tcPr>
          <w:p w:rsidR="002337F0" w:rsidRDefault="00AB24DA">
            <w:pPr>
              <w:spacing w:before="240" w:after="240"/>
              <w:jc w:val="center"/>
              <w:outlineLvl w:val="1"/>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 xml:space="preserve">Indirect effect </w:t>
            </w:r>
            <w:r>
              <w:rPr>
                <w:rFonts w:ascii="Times New Roman" w:eastAsia="Times New Roman" w:hAnsi="Times New Roman" w:cs="Times New Roman"/>
                <w:b/>
                <w:bCs/>
                <w:i/>
                <w:iCs/>
                <w:color w:val="000000"/>
                <w:sz w:val="20"/>
                <w:szCs w:val="20"/>
                <w:lang w:eastAsia="en-GB"/>
              </w:rPr>
              <w:t>B</w:t>
            </w:r>
            <w:r>
              <w:rPr>
                <w:rFonts w:ascii="Times New Roman" w:eastAsia="Times New Roman" w:hAnsi="Times New Roman" w:cs="Times New Roman"/>
                <w:b/>
                <w:bCs/>
                <w:color w:val="000000"/>
                <w:sz w:val="20"/>
                <w:szCs w:val="20"/>
                <w:lang w:eastAsia="en-GB"/>
              </w:rPr>
              <w:t xml:space="preserve"> [95 % CI]</w:t>
            </w:r>
          </w:p>
        </w:tc>
        <w:tc>
          <w:tcPr>
            <w:tcW w:w="0" w:type="auto"/>
            <w:tcBorders>
              <w:bottom w:val="single" w:sz="4" w:space="0" w:color="auto"/>
            </w:tcBorders>
            <w:vAlign w:val="center"/>
          </w:tcPr>
          <w:p w:rsidR="002337F0" w:rsidRDefault="00AB24DA">
            <w:pPr>
              <w:spacing w:before="240" w:after="240"/>
              <w:jc w:val="center"/>
              <w:outlineLvl w:val="1"/>
              <w:rPr>
                <w:rFonts w:ascii="Times New Roman" w:eastAsia="Times New Roman" w:hAnsi="Times New Roman" w:cs="Times New Roman"/>
                <w:b/>
                <w:bCs/>
                <w:i/>
                <w:iCs/>
                <w:color w:val="000000"/>
                <w:sz w:val="20"/>
                <w:szCs w:val="20"/>
                <w:lang w:eastAsia="en-GB"/>
              </w:rPr>
            </w:pPr>
            <w:r>
              <w:rPr>
                <w:rFonts w:ascii="Times New Roman" w:eastAsia="Times New Roman" w:hAnsi="Times New Roman" w:cs="Times New Roman"/>
                <w:b/>
                <w:bCs/>
                <w:i/>
                <w:iCs/>
                <w:color w:val="000000"/>
                <w:sz w:val="20"/>
                <w:szCs w:val="20"/>
                <w:lang w:eastAsia="en-GB"/>
              </w:rPr>
              <w:t>p</w:t>
            </w:r>
          </w:p>
        </w:tc>
        <w:tc>
          <w:tcPr>
            <w:tcW w:w="0" w:type="auto"/>
            <w:tcBorders>
              <w:bottom w:val="single" w:sz="4" w:space="0" w:color="auto"/>
            </w:tcBorders>
            <w:vAlign w:val="center"/>
          </w:tcPr>
          <w:p w:rsidR="002337F0" w:rsidRDefault="00AB24DA">
            <w:pPr>
              <w:spacing w:before="240" w:after="240"/>
              <w:jc w:val="center"/>
              <w:outlineLvl w:val="1"/>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Supported</w:t>
            </w:r>
          </w:p>
        </w:tc>
      </w:tr>
      <w:tr w:rsidR="002337F0">
        <w:trPr>
          <w:trHeight w:hRule="exact" w:val="851"/>
          <w:tblCellSpacing w:w="15" w:type="dxa"/>
        </w:trPr>
        <w:tc>
          <w:tcPr>
            <w:tcW w:w="0" w:type="auto"/>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Individual Biospheric Values</w:t>
            </w:r>
          </w:p>
        </w:tc>
        <w:tc>
          <w:tcPr>
            <w:tcW w:w="2802" w:type="dxa"/>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Self-efficacy</w:t>
            </w:r>
          </w:p>
        </w:tc>
        <w:tc>
          <w:tcPr>
            <w:tcW w:w="1507" w:type="dxa"/>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In role PEB</w:t>
            </w:r>
          </w:p>
        </w:tc>
        <w:tc>
          <w:tcPr>
            <w:tcW w:w="0" w:type="auto"/>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.073 [.020, .147]</w:t>
            </w:r>
          </w:p>
        </w:tc>
        <w:tc>
          <w:tcPr>
            <w:tcW w:w="0" w:type="auto"/>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.021</w:t>
            </w:r>
          </w:p>
        </w:tc>
        <w:tc>
          <w:tcPr>
            <w:tcW w:w="0" w:type="auto"/>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Segoe UI Symbol" w:eastAsia="Times New Roman" w:hAnsi="Segoe UI Symbol" w:cs="Segoe UI Symbol"/>
                <w:color w:val="000000"/>
                <w:sz w:val="20"/>
                <w:szCs w:val="20"/>
                <w:lang w:eastAsia="en-GB"/>
              </w:rPr>
              <w:t>✓</w:t>
            </w:r>
          </w:p>
        </w:tc>
      </w:tr>
      <w:tr w:rsidR="002337F0">
        <w:trPr>
          <w:trHeight w:hRule="exact" w:val="851"/>
          <w:tblCellSpacing w:w="15" w:type="dxa"/>
        </w:trPr>
        <w:tc>
          <w:tcPr>
            <w:tcW w:w="0" w:type="auto"/>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Organisational Biospheric Values</w:t>
            </w:r>
          </w:p>
        </w:tc>
        <w:tc>
          <w:tcPr>
            <w:tcW w:w="2802" w:type="dxa"/>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Self-efficacy</w:t>
            </w:r>
          </w:p>
        </w:tc>
        <w:tc>
          <w:tcPr>
            <w:tcW w:w="1507" w:type="dxa"/>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In role PEB</w:t>
            </w:r>
          </w:p>
        </w:tc>
        <w:tc>
          <w:tcPr>
            <w:tcW w:w="0" w:type="auto"/>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.103 [.052, .179]</w:t>
            </w:r>
          </w:p>
        </w:tc>
        <w:tc>
          <w:tcPr>
            <w:tcW w:w="0" w:type="auto"/>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.002</w:t>
            </w:r>
          </w:p>
        </w:tc>
        <w:tc>
          <w:tcPr>
            <w:tcW w:w="0" w:type="auto"/>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Segoe UI Symbol" w:eastAsia="Times New Roman" w:hAnsi="Segoe UI Symbol" w:cs="Segoe UI Symbol"/>
                <w:color w:val="000000"/>
                <w:sz w:val="20"/>
                <w:szCs w:val="20"/>
                <w:lang w:eastAsia="en-GB"/>
              </w:rPr>
              <w:t>✓</w:t>
            </w:r>
          </w:p>
        </w:tc>
      </w:tr>
      <w:tr w:rsidR="002337F0">
        <w:trPr>
          <w:trHeight w:hRule="exact" w:val="851"/>
          <w:tblCellSpacing w:w="15" w:type="dxa"/>
        </w:trPr>
        <w:tc>
          <w:tcPr>
            <w:tcW w:w="0" w:type="auto"/>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xml:space="preserve">Individual Biospheric </w:t>
            </w:r>
            <w:r>
              <w:rPr>
                <w:rFonts w:ascii="Times New Roman" w:eastAsia="Times New Roman" w:hAnsi="Times New Roman" w:cs="Times New Roman"/>
                <w:color w:val="000000"/>
                <w:sz w:val="20"/>
                <w:szCs w:val="20"/>
                <w:lang w:eastAsia="en-GB"/>
              </w:rPr>
              <w:t>Values</w:t>
            </w:r>
          </w:p>
        </w:tc>
        <w:tc>
          <w:tcPr>
            <w:tcW w:w="2802" w:type="dxa"/>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Collective Outcome Efficacy</w:t>
            </w:r>
          </w:p>
        </w:tc>
        <w:tc>
          <w:tcPr>
            <w:tcW w:w="1507" w:type="dxa"/>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In role PEB</w:t>
            </w:r>
          </w:p>
        </w:tc>
        <w:tc>
          <w:tcPr>
            <w:tcW w:w="0" w:type="auto"/>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.042 [.007, .106]</w:t>
            </w:r>
          </w:p>
        </w:tc>
        <w:tc>
          <w:tcPr>
            <w:tcW w:w="0" w:type="auto"/>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.080</w:t>
            </w:r>
          </w:p>
        </w:tc>
        <w:tc>
          <w:tcPr>
            <w:tcW w:w="0" w:type="auto"/>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r>
      <w:tr w:rsidR="002337F0">
        <w:trPr>
          <w:trHeight w:hRule="exact" w:val="851"/>
          <w:tblCellSpacing w:w="15" w:type="dxa"/>
        </w:trPr>
        <w:tc>
          <w:tcPr>
            <w:tcW w:w="0" w:type="auto"/>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Organisational Biospheric Values</w:t>
            </w:r>
          </w:p>
        </w:tc>
        <w:tc>
          <w:tcPr>
            <w:tcW w:w="2802" w:type="dxa"/>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Collective Outcome Efficacy</w:t>
            </w:r>
          </w:p>
        </w:tc>
        <w:tc>
          <w:tcPr>
            <w:tcW w:w="1507" w:type="dxa"/>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In role PEB</w:t>
            </w:r>
          </w:p>
        </w:tc>
        <w:tc>
          <w:tcPr>
            <w:tcW w:w="0" w:type="auto"/>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.028 [.003, .072]</w:t>
            </w:r>
          </w:p>
        </w:tc>
        <w:tc>
          <w:tcPr>
            <w:tcW w:w="0" w:type="auto"/>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.113</w:t>
            </w:r>
          </w:p>
        </w:tc>
        <w:tc>
          <w:tcPr>
            <w:tcW w:w="0" w:type="auto"/>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r>
      <w:tr w:rsidR="002337F0">
        <w:trPr>
          <w:trHeight w:hRule="exact" w:val="851"/>
          <w:tblCellSpacing w:w="15" w:type="dxa"/>
        </w:trPr>
        <w:tc>
          <w:tcPr>
            <w:tcW w:w="0" w:type="auto"/>
            <w:tcBorders>
              <w:top w:val="single" w:sz="4" w:space="0" w:color="auto"/>
            </w:tcBorders>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Individual Biospheric Values</w:t>
            </w:r>
          </w:p>
        </w:tc>
        <w:tc>
          <w:tcPr>
            <w:tcW w:w="2802" w:type="dxa"/>
            <w:tcBorders>
              <w:top w:val="single" w:sz="4" w:space="0" w:color="auto"/>
            </w:tcBorders>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Collective Outcome Efficacy</w:t>
            </w:r>
          </w:p>
        </w:tc>
        <w:tc>
          <w:tcPr>
            <w:tcW w:w="1507" w:type="dxa"/>
            <w:tcBorders>
              <w:top w:val="single" w:sz="4" w:space="0" w:color="auto"/>
            </w:tcBorders>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Environmental Advocacy</w:t>
            </w:r>
          </w:p>
        </w:tc>
        <w:tc>
          <w:tcPr>
            <w:tcW w:w="0" w:type="auto"/>
            <w:tcBorders>
              <w:top w:val="single" w:sz="4" w:space="0" w:color="auto"/>
            </w:tcBorders>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.032</w:t>
            </w:r>
            <w:r>
              <w:rPr>
                <w:rFonts w:ascii="Times New Roman" w:eastAsia="Times New Roman" w:hAnsi="Times New Roman" w:cs="Times New Roman"/>
                <w:color w:val="000000"/>
                <w:sz w:val="20"/>
                <w:szCs w:val="20"/>
                <w:lang w:eastAsia="en-GB"/>
              </w:rPr>
              <w:t xml:space="preserve"> [−.003, .100]</w:t>
            </w:r>
          </w:p>
        </w:tc>
        <w:tc>
          <w:tcPr>
            <w:tcW w:w="0" w:type="auto"/>
            <w:tcBorders>
              <w:top w:val="single" w:sz="4" w:space="0" w:color="auto"/>
            </w:tcBorders>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.165</w:t>
            </w:r>
          </w:p>
        </w:tc>
        <w:tc>
          <w:tcPr>
            <w:tcW w:w="0" w:type="auto"/>
            <w:tcBorders>
              <w:top w:val="single" w:sz="4" w:space="0" w:color="auto"/>
            </w:tcBorders>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r>
      <w:tr w:rsidR="002337F0">
        <w:trPr>
          <w:trHeight w:hRule="exact" w:val="851"/>
          <w:tblCellSpacing w:w="15" w:type="dxa"/>
        </w:trPr>
        <w:tc>
          <w:tcPr>
            <w:tcW w:w="0" w:type="auto"/>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Organisational Biospheric Values</w:t>
            </w:r>
          </w:p>
        </w:tc>
        <w:tc>
          <w:tcPr>
            <w:tcW w:w="2802" w:type="dxa"/>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Collective Outcome Efficacy</w:t>
            </w:r>
          </w:p>
        </w:tc>
        <w:tc>
          <w:tcPr>
            <w:tcW w:w="1507" w:type="dxa"/>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Environmental Advocacy</w:t>
            </w:r>
          </w:p>
        </w:tc>
        <w:tc>
          <w:tcPr>
            <w:tcW w:w="0" w:type="auto"/>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.021 [−.002, .059]</w:t>
            </w:r>
          </w:p>
        </w:tc>
        <w:tc>
          <w:tcPr>
            <w:tcW w:w="0" w:type="auto"/>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.168</w:t>
            </w:r>
          </w:p>
        </w:tc>
        <w:tc>
          <w:tcPr>
            <w:tcW w:w="0" w:type="auto"/>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p>
        </w:tc>
      </w:tr>
      <w:tr w:rsidR="002337F0">
        <w:trPr>
          <w:trHeight w:hRule="exact" w:val="851"/>
          <w:tblCellSpacing w:w="15" w:type="dxa"/>
        </w:trPr>
        <w:tc>
          <w:tcPr>
            <w:tcW w:w="0" w:type="auto"/>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Individual Biospheric Values</w:t>
            </w:r>
          </w:p>
        </w:tc>
        <w:tc>
          <w:tcPr>
            <w:tcW w:w="2802" w:type="dxa"/>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Self-efficacy</w:t>
            </w:r>
          </w:p>
        </w:tc>
        <w:tc>
          <w:tcPr>
            <w:tcW w:w="1507" w:type="dxa"/>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Environmental Advocacy</w:t>
            </w:r>
          </w:p>
        </w:tc>
        <w:tc>
          <w:tcPr>
            <w:tcW w:w="0" w:type="auto"/>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.076 [.022, .159]</w:t>
            </w:r>
          </w:p>
        </w:tc>
        <w:tc>
          <w:tcPr>
            <w:tcW w:w="0" w:type="auto"/>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.026</w:t>
            </w:r>
          </w:p>
        </w:tc>
        <w:tc>
          <w:tcPr>
            <w:tcW w:w="0" w:type="auto"/>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Segoe UI Symbol" w:eastAsia="Times New Roman" w:hAnsi="Segoe UI Symbol" w:cs="Segoe UI Symbol"/>
                <w:color w:val="000000"/>
                <w:sz w:val="20"/>
                <w:szCs w:val="20"/>
                <w:lang w:eastAsia="en-GB"/>
              </w:rPr>
              <w:t>✓</w:t>
            </w:r>
          </w:p>
        </w:tc>
      </w:tr>
      <w:tr w:rsidR="002337F0">
        <w:trPr>
          <w:trHeight w:hRule="exact" w:val="851"/>
          <w:tblCellSpacing w:w="15" w:type="dxa"/>
        </w:trPr>
        <w:tc>
          <w:tcPr>
            <w:tcW w:w="0" w:type="auto"/>
            <w:tcBorders>
              <w:bottom w:val="single" w:sz="4" w:space="0" w:color="auto"/>
            </w:tcBorders>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xml:space="preserve">Organisational Biospheric </w:t>
            </w:r>
            <w:r>
              <w:rPr>
                <w:rFonts w:ascii="Times New Roman" w:eastAsia="Times New Roman" w:hAnsi="Times New Roman" w:cs="Times New Roman"/>
                <w:color w:val="000000"/>
                <w:sz w:val="20"/>
                <w:szCs w:val="20"/>
                <w:lang w:eastAsia="en-GB"/>
              </w:rPr>
              <w:t>Values</w:t>
            </w:r>
          </w:p>
        </w:tc>
        <w:tc>
          <w:tcPr>
            <w:tcW w:w="2802" w:type="dxa"/>
            <w:tcBorders>
              <w:bottom w:val="single" w:sz="4" w:space="0" w:color="auto"/>
            </w:tcBorders>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Self-efficacy</w:t>
            </w:r>
          </w:p>
        </w:tc>
        <w:tc>
          <w:tcPr>
            <w:tcW w:w="1507" w:type="dxa"/>
            <w:tcBorders>
              <w:bottom w:val="single" w:sz="4" w:space="0" w:color="auto"/>
            </w:tcBorders>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Environmental Advocacy</w:t>
            </w:r>
          </w:p>
        </w:tc>
        <w:tc>
          <w:tcPr>
            <w:tcW w:w="0" w:type="auto"/>
            <w:tcBorders>
              <w:bottom w:val="single" w:sz="4" w:space="0" w:color="auto"/>
            </w:tcBorders>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.107 [.058, .189]</w:t>
            </w:r>
          </w:p>
        </w:tc>
        <w:tc>
          <w:tcPr>
            <w:tcW w:w="0" w:type="auto"/>
            <w:tcBorders>
              <w:bottom w:val="single" w:sz="4" w:space="0" w:color="auto"/>
            </w:tcBorders>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&lt; .001</w:t>
            </w:r>
          </w:p>
        </w:tc>
        <w:tc>
          <w:tcPr>
            <w:tcW w:w="0" w:type="auto"/>
            <w:tcBorders>
              <w:bottom w:val="single" w:sz="4" w:space="0" w:color="auto"/>
            </w:tcBorders>
            <w:vAlign w:val="center"/>
          </w:tcPr>
          <w:p w:rsidR="002337F0" w:rsidRDefault="00AB24DA">
            <w:pPr>
              <w:spacing w:before="240" w:after="240"/>
              <w:jc w:val="center"/>
              <w:outlineLvl w:val="1"/>
              <w:rPr>
                <w:rFonts w:ascii="Times New Roman" w:eastAsia="Times New Roman" w:hAnsi="Times New Roman" w:cs="Times New Roman"/>
                <w:color w:val="000000"/>
                <w:sz w:val="20"/>
                <w:szCs w:val="20"/>
                <w:lang w:eastAsia="en-GB"/>
              </w:rPr>
            </w:pPr>
            <w:r>
              <w:rPr>
                <w:rFonts w:ascii="Segoe UI Symbol" w:eastAsia="Times New Roman" w:hAnsi="Segoe UI Symbol" w:cs="Segoe UI Symbol"/>
                <w:color w:val="000000"/>
                <w:sz w:val="20"/>
                <w:szCs w:val="20"/>
                <w:lang w:eastAsia="en-GB"/>
              </w:rPr>
              <w:t>✓</w:t>
            </w:r>
          </w:p>
        </w:tc>
      </w:tr>
    </w:tbl>
    <w:p w:rsidR="002337F0" w:rsidRDefault="002337F0">
      <w:pPr>
        <w:rPr>
          <w:rFonts w:ascii="Times New Roman" w:hAnsi="Times New Roman" w:cs="Times New Roman"/>
        </w:rPr>
      </w:pPr>
    </w:p>
    <w:p w:rsidR="002337F0" w:rsidRDefault="00AB24DA">
      <w:pPr>
        <w:spacing w:line="480" w:lineRule="auto"/>
        <w:ind w:firstLine="720"/>
        <w:rPr>
          <w:rFonts w:ascii="Times New Roman" w:hAnsi="Times New Roman" w:cs="Times New Roman"/>
        </w:rPr>
      </w:pPr>
      <w:r>
        <w:rPr>
          <w:rFonts w:ascii="Times New Roman" w:eastAsia="Times New Roman" w:hAnsi="Times New Roman" w:cs="Times New Roman"/>
          <w:color w:val="000000"/>
          <w:lang w:eastAsia="en-GB"/>
        </w:rPr>
        <w:t>We find also support for the expected pathways when testing them in one model, indicating that individual and perceived biospheric values, self-efficacy, and outcome efficacy are uniquely related to both types of pro-environmental behaviour at work, althou</w:t>
      </w:r>
      <w:r>
        <w:rPr>
          <w:rFonts w:ascii="Times New Roman" w:eastAsia="Times New Roman" w:hAnsi="Times New Roman" w:cs="Times New Roman"/>
          <w:color w:val="000000"/>
          <w:lang w:eastAsia="en-GB"/>
        </w:rPr>
        <w:t xml:space="preserve">gh in the full model collective outcome efficacy is only weakly and not significantly uniquely related to </w:t>
      </w:r>
      <w:r>
        <w:rPr>
          <w:rFonts w:ascii="Times New Roman" w:eastAsia="Times New Roman" w:hAnsi="Times New Roman" w:cs="Times New Roman"/>
          <w:color w:val="000000"/>
          <w:lang w:eastAsia="en-GB"/>
        </w:rPr>
        <w:lastRenderedPageBreak/>
        <w:t xml:space="preserve">environmental advocacy. </w:t>
      </w:r>
      <w:r>
        <w:rPr>
          <w:rFonts w:ascii="Times New Roman" w:hAnsi="Times New Roman" w:cs="Times New Roman"/>
        </w:rPr>
        <w:t xml:space="preserve"> </w:t>
      </w:r>
      <w:r>
        <w:rPr>
          <w:rFonts w:ascii="Times New Roman" w:eastAsia="Times New Roman" w:hAnsi="Times New Roman" w:cs="Times New Roman"/>
          <w:color w:val="000000"/>
          <w:lang w:eastAsia="en-GB"/>
        </w:rPr>
        <w:t xml:space="preserve">This pattern is consistent with Social Cognitive Theory </w:t>
      </w:r>
      <w:r>
        <w:rPr>
          <w:rFonts w:ascii="Times New Roman" w:eastAsia="Times New Roman" w:hAnsi="Times New Roman" w:cs="Times New Roman"/>
          <w:color w:val="000000"/>
          <w:lang w:eastAsia="en-GB"/>
        </w:rPr>
        <w:fldChar w:fldCharType="begin"/>
      </w:r>
      <w:r>
        <w:rPr>
          <w:rFonts w:ascii="Times New Roman" w:eastAsia="Times New Roman" w:hAnsi="Times New Roman" w:cs="Times New Roman"/>
          <w:color w:val="000000"/>
          <w:lang w:eastAsia="en-GB"/>
        </w:rPr>
        <w:instrText xml:space="preserve"> ADDIN ZOTERO_ITEM CSL_CITATION {"citationID":"hPierrEQ","properties"</w:instrText>
      </w:r>
      <w:r>
        <w:rPr>
          <w:rFonts w:ascii="Times New Roman" w:eastAsia="Times New Roman" w:hAnsi="Times New Roman" w:cs="Times New Roman"/>
          <w:color w:val="000000"/>
          <w:lang w:eastAsia="en-GB"/>
        </w:rPr>
        <w:instrText>:{"formattedCitation":"(Bandura, 2001)","plainCitation":"(Bandura, 2001)","noteIndex":0},"citationItems":[{"id":228,"uris":["http://zotero.org/users/10114063/items/BHUYQZ3F"],"itemData":{"id":228,"type":"article-journal","abstract":"▪ Abstract The capacity</w:instrText>
      </w:r>
      <w:r>
        <w:rPr>
          <w:rFonts w:ascii="Times New Roman" w:eastAsia="Times New Roman" w:hAnsi="Times New Roman" w:cs="Times New Roman"/>
          <w:color w:val="000000"/>
          <w:lang w:eastAsia="en-GB"/>
        </w:rPr>
        <w:instrText xml:space="preserve"> to exercise control over the nature and quality of one&amp;apos;s life is the essence of humanness. Human agency is characterized by a number of core features that operate through phenomenal and functional consciousness. These include the temporal extension o</w:instrText>
      </w:r>
      <w:r>
        <w:rPr>
          <w:rFonts w:ascii="Times New Roman" w:eastAsia="Times New Roman" w:hAnsi="Times New Roman" w:cs="Times New Roman"/>
          <w:color w:val="000000"/>
          <w:lang w:eastAsia="en-GB"/>
        </w:rPr>
        <w:instrText>f agency through intentionality and forethought, self-regulation by self-reactive influence, and self-reflectiveness about one&amp;apos;s capabilities, quality of functioning, and the meaning and purpose of one&amp;apos;s life pursuits. Personal agency operates wi</w:instrText>
      </w:r>
      <w:r>
        <w:rPr>
          <w:rFonts w:ascii="Times New Roman" w:eastAsia="Times New Roman" w:hAnsi="Times New Roman" w:cs="Times New Roman"/>
          <w:color w:val="000000"/>
          <w:lang w:eastAsia="en-GB"/>
        </w:rPr>
        <w:instrText>thin a broad network of sociostructural influences. In these agentic transactions, people are producers as well as products of social systems. Social cognitive theory distinguishes among three modes of agency: direct personal agency, proxy agency that reli</w:instrText>
      </w:r>
      <w:r>
        <w:rPr>
          <w:rFonts w:ascii="Times New Roman" w:eastAsia="Times New Roman" w:hAnsi="Times New Roman" w:cs="Times New Roman"/>
          <w:color w:val="000000"/>
          <w:lang w:eastAsia="en-GB"/>
        </w:rPr>
        <w:instrText>es on others to act on one&amp;apos;s behest to secure desired outcomes, and collective agency exercised through socially coordinative and interdependent effort. Growing transnational embeddedness and interdependence are placing a premium on collective efficac</w:instrText>
      </w:r>
      <w:r>
        <w:rPr>
          <w:rFonts w:ascii="Times New Roman" w:eastAsia="Times New Roman" w:hAnsi="Times New Roman" w:cs="Times New Roman"/>
          <w:color w:val="000000"/>
          <w:lang w:eastAsia="en-GB"/>
        </w:rPr>
        <w:instrText>y to exercise control over personal destinies and national life.","container-title":"Annual Review of Psychology","DOI":"10.1146/annurev.psych.52.1.1","ISSN":"0066-4308, 1545-2085","issue":"Volume 52, 2001","language":"en","page":"1-26","publisher":"Annual</w:instrText>
      </w:r>
      <w:r>
        <w:rPr>
          <w:rFonts w:ascii="Times New Roman" w:eastAsia="Times New Roman" w:hAnsi="Times New Roman" w:cs="Times New Roman"/>
          <w:color w:val="000000"/>
          <w:lang w:eastAsia="en-GB"/>
        </w:rPr>
        <w:instrText xml:space="preserve"> Reviews","source":"www.annualreviews.org","title":"Social Cognitive Theory: An Agentic Perspective","title-short":"Social Cognitive Theory","volume":"52","author":[{"family":"Bandura","given":"Albert"}],"issued":{"date-parts":[["2001",2,1]]}}}],"schema":"</w:instrText>
      </w:r>
      <w:r>
        <w:rPr>
          <w:rFonts w:ascii="Times New Roman" w:eastAsia="Times New Roman" w:hAnsi="Times New Roman" w:cs="Times New Roman"/>
          <w:color w:val="000000"/>
          <w:lang w:eastAsia="en-GB"/>
        </w:rPr>
        <w:instrText xml:space="preserve">https://github.com/citation-style-language/schema/raw/master/csl-citation.json"} </w:instrText>
      </w:r>
      <w:r>
        <w:rPr>
          <w:rFonts w:ascii="Times New Roman" w:eastAsia="Times New Roman" w:hAnsi="Times New Roman" w:cs="Times New Roman"/>
          <w:color w:val="000000"/>
          <w:lang w:eastAsia="en-GB"/>
        </w:rPr>
        <w:fldChar w:fldCharType="separate"/>
      </w:r>
      <w:r>
        <w:rPr>
          <w:rFonts w:ascii="Times New Roman" w:hAnsi="Times New Roman" w:cs="Times New Roman"/>
        </w:rPr>
        <w:t>(Bandura, 2001)</w:t>
      </w:r>
      <w:r>
        <w:rPr>
          <w:rFonts w:ascii="Times New Roman" w:eastAsia="Times New Roman" w:hAnsi="Times New Roman" w:cs="Times New Roman"/>
          <w:color w:val="000000"/>
          <w:lang w:eastAsia="en-GB"/>
        </w:rPr>
        <w:fldChar w:fldCharType="end"/>
      </w:r>
      <w:r>
        <w:rPr>
          <w:rFonts w:ascii="Times New Roman" w:eastAsia="Times New Roman" w:hAnsi="Times New Roman" w:cs="Times New Roman"/>
          <w:color w:val="000000"/>
          <w:lang w:eastAsia="en-GB"/>
        </w:rPr>
        <w:t xml:space="preserve"> and the dual pathway model of collective action </w:t>
      </w:r>
      <w:r>
        <w:rPr>
          <w:rFonts w:ascii="Times New Roman" w:eastAsia="Times New Roman" w:hAnsi="Times New Roman" w:cs="Times New Roman"/>
          <w:color w:val="000000"/>
          <w:lang w:eastAsia="en-GB"/>
        </w:rPr>
        <w:fldChar w:fldCharType="begin"/>
      </w:r>
      <w:r>
        <w:rPr>
          <w:rFonts w:ascii="Times New Roman" w:eastAsia="Times New Roman" w:hAnsi="Times New Roman" w:cs="Times New Roman"/>
          <w:color w:val="000000"/>
          <w:lang w:eastAsia="en-GB"/>
        </w:rPr>
        <w:instrText xml:space="preserve"> ADDIN ZOTERO_ITEM CSL_CITATION {"citationID":"LIRhOA7b","properties":{"formattedCitation":"(van Zomeren {\\</w:instrText>
      </w:r>
      <w:r>
        <w:rPr>
          <w:rFonts w:ascii="Times New Roman" w:eastAsia="Times New Roman" w:hAnsi="Times New Roman" w:cs="Times New Roman"/>
          <w:color w:val="000000"/>
          <w:lang w:eastAsia="en-GB"/>
        </w:rPr>
        <w:instrText>i{}et al.}, 2008, 2012)","plainCitation":"(van Zomeren et al., 2008, 2012)","noteIndex":0},"citationItems":[{"id":92,"uris":["http://zotero.org/users/10114063/items/X4K4MWA4"],"itemData":{"id":92,"type":"article-journal","abstract":"An integrative social i</w:instrText>
      </w:r>
      <w:r>
        <w:rPr>
          <w:rFonts w:ascii="Times New Roman" w:eastAsia="Times New Roman" w:hAnsi="Times New Roman" w:cs="Times New Roman"/>
          <w:color w:val="000000"/>
          <w:lang w:eastAsia="en-GB"/>
        </w:rPr>
        <w:instrText>dentity model of collective action (SIMCA) is developed that incorporates 3 socio-psychological perspectives on collective action. Three meta-analyses synthesized a total of 182 effects of perceived injustice, efficacy, and identity on collective action (c</w:instrText>
      </w:r>
      <w:r>
        <w:rPr>
          <w:rFonts w:ascii="Times New Roman" w:eastAsia="Times New Roman" w:hAnsi="Times New Roman" w:cs="Times New Roman"/>
          <w:color w:val="000000"/>
          <w:lang w:eastAsia="en-GB"/>
        </w:rPr>
        <w:instrText>orresponding to these socio-psychological perspectives). Results showed that, in isolation, all 3 predictors had medium-sized (and causal) effects. Moreover, results showed the importance of social identity in predicting collective action by supporting SIM</w:instrText>
      </w:r>
      <w:r>
        <w:rPr>
          <w:rFonts w:ascii="Times New Roman" w:eastAsia="Times New Roman" w:hAnsi="Times New Roman" w:cs="Times New Roman"/>
          <w:color w:val="000000"/>
          <w:lang w:eastAsia="en-GB"/>
        </w:rPr>
        <w:instrText>CA's key predictions that (a) affective injustice and politicized identity produced stronger effects than those of non-affective injustice and non-politicized identity; (b) identity predicted collective action against both incidental and structural disadva</w:instrText>
      </w:r>
      <w:r>
        <w:rPr>
          <w:rFonts w:ascii="Times New Roman" w:eastAsia="Times New Roman" w:hAnsi="Times New Roman" w:cs="Times New Roman"/>
          <w:color w:val="000000"/>
          <w:lang w:eastAsia="en-GB"/>
        </w:rPr>
        <w:instrText>ntages, whereas injustice and efficacy predicted collective action against incidental disadvantages better than against structural disadvantages; (c) all 3 predictors had unique medium-sized effects on collective action when controlling for between-predict</w:instrText>
      </w:r>
      <w:r>
        <w:rPr>
          <w:rFonts w:ascii="Times New Roman" w:eastAsia="Times New Roman" w:hAnsi="Times New Roman" w:cs="Times New Roman"/>
          <w:color w:val="000000"/>
          <w:lang w:eastAsia="en-GB"/>
        </w:rPr>
        <w:instrText>or covariance; and (d) identity bridged the injustice and efficacy explanations of collective action. Results also showed more support for SIMCA than for alternative models reflecting previous attempts at theoretical integration. The authors discuss key im</w:instrText>
      </w:r>
      <w:r>
        <w:rPr>
          <w:rFonts w:ascii="Times New Roman" w:eastAsia="Times New Roman" w:hAnsi="Times New Roman" w:cs="Times New Roman"/>
          <w:color w:val="000000"/>
          <w:lang w:eastAsia="en-GB"/>
        </w:rPr>
        <w:instrText>plications for theory, practice, future research, and further integration of social and psychological perspectives on collective action. (PsycInfo Database Record (c) 2020 APA, all rights reserved)","container-title":"Psychological Bulletin","DOI":"10.1037</w:instrText>
      </w:r>
      <w:r>
        <w:rPr>
          <w:rFonts w:ascii="Times New Roman" w:eastAsia="Times New Roman" w:hAnsi="Times New Roman" w:cs="Times New Roman"/>
          <w:color w:val="000000"/>
          <w:lang w:eastAsia="en-GB"/>
        </w:rPr>
        <w:instrText>/0033-2909.134.4.504","ISSN":"1939-1455","issue":"4","note":"publisher-place: US","page":"504-535","publisher":"American Psychological Association","source":"APA PsycNet","title":"Toward an integrative social identity model of collective action: A quantita</w:instrText>
      </w:r>
      <w:r>
        <w:rPr>
          <w:rFonts w:ascii="Times New Roman" w:eastAsia="Times New Roman" w:hAnsi="Times New Roman" w:cs="Times New Roman"/>
          <w:color w:val="000000"/>
          <w:lang w:eastAsia="en-GB"/>
        </w:rPr>
        <w:instrText>tive research synthesis of three socio-psychological perspectives","title-short":"Toward an integrative social identity model of collective action","volume":"134","author":[{"family":"Zomeren","given":"Martijn","non-dropping-particle":"van"},{"family":"Pos</w:instrText>
      </w:r>
      <w:r>
        <w:rPr>
          <w:rFonts w:ascii="Times New Roman" w:eastAsia="Times New Roman" w:hAnsi="Times New Roman" w:cs="Times New Roman"/>
          <w:color w:val="000000"/>
          <w:lang w:eastAsia="en-GB"/>
        </w:rPr>
        <w:instrText>tmes","given":"Tom"},{"family":"Spears","given":"Russell"}],"issued":{"date-parts":[["2008"]]}}},{"id":371,"uris":["http://zotero.org/users/10114063/items/M5XNGD7F"],"itemData":{"id":371,"type":"article-journal","abstract":"To explain the psychology behind</w:instrText>
      </w:r>
      <w:r>
        <w:rPr>
          <w:rFonts w:ascii="Times New Roman" w:eastAsia="Times New Roman" w:hAnsi="Times New Roman" w:cs="Times New Roman"/>
          <w:color w:val="000000"/>
          <w:lang w:eastAsia="en-GB"/>
        </w:rPr>
        <w:instrText xml:space="preserve"> individuals? motivation to participate in collective action against collective disadvantage (e.g., protest marches), the authors introduce a dynamic dual pathway model of approach coping that integrates many common explanations of collective action (i.e.,</w:instrText>
      </w:r>
      <w:r>
        <w:rPr>
          <w:rFonts w:ascii="Times New Roman" w:eastAsia="Times New Roman" w:hAnsi="Times New Roman" w:cs="Times New Roman"/>
          <w:color w:val="000000"/>
          <w:lang w:eastAsia="en-GB"/>
        </w:rPr>
        <w:instrText xml:space="preserve"> group identity, unfairness, anger, social support, and efficacy). It conceptualizes collective action as the outcome of two distinct processes: emotion-focused and problem-focused approach coping. The former revolves around the experience of group-based a</w:instrText>
      </w:r>
      <w:r>
        <w:rPr>
          <w:rFonts w:ascii="Times New Roman" w:eastAsia="Times New Roman" w:hAnsi="Times New Roman" w:cs="Times New Roman"/>
          <w:color w:val="000000"/>
          <w:lang w:eastAsia="en-GB"/>
        </w:rPr>
        <w:instrText>nger (based in appraised external blame for unfair collective disadvantage). The latter revolves around beliefs in the group?s efficacy (based in appraised instrumental coping potential for social change). The model is the first to make explicit the dynami</w:instrText>
      </w:r>
      <w:r>
        <w:rPr>
          <w:rFonts w:ascii="Times New Roman" w:eastAsia="Times New Roman" w:hAnsi="Times New Roman" w:cs="Times New Roman"/>
          <w:color w:val="000000"/>
          <w:lang w:eastAsia="en-GB"/>
        </w:rPr>
        <w:instrText>c nature of collective action by explaining how undertaking collective action leads to the reappraisal of collective disadvantage, thus inspiring future collective action. The authors review empirical support for the model, discuss its theoretical and prac</w:instrText>
      </w:r>
      <w:r>
        <w:rPr>
          <w:rFonts w:ascii="Times New Roman" w:eastAsia="Times New Roman" w:hAnsi="Times New Roman" w:cs="Times New Roman"/>
          <w:color w:val="000000"/>
          <w:lang w:eastAsia="en-GB"/>
        </w:rPr>
        <w:instrText>tical implications, and identify directions for future research and application.","container-title":"Personality and Social Psychology Review","DOI":"10.1177/1088868311430835","ISSN":"1088-8683","issue":"2","journalAbbreviation":"Pers Soc Psychol Rev","lan</w:instrText>
      </w:r>
      <w:r>
        <w:rPr>
          <w:rFonts w:ascii="Times New Roman" w:eastAsia="Times New Roman" w:hAnsi="Times New Roman" w:cs="Times New Roman"/>
          <w:color w:val="000000"/>
          <w:lang w:eastAsia="en-GB"/>
        </w:rPr>
        <w:instrText>guage":"en","page":"180-199","publisher":"SAGE Publications Inc","source":"SAGE Journals","title":"Protesters as “Passionate Economists”: A Dynamic Dual Pathway Model of Approach Coping With Collective Disadvantage","title-short":"Protesters as “Passionate</w:instrText>
      </w:r>
      <w:r>
        <w:rPr>
          <w:rFonts w:ascii="Times New Roman" w:eastAsia="Times New Roman" w:hAnsi="Times New Roman" w:cs="Times New Roman"/>
          <w:color w:val="000000"/>
          <w:lang w:eastAsia="en-GB"/>
        </w:rPr>
        <w:instrText xml:space="preserve"> Economists”","volume":"16","author":[{"family":"Zomeren","given":"Martijn","non-dropping-particle":"van"},{"family":"Leach","given":"Colin Wayne"},{"family":"Spears","given":"Russell"}],"issued":{"date-parts":[["2012",5,1]]}}}],"schema":"https://github.co</w:instrText>
      </w:r>
      <w:r>
        <w:rPr>
          <w:rFonts w:ascii="Times New Roman" w:eastAsia="Times New Roman" w:hAnsi="Times New Roman" w:cs="Times New Roman"/>
          <w:color w:val="000000"/>
          <w:lang w:eastAsia="en-GB"/>
        </w:rPr>
        <w:instrText xml:space="preserve">m/citation-style-language/schema/raw/master/csl-citation.json"} </w:instrText>
      </w:r>
      <w:r>
        <w:rPr>
          <w:rFonts w:ascii="Times New Roman" w:eastAsia="Times New Roman" w:hAnsi="Times New Roman" w:cs="Times New Roman"/>
          <w:color w:val="000000"/>
          <w:lang w:eastAsia="en-GB"/>
        </w:rPr>
        <w:fldChar w:fldCharType="separate"/>
      </w:r>
      <w:r>
        <w:rPr>
          <w:rFonts w:ascii="Times New Roman" w:hAnsi="Times New Roman" w:cs="Times New Roman"/>
        </w:rPr>
        <w:t xml:space="preserve">(van Zomeren </w:t>
      </w:r>
      <w:r>
        <w:rPr>
          <w:rFonts w:ascii="Times New Roman" w:hAnsi="Times New Roman" w:cs="Times New Roman"/>
          <w:i/>
          <w:iCs/>
        </w:rPr>
        <w:t>et al.</w:t>
      </w:r>
      <w:r>
        <w:rPr>
          <w:rFonts w:ascii="Times New Roman" w:hAnsi="Times New Roman" w:cs="Times New Roman"/>
        </w:rPr>
        <w:t>, 2008, 2012)</w:t>
      </w:r>
      <w:r>
        <w:rPr>
          <w:rFonts w:ascii="Times New Roman" w:eastAsia="Times New Roman" w:hAnsi="Times New Roman" w:cs="Times New Roman"/>
          <w:color w:val="000000"/>
          <w:lang w:eastAsia="en-GB"/>
        </w:rPr>
        <w:fldChar w:fldCharType="end"/>
      </w:r>
      <w:r>
        <w:rPr>
          <w:rFonts w:ascii="Times New Roman" w:eastAsia="Times New Roman" w:hAnsi="Times New Roman" w:cs="Times New Roman"/>
          <w:color w:val="000000"/>
          <w:lang w:eastAsia="en-GB"/>
        </w:rPr>
        <w:t>, which argue that behaviour depends on both self-efficacy and collective outcome efficacy beliefs. Notably, our model explained a similar (substantial) prop</w:t>
      </w:r>
      <w:r>
        <w:rPr>
          <w:rFonts w:ascii="Times New Roman" w:eastAsia="Times New Roman" w:hAnsi="Times New Roman" w:cs="Times New Roman"/>
          <w:color w:val="000000"/>
          <w:lang w:eastAsia="en-GB"/>
        </w:rPr>
        <w:t>ortion of the variance in both types of pro-environmental behaviour at work. Self-efficacy showed the strongest unique association with both types of pro-environmental behaviour, indicating that employees’ confidence in their own ability to act plays a mor</w:t>
      </w:r>
      <w:r>
        <w:rPr>
          <w:rFonts w:ascii="Times New Roman" w:eastAsia="Times New Roman" w:hAnsi="Times New Roman" w:cs="Times New Roman"/>
          <w:color w:val="000000"/>
          <w:lang w:eastAsia="en-GB"/>
        </w:rPr>
        <w:t>e central role in workplace pro-environmental behaviour than their beliefs about the collective impact of joint efforts.</w:t>
      </w:r>
    </w:p>
    <w:p w:rsidR="002337F0" w:rsidRDefault="002337F0">
      <w:pPr>
        <w:rPr>
          <w:rFonts w:ascii="Times New Roman" w:hAnsi="Times New Roman" w:cs="Times New Roman"/>
        </w:rPr>
      </w:pPr>
    </w:p>
    <w:sectPr w:rsidR="002337F0">
      <w:headerReference w:type="even" r:id="rId10"/>
      <w:headerReference w:type="default" r:id="rId11"/>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AB24DA">
      <w:r>
        <w:separator/>
      </w:r>
    </w:p>
  </w:endnote>
  <w:endnote w:type="continuationSeparator" w:id="0">
    <w:p w:rsidR="00000000" w:rsidRDefault="00AB2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SimSun"/>
    <w:panose1 w:val="020B0004020202020204"/>
    <w:charset w:val="00"/>
    <w:family w:val="swiss"/>
    <w:pitch w:val="variable"/>
    <w:sig w:usb0="20000287" w:usb1="00000003" w:usb2="00000000" w:usb3="00000000" w:csb0="0000019F" w:csb1="00000000"/>
  </w:font>
  <w:font w:name="Aptos Display">
    <w:altName w:val="Segoe Print"/>
    <w:charset w:val="00"/>
    <w:family w:val="swiss"/>
    <w:pitch w:val="default"/>
    <w:sig w:usb0="00000000" w:usb1="00000000" w:usb2="00000000" w:usb3="00000000" w:csb0="0000019F" w:csb1="00000000"/>
  </w:font>
  <w:font w:name="等线 Light">
    <w:altName w:val="Liberation Mono"/>
    <w:charset w:val="00"/>
    <w:family w:val="auto"/>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7F0" w:rsidRDefault="00AB24DA">
      <w:r>
        <w:separator/>
      </w:r>
    </w:p>
  </w:footnote>
  <w:footnote w:type="continuationSeparator" w:id="0">
    <w:p w:rsidR="002337F0" w:rsidRDefault="00AB24DA">
      <w:r>
        <w:continuationSeparator/>
      </w:r>
    </w:p>
  </w:footnote>
  <w:footnote w:id="1">
    <w:p w:rsidR="002337F0" w:rsidRDefault="00AB24DA">
      <w:pPr>
        <w:pStyle w:val="FootnoteText"/>
        <w:rPr>
          <w:lang w:val="en-US"/>
        </w:rPr>
      </w:pPr>
      <w:r>
        <w:rPr>
          <w:rStyle w:val="FootnoteReference"/>
        </w:rPr>
        <w:footnoteRef/>
      </w:r>
      <w:r>
        <w:t xml:space="preserve"> </w:t>
      </w:r>
      <w:r>
        <w:rPr>
          <w:rFonts w:ascii="Times New Roman" w:hAnsi="Times New Roman" w:cs="Times New Roman"/>
        </w:rPr>
        <w:t>We tested</w:t>
      </w:r>
      <w:r>
        <w:rPr>
          <w:rFonts w:ascii="Times New Roman" w:hAnsi="Times New Roman" w:cs="Times New Roman"/>
        </w:rPr>
        <w:t xml:space="preserve"> a parsimonious model collapsing all behaviour items into one factor. The six-factor model distinguishing PEB and advocacy has a significantly better fit (Δχ²(5)=46, p&lt;.001). Despite their high correlation, we distinguish them theoretically and empirically</w:t>
      </w:r>
      <w:r>
        <w:rPr>
          <w:rFonts w:ascii="Times New Roman" w:hAnsi="Times New Roman" w:cs="Times New Roman"/>
        </w:rPr>
        <w:t xml:space="preserve"> and retain them as separate constructs while reporting robustness checks with the collapsed factor in Appendix 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908492813"/>
      <w:docPartObj>
        <w:docPartGallery w:val="AutoText"/>
      </w:docPartObj>
    </w:sdtPr>
    <w:sdtEndPr>
      <w:rPr>
        <w:rStyle w:val="PageNumber"/>
      </w:rPr>
    </w:sdtEndPr>
    <w:sdtContent>
      <w:p w:rsidR="002337F0" w:rsidRDefault="00AB24DA">
        <w:pPr>
          <w:pStyle w:val="Header"/>
          <w:framePr w:wrap="auto"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2337F0" w:rsidRDefault="002337F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313941697"/>
      <w:docPartObj>
        <w:docPartGallery w:val="AutoText"/>
      </w:docPartObj>
    </w:sdtPr>
    <w:sdtEndPr>
      <w:rPr>
        <w:rStyle w:val="PageNumber"/>
      </w:rPr>
    </w:sdtEndPr>
    <w:sdtContent>
      <w:p w:rsidR="002337F0" w:rsidRDefault="00AB24DA">
        <w:pPr>
          <w:pStyle w:val="Header"/>
          <w:framePr w:wrap="auto" w:vAnchor="text" w:hAnchor="margin" w:xAlign="right" w:y="1"/>
          <w:rPr>
            <w:rStyle w:val="PageNumber"/>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 PAGE </w:instrText>
        </w:r>
        <w:r>
          <w:rPr>
            <w:rStyle w:val="PageNumber"/>
            <w:rFonts w:ascii="Times New Roman" w:hAnsi="Times New Roman" w:cs="Times New Roman"/>
          </w:rPr>
          <w:fldChar w:fldCharType="separate"/>
        </w:r>
        <w:r>
          <w:rPr>
            <w:rStyle w:val="PageNumber"/>
            <w:rFonts w:ascii="Times New Roman" w:hAnsi="Times New Roman" w:cs="Times New Roman"/>
            <w:noProof/>
          </w:rPr>
          <w:t>10</w:t>
        </w:r>
        <w:r>
          <w:rPr>
            <w:rStyle w:val="PageNumber"/>
            <w:rFonts w:ascii="Times New Roman" w:hAnsi="Times New Roman" w:cs="Times New Roman"/>
          </w:rPr>
          <w:fldChar w:fldCharType="end"/>
        </w:r>
      </w:p>
    </w:sdtContent>
  </w:sdt>
  <w:p w:rsidR="002337F0" w:rsidRDefault="00AB24DA">
    <w:pPr>
      <w:pStyle w:val="Header"/>
      <w:ind w:right="360"/>
      <w:rPr>
        <w:rFonts w:ascii="Times New Roman" w:hAnsi="Times New Roman" w:cs="Times New Roman"/>
        <w:sz w:val="18"/>
        <w:szCs w:val="18"/>
      </w:rPr>
    </w:pPr>
    <w:r>
      <w:rPr>
        <w:rFonts w:ascii="Times New Roman" w:hAnsi="Times New Roman" w:cs="Times New Roman"/>
        <w:sz w:val="18"/>
        <w:szCs w:val="18"/>
      </w:rPr>
      <w:t>Relationships between Individual and Organisational Biospheric Values,</w:t>
    </w:r>
    <w:r>
      <w:rPr>
        <w:rFonts w:ascii="Times New Roman" w:hAnsi="Times New Roman" w:cs="Times New Roman"/>
        <w:sz w:val="18"/>
        <w:szCs w:val="18"/>
      </w:rPr>
      <w:t xml:space="preserve"> Efficacy Beliefs and Pro-environmental Behaviour at Work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74429A"/>
    <w:multiLevelType w:val="multilevel"/>
    <w:tmpl w:val="5F74429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E19"/>
    <w:rsid w:val="00001A0A"/>
    <w:rsid w:val="00004CE7"/>
    <w:rsid w:val="00007BF8"/>
    <w:rsid w:val="00012A49"/>
    <w:rsid w:val="00014387"/>
    <w:rsid w:val="00014F11"/>
    <w:rsid w:val="0002261E"/>
    <w:rsid w:val="00024D2F"/>
    <w:rsid w:val="000277E5"/>
    <w:rsid w:val="000278DC"/>
    <w:rsid w:val="00031375"/>
    <w:rsid w:val="000333E0"/>
    <w:rsid w:val="00036027"/>
    <w:rsid w:val="000368F6"/>
    <w:rsid w:val="00037928"/>
    <w:rsid w:val="00040C53"/>
    <w:rsid w:val="00041F69"/>
    <w:rsid w:val="0004286A"/>
    <w:rsid w:val="000429ED"/>
    <w:rsid w:val="00042B73"/>
    <w:rsid w:val="00043F39"/>
    <w:rsid w:val="00044DF4"/>
    <w:rsid w:val="000473EE"/>
    <w:rsid w:val="0005177C"/>
    <w:rsid w:val="00072187"/>
    <w:rsid w:val="0007373D"/>
    <w:rsid w:val="00073AEE"/>
    <w:rsid w:val="00073FB1"/>
    <w:rsid w:val="000755B2"/>
    <w:rsid w:val="000765FC"/>
    <w:rsid w:val="00080BBB"/>
    <w:rsid w:val="00081992"/>
    <w:rsid w:val="00084103"/>
    <w:rsid w:val="000841ED"/>
    <w:rsid w:val="00085131"/>
    <w:rsid w:val="00086879"/>
    <w:rsid w:val="00087C18"/>
    <w:rsid w:val="000903CA"/>
    <w:rsid w:val="00090B9D"/>
    <w:rsid w:val="00091BC4"/>
    <w:rsid w:val="00092C87"/>
    <w:rsid w:val="000956B9"/>
    <w:rsid w:val="000A0133"/>
    <w:rsid w:val="000A0A30"/>
    <w:rsid w:val="000A1339"/>
    <w:rsid w:val="000A1788"/>
    <w:rsid w:val="000A4ED1"/>
    <w:rsid w:val="000B0F0D"/>
    <w:rsid w:val="000B3E6E"/>
    <w:rsid w:val="000B4A05"/>
    <w:rsid w:val="000B5340"/>
    <w:rsid w:val="000B5EDC"/>
    <w:rsid w:val="000C1668"/>
    <w:rsid w:val="000C2637"/>
    <w:rsid w:val="000C44D6"/>
    <w:rsid w:val="000C4750"/>
    <w:rsid w:val="000C4A3C"/>
    <w:rsid w:val="000C536A"/>
    <w:rsid w:val="000C549A"/>
    <w:rsid w:val="000C7872"/>
    <w:rsid w:val="000D2FB0"/>
    <w:rsid w:val="000D4AE9"/>
    <w:rsid w:val="000D7BDC"/>
    <w:rsid w:val="000E1B7F"/>
    <w:rsid w:val="000E2D20"/>
    <w:rsid w:val="000E3273"/>
    <w:rsid w:val="000E4B8B"/>
    <w:rsid w:val="000E5818"/>
    <w:rsid w:val="000E5936"/>
    <w:rsid w:val="000E7683"/>
    <w:rsid w:val="000F13C4"/>
    <w:rsid w:val="000F1992"/>
    <w:rsid w:val="000F1F86"/>
    <w:rsid w:val="000F23FF"/>
    <w:rsid w:val="000F4E0A"/>
    <w:rsid w:val="000F50FD"/>
    <w:rsid w:val="000F64D3"/>
    <w:rsid w:val="00100713"/>
    <w:rsid w:val="00100A29"/>
    <w:rsid w:val="00105420"/>
    <w:rsid w:val="001064C0"/>
    <w:rsid w:val="0010743B"/>
    <w:rsid w:val="00111A1C"/>
    <w:rsid w:val="0011394B"/>
    <w:rsid w:val="00114598"/>
    <w:rsid w:val="001149DE"/>
    <w:rsid w:val="00115138"/>
    <w:rsid w:val="001179F4"/>
    <w:rsid w:val="00120931"/>
    <w:rsid w:val="00124726"/>
    <w:rsid w:val="00124C0D"/>
    <w:rsid w:val="00125854"/>
    <w:rsid w:val="0013460A"/>
    <w:rsid w:val="00137AAA"/>
    <w:rsid w:val="0014056F"/>
    <w:rsid w:val="0014357B"/>
    <w:rsid w:val="00143870"/>
    <w:rsid w:val="00147669"/>
    <w:rsid w:val="00151421"/>
    <w:rsid w:val="001540FB"/>
    <w:rsid w:val="0015429D"/>
    <w:rsid w:val="00154D04"/>
    <w:rsid w:val="00157742"/>
    <w:rsid w:val="001601A9"/>
    <w:rsid w:val="001676C2"/>
    <w:rsid w:val="00167F9F"/>
    <w:rsid w:val="001701D0"/>
    <w:rsid w:val="001709AC"/>
    <w:rsid w:val="00171DA2"/>
    <w:rsid w:val="00172030"/>
    <w:rsid w:val="001720ED"/>
    <w:rsid w:val="00175929"/>
    <w:rsid w:val="00177AE9"/>
    <w:rsid w:val="00180132"/>
    <w:rsid w:val="0018049D"/>
    <w:rsid w:val="00187E20"/>
    <w:rsid w:val="00187E86"/>
    <w:rsid w:val="00191C3D"/>
    <w:rsid w:val="00191E64"/>
    <w:rsid w:val="00195074"/>
    <w:rsid w:val="001952F1"/>
    <w:rsid w:val="00195C82"/>
    <w:rsid w:val="00195FA5"/>
    <w:rsid w:val="001A06D8"/>
    <w:rsid w:val="001A2A09"/>
    <w:rsid w:val="001A2B1B"/>
    <w:rsid w:val="001A51C7"/>
    <w:rsid w:val="001A637B"/>
    <w:rsid w:val="001B23FD"/>
    <w:rsid w:val="001B2497"/>
    <w:rsid w:val="001B2899"/>
    <w:rsid w:val="001B535D"/>
    <w:rsid w:val="001B54DD"/>
    <w:rsid w:val="001B6337"/>
    <w:rsid w:val="001B79B8"/>
    <w:rsid w:val="001C0BC5"/>
    <w:rsid w:val="001C19F8"/>
    <w:rsid w:val="001C1B73"/>
    <w:rsid w:val="001C22F3"/>
    <w:rsid w:val="001C2619"/>
    <w:rsid w:val="001C2B37"/>
    <w:rsid w:val="001D2D96"/>
    <w:rsid w:val="001D487D"/>
    <w:rsid w:val="001D68FC"/>
    <w:rsid w:val="001E0671"/>
    <w:rsid w:val="001E3741"/>
    <w:rsid w:val="001E56D9"/>
    <w:rsid w:val="001E602A"/>
    <w:rsid w:val="001F0302"/>
    <w:rsid w:val="001F0937"/>
    <w:rsid w:val="001F42E2"/>
    <w:rsid w:val="001F5985"/>
    <w:rsid w:val="001F7F36"/>
    <w:rsid w:val="00202E1E"/>
    <w:rsid w:val="0020445D"/>
    <w:rsid w:val="00206BA7"/>
    <w:rsid w:val="00211346"/>
    <w:rsid w:val="002143AD"/>
    <w:rsid w:val="002202FB"/>
    <w:rsid w:val="00222F6E"/>
    <w:rsid w:val="00222FB4"/>
    <w:rsid w:val="0022413C"/>
    <w:rsid w:val="002309D2"/>
    <w:rsid w:val="00232080"/>
    <w:rsid w:val="002337F0"/>
    <w:rsid w:val="00233C16"/>
    <w:rsid w:val="0023660E"/>
    <w:rsid w:val="00237C4F"/>
    <w:rsid w:val="00241213"/>
    <w:rsid w:val="002431CD"/>
    <w:rsid w:val="00243729"/>
    <w:rsid w:val="0024519B"/>
    <w:rsid w:val="0025350D"/>
    <w:rsid w:val="00255FCB"/>
    <w:rsid w:val="002632F4"/>
    <w:rsid w:val="0026637E"/>
    <w:rsid w:val="00270935"/>
    <w:rsid w:val="002757A9"/>
    <w:rsid w:val="00275DDD"/>
    <w:rsid w:val="00283EC6"/>
    <w:rsid w:val="00283F09"/>
    <w:rsid w:val="00284A98"/>
    <w:rsid w:val="00284E69"/>
    <w:rsid w:val="0028523D"/>
    <w:rsid w:val="002855AF"/>
    <w:rsid w:val="00286D7D"/>
    <w:rsid w:val="002926AB"/>
    <w:rsid w:val="002954F2"/>
    <w:rsid w:val="002961C6"/>
    <w:rsid w:val="00297B96"/>
    <w:rsid w:val="002A090A"/>
    <w:rsid w:val="002A40BA"/>
    <w:rsid w:val="002A577B"/>
    <w:rsid w:val="002A6A9A"/>
    <w:rsid w:val="002A780C"/>
    <w:rsid w:val="002B1C20"/>
    <w:rsid w:val="002B465A"/>
    <w:rsid w:val="002B4C30"/>
    <w:rsid w:val="002B66A5"/>
    <w:rsid w:val="002B693B"/>
    <w:rsid w:val="002C1159"/>
    <w:rsid w:val="002C1F8A"/>
    <w:rsid w:val="002C2A26"/>
    <w:rsid w:val="002C6F92"/>
    <w:rsid w:val="002D0A1C"/>
    <w:rsid w:val="002D37F3"/>
    <w:rsid w:val="002D46BC"/>
    <w:rsid w:val="002D6731"/>
    <w:rsid w:val="002D753F"/>
    <w:rsid w:val="002E0EFE"/>
    <w:rsid w:val="002E169E"/>
    <w:rsid w:val="002E667B"/>
    <w:rsid w:val="002F094E"/>
    <w:rsid w:val="002F79DB"/>
    <w:rsid w:val="002F7A24"/>
    <w:rsid w:val="00302D44"/>
    <w:rsid w:val="003138BA"/>
    <w:rsid w:val="00314457"/>
    <w:rsid w:val="00317A05"/>
    <w:rsid w:val="003210C0"/>
    <w:rsid w:val="00322388"/>
    <w:rsid w:val="0032370E"/>
    <w:rsid w:val="003244CA"/>
    <w:rsid w:val="00324757"/>
    <w:rsid w:val="00325D2E"/>
    <w:rsid w:val="00326FED"/>
    <w:rsid w:val="003300A5"/>
    <w:rsid w:val="00331CC7"/>
    <w:rsid w:val="0033236C"/>
    <w:rsid w:val="00333D18"/>
    <w:rsid w:val="0033428B"/>
    <w:rsid w:val="00335193"/>
    <w:rsid w:val="003367B3"/>
    <w:rsid w:val="00341E79"/>
    <w:rsid w:val="00350A34"/>
    <w:rsid w:val="00350B32"/>
    <w:rsid w:val="0035134A"/>
    <w:rsid w:val="00351D5C"/>
    <w:rsid w:val="0035530F"/>
    <w:rsid w:val="00355478"/>
    <w:rsid w:val="003570C5"/>
    <w:rsid w:val="00357BF2"/>
    <w:rsid w:val="00360EE5"/>
    <w:rsid w:val="003610D3"/>
    <w:rsid w:val="00361394"/>
    <w:rsid w:val="0036161A"/>
    <w:rsid w:val="00362288"/>
    <w:rsid w:val="00364ABE"/>
    <w:rsid w:val="003711F6"/>
    <w:rsid w:val="003731B0"/>
    <w:rsid w:val="0038336B"/>
    <w:rsid w:val="0038571A"/>
    <w:rsid w:val="00387C3A"/>
    <w:rsid w:val="00390B0E"/>
    <w:rsid w:val="00392118"/>
    <w:rsid w:val="00395079"/>
    <w:rsid w:val="00396699"/>
    <w:rsid w:val="003A0BB3"/>
    <w:rsid w:val="003B300E"/>
    <w:rsid w:val="003B6A3F"/>
    <w:rsid w:val="003C1AB1"/>
    <w:rsid w:val="003C2CF5"/>
    <w:rsid w:val="003C55C8"/>
    <w:rsid w:val="003C5B2E"/>
    <w:rsid w:val="003D09F3"/>
    <w:rsid w:val="003D0E20"/>
    <w:rsid w:val="003D22B5"/>
    <w:rsid w:val="003D4D59"/>
    <w:rsid w:val="003D6B52"/>
    <w:rsid w:val="003E2402"/>
    <w:rsid w:val="003E4803"/>
    <w:rsid w:val="003E5AB1"/>
    <w:rsid w:val="003E673B"/>
    <w:rsid w:val="003E6A1D"/>
    <w:rsid w:val="003E79E6"/>
    <w:rsid w:val="003F1634"/>
    <w:rsid w:val="003F2B01"/>
    <w:rsid w:val="003F2F06"/>
    <w:rsid w:val="003F688C"/>
    <w:rsid w:val="00400064"/>
    <w:rsid w:val="004009D5"/>
    <w:rsid w:val="00403984"/>
    <w:rsid w:val="00414916"/>
    <w:rsid w:val="00415F4A"/>
    <w:rsid w:val="00420064"/>
    <w:rsid w:val="004237C7"/>
    <w:rsid w:val="00424C7B"/>
    <w:rsid w:val="00425ADA"/>
    <w:rsid w:val="0042668E"/>
    <w:rsid w:val="00426CB6"/>
    <w:rsid w:val="00430DE4"/>
    <w:rsid w:val="00431372"/>
    <w:rsid w:val="00431A07"/>
    <w:rsid w:val="00431C21"/>
    <w:rsid w:val="00432023"/>
    <w:rsid w:val="00432421"/>
    <w:rsid w:val="00433B73"/>
    <w:rsid w:val="004347D7"/>
    <w:rsid w:val="00434B18"/>
    <w:rsid w:val="00442369"/>
    <w:rsid w:val="004431E5"/>
    <w:rsid w:val="00443782"/>
    <w:rsid w:val="00450317"/>
    <w:rsid w:val="0045359D"/>
    <w:rsid w:val="00454065"/>
    <w:rsid w:val="004545CF"/>
    <w:rsid w:val="00462264"/>
    <w:rsid w:val="004663BC"/>
    <w:rsid w:val="00466D2D"/>
    <w:rsid w:val="0047369F"/>
    <w:rsid w:val="00474C8F"/>
    <w:rsid w:val="00474F64"/>
    <w:rsid w:val="00476F66"/>
    <w:rsid w:val="00477A65"/>
    <w:rsid w:val="00487A9A"/>
    <w:rsid w:val="00491D26"/>
    <w:rsid w:val="004924EF"/>
    <w:rsid w:val="00492E65"/>
    <w:rsid w:val="00493FFB"/>
    <w:rsid w:val="004A02DE"/>
    <w:rsid w:val="004A0A0B"/>
    <w:rsid w:val="004A4809"/>
    <w:rsid w:val="004A5B5C"/>
    <w:rsid w:val="004A6CEA"/>
    <w:rsid w:val="004A7798"/>
    <w:rsid w:val="004B1417"/>
    <w:rsid w:val="004B527F"/>
    <w:rsid w:val="004B5EFB"/>
    <w:rsid w:val="004C03C1"/>
    <w:rsid w:val="004C1B8E"/>
    <w:rsid w:val="004C305D"/>
    <w:rsid w:val="004C70C3"/>
    <w:rsid w:val="004C7308"/>
    <w:rsid w:val="004C7DB7"/>
    <w:rsid w:val="004D2A13"/>
    <w:rsid w:val="004D5B8C"/>
    <w:rsid w:val="004D6F33"/>
    <w:rsid w:val="004E21CB"/>
    <w:rsid w:val="004E2350"/>
    <w:rsid w:val="004E242E"/>
    <w:rsid w:val="004E5FCF"/>
    <w:rsid w:val="004E65C7"/>
    <w:rsid w:val="004E7952"/>
    <w:rsid w:val="004F031C"/>
    <w:rsid w:val="004F04F3"/>
    <w:rsid w:val="004F2323"/>
    <w:rsid w:val="004F34F3"/>
    <w:rsid w:val="004F3E9D"/>
    <w:rsid w:val="004F431C"/>
    <w:rsid w:val="004F733F"/>
    <w:rsid w:val="005001B3"/>
    <w:rsid w:val="005010FF"/>
    <w:rsid w:val="00502FE7"/>
    <w:rsid w:val="00503F33"/>
    <w:rsid w:val="0050417E"/>
    <w:rsid w:val="005059CC"/>
    <w:rsid w:val="00507370"/>
    <w:rsid w:val="005113D0"/>
    <w:rsid w:val="005120C5"/>
    <w:rsid w:val="00512306"/>
    <w:rsid w:val="00513B29"/>
    <w:rsid w:val="00514FB7"/>
    <w:rsid w:val="005156DF"/>
    <w:rsid w:val="005163C4"/>
    <w:rsid w:val="0052008B"/>
    <w:rsid w:val="00520527"/>
    <w:rsid w:val="00522811"/>
    <w:rsid w:val="00522FA6"/>
    <w:rsid w:val="00524895"/>
    <w:rsid w:val="00524B4B"/>
    <w:rsid w:val="00524F8D"/>
    <w:rsid w:val="005279B4"/>
    <w:rsid w:val="00532643"/>
    <w:rsid w:val="00534D0A"/>
    <w:rsid w:val="00537042"/>
    <w:rsid w:val="005371C1"/>
    <w:rsid w:val="005421BE"/>
    <w:rsid w:val="00542603"/>
    <w:rsid w:val="00543D43"/>
    <w:rsid w:val="00550B56"/>
    <w:rsid w:val="00554BB2"/>
    <w:rsid w:val="00554BE6"/>
    <w:rsid w:val="005550DD"/>
    <w:rsid w:val="005569CA"/>
    <w:rsid w:val="0056015C"/>
    <w:rsid w:val="0056093E"/>
    <w:rsid w:val="00561B5E"/>
    <w:rsid w:val="0056221F"/>
    <w:rsid w:val="0056253E"/>
    <w:rsid w:val="0056513F"/>
    <w:rsid w:val="005672A4"/>
    <w:rsid w:val="005768A1"/>
    <w:rsid w:val="00577340"/>
    <w:rsid w:val="005804AD"/>
    <w:rsid w:val="00582C97"/>
    <w:rsid w:val="005842BF"/>
    <w:rsid w:val="005849ED"/>
    <w:rsid w:val="005858E0"/>
    <w:rsid w:val="005863A6"/>
    <w:rsid w:val="0058687B"/>
    <w:rsid w:val="00586D91"/>
    <w:rsid w:val="00590377"/>
    <w:rsid w:val="00591013"/>
    <w:rsid w:val="00592723"/>
    <w:rsid w:val="00592EE0"/>
    <w:rsid w:val="005954F6"/>
    <w:rsid w:val="005968C6"/>
    <w:rsid w:val="005973BE"/>
    <w:rsid w:val="005A1A4B"/>
    <w:rsid w:val="005A2226"/>
    <w:rsid w:val="005A7DD8"/>
    <w:rsid w:val="005B10FC"/>
    <w:rsid w:val="005B2BE8"/>
    <w:rsid w:val="005B331B"/>
    <w:rsid w:val="005B5BC2"/>
    <w:rsid w:val="005B6FDA"/>
    <w:rsid w:val="005C1E9A"/>
    <w:rsid w:val="005C24F2"/>
    <w:rsid w:val="005C3F73"/>
    <w:rsid w:val="005D05DD"/>
    <w:rsid w:val="005D075E"/>
    <w:rsid w:val="005D184D"/>
    <w:rsid w:val="005D1F40"/>
    <w:rsid w:val="005D5BCC"/>
    <w:rsid w:val="005E172D"/>
    <w:rsid w:val="005E4310"/>
    <w:rsid w:val="005E52E6"/>
    <w:rsid w:val="005E5857"/>
    <w:rsid w:val="005E77C9"/>
    <w:rsid w:val="005F1CF4"/>
    <w:rsid w:val="005F1F0B"/>
    <w:rsid w:val="005F3901"/>
    <w:rsid w:val="005F6B1C"/>
    <w:rsid w:val="005F7BA0"/>
    <w:rsid w:val="00601447"/>
    <w:rsid w:val="00602748"/>
    <w:rsid w:val="006043F0"/>
    <w:rsid w:val="00604F9C"/>
    <w:rsid w:val="00605E2A"/>
    <w:rsid w:val="006077B6"/>
    <w:rsid w:val="00615407"/>
    <w:rsid w:val="0061771E"/>
    <w:rsid w:val="00620CF4"/>
    <w:rsid w:val="00622693"/>
    <w:rsid w:val="0062321A"/>
    <w:rsid w:val="00627CAF"/>
    <w:rsid w:val="00636D91"/>
    <w:rsid w:val="00636F88"/>
    <w:rsid w:val="00637752"/>
    <w:rsid w:val="00643191"/>
    <w:rsid w:val="00644E74"/>
    <w:rsid w:val="00645908"/>
    <w:rsid w:val="00645E6F"/>
    <w:rsid w:val="006526E3"/>
    <w:rsid w:val="006533A5"/>
    <w:rsid w:val="0065485C"/>
    <w:rsid w:val="006548CC"/>
    <w:rsid w:val="00655DB6"/>
    <w:rsid w:val="00656315"/>
    <w:rsid w:val="00661863"/>
    <w:rsid w:val="00667685"/>
    <w:rsid w:val="006715FF"/>
    <w:rsid w:val="00672774"/>
    <w:rsid w:val="0067326A"/>
    <w:rsid w:val="006766F9"/>
    <w:rsid w:val="00677DAC"/>
    <w:rsid w:val="00677F1A"/>
    <w:rsid w:val="00681B92"/>
    <w:rsid w:val="00682527"/>
    <w:rsid w:val="00684CEC"/>
    <w:rsid w:val="006851D9"/>
    <w:rsid w:val="0068602E"/>
    <w:rsid w:val="006907AC"/>
    <w:rsid w:val="00694FEA"/>
    <w:rsid w:val="0069562D"/>
    <w:rsid w:val="00695F1C"/>
    <w:rsid w:val="006A38AF"/>
    <w:rsid w:val="006A3A3D"/>
    <w:rsid w:val="006A5F2B"/>
    <w:rsid w:val="006A7892"/>
    <w:rsid w:val="006A7B16"/>
    <w:rsid w:val="006B2784"/>
    <w:rsid w:val="006B5338"/>
    <w:rsid w:val="006B6AAC"/>
    <w:rsid w:val="006B7D0B"/>
    <w:rsid w:val="006C1423"/>
    <w:rsid w:val="006C2654"/>
    <w:rsid w:val="006C4F53"/>
    <w:rsid w:val="006C7FDC"/>
    <w:rsid w:val="006D7B35"/>
    <w:rsid w:val="006D7DCC"/>
    <w:rsid w:val="006E1607"/>
    <w:rsid w:val="006E522C"/>
    <w:rsid w:val="006E6E54"/>
    <w:rsid w:val="006F0AFB"/>
    <w:rsid w:val="006F1A96"/>
    <w:rsid w:val="006F3296"/>
    <w:rsid w:val="00701FD1"/>
    <w:rsid w:val="00703522"/>
    <w:rsid w:val="00703E63"/>
    <w:rsid w:val="00707945"/>
    <w:rsid w:val="00710DB5"/>
    <w:rsid w:val="00713386"/>
    <w:rsid w:val="00716208"/>
    <w:rsid w:val="00721631"/>
    <w:rsid w:val="0072424B"/>
    <w:rsid w:val="00726EF9"/>
    <w:rsid w:val="0073123A"/>
    <w:rsid w:val="00731D96"/>
    <w:rsid w:val="00732E1C"/>
    <w:rsid w:val="00734947"/>
    <w:rsid w:val="00734DF9"/>
    <w:rsid w:val="00735038"/>
    <w:rsid w:val="0073610A"/>
    <w:rsid w:val="007407BC"/>
    <w:rsid w:val="00740D9E"/>
    <w:rsid w:val="007428E8"/>
    <w:rsid w:val="0074375E"/>
    <w:rsid w:val="00746248"/>
    <w:rsid w:val="00747D98"/>
    <w:rsid w:val="00752C92"/>
    <w:rsid w:val="00754FAA"/>
    <w:rsid w:val="0076380A"/>
    <w:rsid w:val="00763FD2"/>
    <w:rsid w:val="00767BD6"/>
    <w:rsid w:val="00772A7E"/>
    <w:rsid w:val="007773BC"/>
    <w:rsid w:val="00780AB0"/>
    <w:rsid w:val="00781AC1"/>
    <w:rsid w:val="0078208B"/>
    <w:rsid w:val="00783400"/>
    <w:rsid w:val="00785296"/>
    <w:rsid w:val="007858AB"/>
    <w:rsid w:val="00786A29"/>
    <w:rsid w:val="00787ED4"/>
    <w:rsid w:val="00790D33"/>
    <w:rsid w:val="007935DA"/>
    <w:rsid w:val="00793EF6"/>
    <w:rsid w:val="0079602D"/>
    <w:rsid w:val="00797A9B"/>
    <w:rsid w:val="007A372F"/>
    <w:rsid w:val="007A3DAF"/>
    <w:rsid w:val="007A4898"/>
    <w:rsid w:val="007B000B"/>
    <w:rsid w:val="007B105D"/>
    <w:rsid w:val="007B13EA"/>
    <w:rsid w:val="007B5D8B"/>
    <w:rsid w:val="007C2F82"/>
    <w:rsid w:val="007C427A"/>
    <w:rsid w:val="007C5DBF"/>
    <w:rsid w:val="007C713B"/>
    <w:rsid w:val="007C763C"/>
    <w:rsid w:val="007D255B"/>
    <w:rsid w:val="007D509A"/>
    <w:rsid w:val="007D66C8"/>
    <w:rsid w:val="007E166D"/>
    <w:rsid w:val="007E4514"/>
    <w:rsid w:val="007E54B2"/>
    <w:rsid w:val="007E60B4"/>
    <w:rsid w:val="007F196E"/>
    <w:rsid w:val="007F2E75"/>
    <w:rsid w:val="007F3AB7"/>
    <w:rsid w:val="007F3FBE"/>
    <w:rsid w:val="007F3FFB"/>
    <w:rsid w:val="00801854"/>
    <w:rsid w:val="00802A8E"/>
    <w:rsid w:val="00802CE7"/>
    <w:rsid w:val="00804919"/>
    <w:rsid w:val="00804FED"/>
    <w:rsid w:val="008052CC"/>
    <w:rsid w:val="0080548E"/>
    <w:rsid w:val="00806FA6"/>
    <w:rsid w:val="008107A4"/>
    <w:rsid w:val="00815316"/>
    <w:rsid w:val="00817461"/>
    <w:rsid w:val="00817AEA"/>
    <w:rsid w:val="00820766"/>
    <w:rsid w:val="0082345F"/>
    <w:rsid w:val="00823EC0"/>
    <w:rsid w:val="00825022"/>
    <w:rsid w:val="00826EDE"/>
    <w:rsid w:val="008276DA"/>
    <w:rsid w:val="00831E3D"/>
    <w:rsid w:val="008353E7"/>
    <w:rsid w:val="0084120F"/>
    <w:rsid w:val="0084352D"/>
    <w:rsid w:val="00844A7F"/>
    <w:rsid w:val="00845B09"/>
    <w:rsid w:val="00846851"/>
    <w:rsid w:val="00847B9C"/>
    <w:rsid w:val="00850E10"/>
    <w:rsid w:val="00853701"/>
    <w:rsid w:val="00853AB5"/>
    <w:rsid w:val="008578C9"/>
    <w:rsid w:val="00861EAC"/>
    <w:rsid w:val="00863D41"/>
    <w:rsid w:val="00867009"/>
    <w:rsid w:val="008714EB"/>
    <w:rsid w:val="00876ACA"/>
    <w:rsid w:val="00876E13"/>
    <w:rsid w:val="00876F8D"/>
    <w:rsid w:val="0087795B"/>
    <w:rsid w:val="00880E48"/>
    <w:rsid w:val="00886A3E"/>
    <w:rsid w:val="0088796D"/>
    <w:rsid w:val="008922BB"/>
    <w:rsid w:val="00892BB9"/>
    <w:rsid w:val="00893583"/>
    <w:rsid w:val="008946A3"/>
    <w:rsid w:val="008B0FFC"/>
    <w:rsid w:val="008B12F7"/>
    <w:rsid w:val="008B1322"/>
    <w:rsid w:val="008B2CED"/>
    <w:rsid w:val="008B4B3E"/>
    <w:rsid w:val="008B5F76"/>
    <w:rsid w:val="008B69B4"/>
    <w:rsid w:val="008B70F2"/>
    <w:rsid w:val="008C17EE"/>
    <w:rsid w:val="008C1F0F"/>
    <w:rsid w:val="008C1FDD"/>
    <w:rsid w:val="008C332E"/>
    <w:rsid w:val="008C3E27"/>
    <w:rsid w:val="008C5092"/>
    <w:rsid w:val="008C571B"/>
    <w:rsid w:val="008C7498"/>
    <w:rsid w:val="008D0268"/>
    <w:rsid w:val="008D1420"/>
    <w:rsid w:val="008E0723"/>
    <w:rsid w:val="008E72C9"/>
    <w:rsid w:val="008F02C5"/>
    <w:rsid w:val="008F0CBA"/>
    <w:rsid w:val="008F4E15"/>
    <w:rsid w:val="008F531C"/>
    <w:rsid w:val="0090346E"/>
    <w:rsid w:val="0090374A"/>
    <w:rsid w:val="0090435B"/>
    <w:rsid w:val="00907976"/>
    <w:rsid w:val="0091307A"/>
    <w:rsid w:val="00913249"/>
    <w:rsid w:val="00915BF0"/>
    <w:rsid w:val="00916596"/>
    <w:rsid w:val="00920389"/>
    <w:rsid w:val="0092112D"/>
    <w:rsid w:val="00923116"/>
    <w:rsid w:val="0092489F"/>
    <w:rsid w:val="009252C7"/>
    <w:rsid w:val="00927720"/>
    <w:rsid w:val="009456FF"/>
    <w:rsid w:val="00947F23"/>
    <w:rsid w:val="009519FB"/>
    <w:rsid w:val="00951D91"/>
    <w:rsid w:val="00956880"/>
    <w:rsid w:val="00956ACD"/>
    <w:rsid w:val="00960A1A"/>
    <w:rsid w:val="00960B9F"/>
    <w:rsid w:val="0096103D"/>
    <w:rsid w:val="00961201"/>
    <w:rsid w:val="00970207"/>
    <w:rsid w:val="00972EB6"/>
    <w:rsid w:val="0097538B"/>
    <w:rsid w:val="00975A98"/>
    <w:rsid w:val="00982115"/>
    <w:rsid w:val="00985BF3"/>
    <w:rsid w:val="00986247"/>
    <w:rsid w:val="00986827"/>
    <w:rsid w:val="0099007C"/>
    <w:rsid w:val="009935DB"/>
    <w:rsid w:val="00995BA3"/>
    <w:rsid w:val="009A55CC"/>
    <w:rsid w:val="009B0CA0"/>
    <w:rsid w:val="009B15B1"/>
    <w:rsid w:val="009B25D7"/>
    <w:rsid w:val="009B2D51"/>
    <w:rsid w:val="009B776A"/>
    <w:rsid w:val="009B7A47"/>
    <w:rsid w:val="009C72E0"/>
    <w:rsid w:val="009D17F6"/>
    <w:rsid w:val="009D1C10"/>
    <w:rsid w:val="009D3538"/>
    <w:rsid w:val="009D6FB8"/>
    <w:rsid w:val="009D7C52"/>
    <w:rsid w:val="009E0F8D"/>
    <w:rsid w:val="009E131A"/>
    <w:rsid w:val="009E3014"/>
    <w:rsid w:val="009E3FBC"/>
    <w:rsid w:val="009E5F33"/>
    <w:rsid w:val="009F039E"/>
    <w:rsid w:val="009F0611"/>
    <w:rsid w:val="009F0E1D"/>
    <w:rsid w:val="009F65E6"/>
    <w:rsid w:val="009F67BF"/>
    <w:rsid w:val="009F6CAE"/>
    <w:rsid w:val="00A00D4D"/>
    <w:rsid w:val="00A01811"/>
    <w:rsid w:val="00A02A0D"/>
    <w:rsid w:val="00A05AA2"/>
    <w:rsid w:val="00A06C1D"/>
    <w:rsid w:val="00A15554"/>
    <w:rsid w:val="00A172A9"/>
    <w:rsid w:val="00A1748A"/>
    <w:rsid w:val="00A274D2"/>
    <w:rsid w:val="00A27EFE"/>
    <w:rsid w:val="00A33AF9"/>
    <w:rsid w:val="00A34B6A"/>
    <w:rsid w:val="00A34EE7"/>
    <w:rsid w:val="00A366B0"/>
    <w:rsid w:val="00A40533"/>
    <w:rsid w:val="00A41791"/>
    <w:rsid w:val="00A41964"/>
    <w:rsid w:val="00A444D9"/>
    <w:rsid w:val="00A45A13"/>
    <w:rsid w:val="00A474A4"/>
    <w:rsid w:val="00A47F02"/>
    <w:rsid w:val="00A53CB1"/>
    <w:rsid w:val="00A53D27"/>
    <w:rsid w:val="00A54917"/>
    <w:rsid w:val="00A55B16"/>
    <w:rsid w:val="00A57CF1"/>
    <w:rsid w:val="00A648A1"/>
    <w:rsid w:val="00A64B72"/>
    <w:rsid w:val="00A7320C"/>
    <w:rsid w:val="00A74069"/>
    <w:rsid w:val="00A74D1D"/>
    <w:rsid w:val="00A76E19"/>
    <w:rsid w:val="00A803E4"/>
    <w:rsid w:val="00A81C2D"/>
    <w:rsid w:val="00A82665"/>
    <w:rsid w:val="00A9481A"/>
    <w:rsid w:val="00A958AD"/>
    <w:rsid w:val="00AA0796"/>
    <w:rsid w:val="00AA1241"/>
    <w:rsid w:val="00AA66EE"/>
    <w:rsid w:val="00AA7130"/>
    <w:rsid w:val="00AB24DA"/>
    <w:rsid w:val="00AB4D6D"/>
    <w:rsid w:val="00AB617B"/>
    <w:rsid w:val="00AC18CE"/>
    <w:rsid w:val="00AC20C3"/>
    <w:rsid w:val="00AC32CF"/>
    <w:rsid w:val="00AC3A6C"/>
    <w:rsid w:val="00AC5D30"/>
    <w:rsid w:val="00AD0EBB"/>
    <w:rsid w:val="00AD1DC8"/>
    <w:rsid w:val="00AD6056"/>
    <w:rsid w:val="00AD7B31"/>
    <w:rsid w:val="00AE20D8"/>
    <w:rsid w:val="00AE3253"/>
    <w:rsid w:val="00AE4A67"/>
    <w:rsid w:val="00AE57F8"/>
    <w:rsid w:val="00AF0E5F"/>
    <w:rsid w:val="00AF502E"/>
    <w:rsid w:val="00AF6648"/>
    <w:rsid w:val="00AF6FC0"/>
    <w:rsid w:val="00B00734"/>
    <w:rsid w:val="00B00DB1"/>
    <w:rsid w:val="00B04723"/>
    <w:rsid w:val="00B05488"/>
    <w:rsid w:val="00B0654D"/>
    <w:rsid w:val="00B102A2"/>
    <w:rsid w:val="00B121A4"/>
    <w:rsid w:val="00B127FC"/>
    <w:rsid w:val="00B17505"/>
    <w:rsid w:val="00B2040D"/>
    <w:rsid w:val="00B2119D"/>
    <w:rsid w:val="00B22C09"/>
    <w:rsid w:val="00B22D1D"/>
    <w:rsid w:val="00B3099B"/>
    <w:rsid w:val="00B3099E"/>
    <w:rsid w:val="00B30E9B"/>
    <w:rsid w:val="00B31079"/>
    <w:rsid w:val="00B32139"/>
    <w:rsid w:val="00B3654D"/>
    <w:rsid w:val="00B40F8A"/>
    <w:rsid w:val="00B420FA"/>
    <w:rsid w:val="00B4363F"/>
    <w:rsid w:val="00B52AD3"/>
    <w:rsid w:val="00B53BB4"/>
    <w:rsid w:val="00B6024E"/>
    <w:rsid w:val="00B60850"/>
    <w:rsid w:val="00B61CB6"/>
    <w:rsid w:val="00B6212B"/>
    <w:rsid w:val="00B628B0"/>
    <w:rsid w:val="00B63A71"/>
    <w:rsid w:val="00B64CEB"/>
    <w:rsid w:val="00B71D6D"/>
    <w:rsid w:val="00B71E47"/>
    <w:rsid w:val="00B72085"/>
    <w:rsid w:val="00B72E99"/>
    <w:rsid w:val="00B73EAA"/>
    <w:rsid w:val="00B76768"/>
    <w:rsid w:val="00B774AD"/>
    <w:rsid w:val="00B77642"/>
    <w:rsid w:val="00B7776B"/>
    <w:rsid w:val="00B800BA"/>
    <w:rsid w:val="00B8025B"/>
    <w:rsid w:val="00B80336"/>
    <w:rsid w:val="00B82D76"/>
    <w:rsid w:val="00B82F05"/>
    <w:rsid w:val="00B8428E"/>
    <w:rsid w:val="00B8528D"/>
    <w:rsid w:val="00B94AE0"/>
    <w:rsid w:val="00B95018"/>
    <w:rsid w:val="00B97532"/>
    <w:rsid w:val="00BA24A4"/>
    <w:rsid w:val="00BA2DEB"/>
    <w:rsid w:val="00BA7772"/>
    <w:rsid w:val="00BA7B93"/>
    <w:rsid w:val="00BB289A"/>
    <w:rsid w:val="00BB298A"/>
    <w:rsid w:val="00BC3832"/>
    <w:rsid w:val="00BC565B"/>
    <w:rsid w:val="00BC78F7"/>
    <w:rsid w:val="00BD3659"/>
    <w:rsid w:val="00BD4E81"/>
    <w:rsid w:val="00BD59CE"/>
    <w:rsid w:val="00BD5C5E"/>
    <w:rsid w:val="00BE0218"/>
    <w:rsid w:val="00BE0E37"/>
    <w:rsid w:val="00BE1810"/>
    <w:rsid w:val="00BE6239"/>
    <w:rsid w:val="00BE690C"/>
    <w:rsid w:val="00C0113F"/>
    <w:rsid w:val="00C06F32"/>
    <w:rsid w:val="00C1047A"/>
    <w:rsid w:val="00C140EA"/>
    <w:rsid w:val="00C15928"/>
    <w:rsid w:val="00C15F75"/>
    <w:rsid w:val="00C20419"/>
    <w:rsid w:val="00C24959"/>
    <w:rsid w:val="00C2552C"/>
    <w:rsid w:val="00C276F0"/>
    <w:rsid w:val="00C27ED7"/>
    <w:rsid w:val="00C31C7E"/>
    <w:rsid w:val="00C31D5E"/>
    <w:rsid w:val="00C324D5"/>
    <w:rsid w:val="00C33728"/>
    <w:rsid w:val="00C34145"/>
    <w:rsid w:val="00C402F4"/>
    <w:rsid w:val="00C445FF"/>
    <w:rsid w:val="00C44756"/>
    <w:rsid w:val="00C44FDA"/>
    <w:rsid w:val="00C47389"/>
    <w:rsid w:val="00C479CA"/>
    <w:rsid w:val="00C5083F"/>
    <w:rsid w:val="00C51DD1"/>
    <w:rsid w:val="00C56232"/>
    <w:rsid w:val="00C614AD"/>
    <w:rsid w:val="00C66F0F"/>
    <w:rsid w:val="00C72189"/>
    <w:rsid w:val="00C74397"/>
    <w:rsid w:val="00C750CC"/>
    <w:rsid w:val="00C75156"/>
    <w:rsid w:val="00C81AF8"/>
    <w:rsid w:val="00C821E3"/>
    <w:rsid w:val="00C85C45"/>
    <w:rsid w:val="00C91FE8"/>
    <w:rsid w:val="00C934DD"/>
    <w:rsid w:val="00C93EF1"/>
    <w:rsid w:val="00C9415F"/>
    <w:rsid w:val="00CA001D"/>
    <w:rsid w:val="00CA09D7"/>
    <w:rsid w:val="00CA2FEC"/>
    <w:rsid w:val="00CA35D6"/>
    <w:rsid w:val="00CA5FE5"/>
    <w:rsid w:val="00CB0C75"/>
    <w:rsid w:val="00CB7F3C"/>
    <w:rsid w:val="00CC4151"/>
    <w:rsid w:val="00CC487B"/>
    <w:rsid w:val="00CC57FB"/>
    <w:rsid w:val="00CC620C"/>
    <w:rsid w:val="00CC63A4"/>
    <w:rsid w:val="00CC670E"/>
    <w:rsid w:val="00CC7322"/>
    <w:rsid w:val="00CC7B95"/>
    <w:rsid w:val="00CD0853"/>
    <w:rsid w:val="00CD3091"/>
    <w:rsid w:val="00CD4892"/>
    <w:rsid w:val="00CD765F"/>
    <w:rsid w:val="00CE0C56"/>
    <w:rsid w:val="00CE0FC0"/>
    <w:rsid w:val="00CE193F"/>
    <w:rsid w:val="00CE4158"/>
    <w:rsid w:val="00CE4793"/>
    <w:rsid w:val="00CE500F"/>
    <w:rsid w:val="00CE5765"/>
    <w:rsid w:val="00CE7678"/>
    <w:rsid w:val="00CE7C16"/>
    <w:rsid w:val="00CE7FBF"/>
    <w:rsid w:val="00CF1B16"/>
    <w:rsid w:val="00CF4211"/>
    <w:rsid w:val="00CF450A"/>
    <w:rsid w:val="00CF7733"/>
    <w:rsid w:val="00D00AD4"/>
    <w:rsid w:val="00D02F86"/>
    <w:rsid w:val="00D03A5D"/>
    <w:rsid w:val="00D03BCB"/>
    <w:rsid w:val="00D05918"/>
    <w:rsid w:val="00D0778D"/>
    <w:rsid w:val="00D109F8"/>
    <w:rsid w:val="00D123F1"/>
    <w:rsid w:val="00D12F31"/>
    <w:rsid w:val="00D13F3A"/>
    <w:rsid w:val="00D14201"/>
    <w:rsid w:val="00D144F0"/>
    <w:rsid w:val="00D14C91"/>
    <w:rsid w:val="00D159D0"/>
    <w:rsid w:val="00D17D28"/>
    <w:rsid w:val="00D17DB9"/>
    <w:rsid w:val="00D20C0D"/>
    <w:rsid w:val="00D210E1"/>
    <w:rsid w:val="00D21586"/>
    <w:rsid w:val="00D233E5"/>
    <w:rsid w:val="00D26433"/>
    <w:rsid w:val="00D323DC"/>
    <w:rsid w:val="00D3281B"/>
    <w:rsid w:val="00D33C74"/>
    <w:rsid w:val="00D3523F"/>
    <w:rsid w:val="00D36CBD"/>
    <w:rsid w:val="00D37DC9"/>
    <w:rsid w:val="00D406B2"/>
    <w:rsid w:val="00D41118"/>
    <w:rsid w:val="00D412B6"/>
    <w:rsid w:val="00D42247"/>
    <w:rsid w:val="00D50E41"/>
    <w:rsid w:val="00D51CC8"/>
    <w:rsid w:val="00D52C60"/>
    <w:rsid w:val="00D57CDA"/>
    <w:rsid w:val="00D62137"/>
    <w:rsid w:val="00D64763"/>
    <w:rsid w:val="00D6786F"/>
    <w:rsid w:val="00D679E8"/>
    <w:rsid w:val="00D67ABE"/>
    <w:rsid w:val="00D72868"/>
    <w:rsid w:val="00D729F6"/>
    <w:rsid w:val="00D72C72"/>
    <w:rsid w:val="00D7360E"/>
    <w:rsid w:val="00D73875"/>
    <w:rsid w:val="00D76629"/>
    <w:rsid w:val="00D775A8"/>
    <w:rsid w:val="00D808E3"/>
    <w:rsid w:val="00D8109E"/>
    <w:rsid w:val="00D839C7"/>
    <w:rsid w:val="00D868E3"/>
    <w:rsid w:val="00D9373B"/>
    <w:rsid w:val="00D95830"/>
    <w:rsid w:val="00D95E25"/>
    <w:rsid w:val="00DA0C85"/>
    <w:rsid w:val="00DA162B"/>
    <w:rsid w:val="00DA1911"/>
    <w:rsid w:val="00DA19BC"/>
    <w:rsid w:val="00DA27F1"/>
    <w:rsid w:val="00DA67B4"/>
    <w:rsid w:val="00DA7E43"/>
    <w:rsid w:val="00DB0108"/>
    <w:rsid w:val="00DB299B"/>
    <w:rsid w:val="00DB4A62"/>
    <w:rsid w:val="00DB4AD4"/>
    <w:rsid w:val="00DB4D55"/>
    <w:rsid w:val="00DB66BB"/>
    <w:rsid w:val="00DB7492"/>
    <w:rsid w:val="00DC0A89"/>
    <w:rsid w:val="00DC0B3E"/>
    <w:rsid w:val="00DC2141"/>
    <w:rsid w:val="00DC2A30"/>
    <w:rsid w:val="00DC7763"/>
    <w:rsid w:val="00DE0045"/>
    <w:rsid w:val="00DE0988"/>
    <w:rsid w:val="00DE45AD"/>
    <w:rsid w:val="00DE50CE"/>
    <w:rsid w:val="00DF0A65"/>
    <w:rsid w:val="00DF0E85"/>
    <w:rsid w:val="00DF3273"/>
    <w:rsid w:val="00DF4170"/>
    <w:rsid w:val="00DF5D3E"/>
    <w:rsid w:val="00E01DF7"/>
    <w:rsid w:val="00E04233"/>
    <w:rsid w:val="00E075A3"/>
    <w:rsid w:val="00E07AA3"/>
    <w:rsid w:val="00E10232"/>
    <w:rsid w:val="00E10962"/>
    <w:rsid w:val="00E128C6"/>
    <w:rsid w:val="00E14E9F"/>
    <w:rsid w:val="00E17DF8"/>
    <w:rsid w:val="00E2462A"/>
    <w:rsid w:val="00E267FB"/>
    <w:rsid w:val="00E27AB5"/>
    <w:rsid w:val="00E40F81"/>
    <w:rsid w:val="00E4125B"/>
    <w:rsid w:val="00E472B6"/>
    <w:rsid w:val="00E47E23"/>
    <w:rsid w:val="00E532A9"/>
    <w:rsid w:val="00E56C04"/>
    <w:rsid w:val="00E60A7F"/>
    <w:rsid w:val="00E61135"/>
    <w:rsid w:val="00E61ABB"/>
    <w:rsid w:val="00E629E4"/>
    <w:rsid w:val="00E63D38"/>
    <w:rsid w:val="00E645A0"/>
    <w:rsid w:val="00E64781"/>
    <w:rsid w:val="00E65F1C"/>
    <w:rsid w:val="00E674ED"/>
    <w:rsid w:val="00E71E04"/>
    <w:rsid w:val="00E74434"/>
    <w:rsid w:val="00E83CD7"/>
    <w:rsid w:val="00E8482E"/>
    <w:rsid w:val="00E91870"/>
    <w:rsid w:val="00E939D6"/>
    <w:rsid w:val="00E96B3C"/>
    <w:rsid w:val="00EA34FF"/>
    <w:rsid w:val="00EA5A12"/>
    <w:rsid w:val="00EA7374"/>
    <w:rsid w:val="00EB01FB"/>
    <w:rsid w:val="00EB0584"/>
    <w:rsid w:val="00EB3FC2"/>
    <w:rsid w:val="00EB6658"/>
    <w:rsid w:val="00EC1C0E"/>
    <w:rsid w:val="00EC2B6C"/>
    <w:rsid w:val="00EC771F"/>
    <w:rsid w:val="00ED3A8B"/>
    <w:rsid w:val="00ED47AB"/>
    <w:rsid w:val="00ED5166"/>
    <w:rsid w:val="00ED7952"/>
    <w:rsid w:val="00EE1E23"/>
    <w:rsid w:val="00EE3A28"/>
    <w:rsid w:val="00EF261E"/>
    <w:rsid w:val="00EF3862"/>
    <w:rsid w:val="00EF5360"/>
    <w:rsid w:val="00EF7181"/>
    <w:rsid w:val="00F02B7F"/>
    <w:rsid w:val="00F0315D"/>
    <w:rsid w:val="00F033AA"/>
    <w:rsid w:val="00F053FC"/>
    <w:rsid w:val="00F0742F"/>
    <w:rsid w:val="00F07C40"/>
    <w:rsid w:val="00F134F1"/>
    <w:rsid w:val="00F14AE3"/>
    <w:rsid w:val="00F15E38"/>
    <w:rsid w:val="00F16CB7"/>
    <w:rsid w:val="00F173E3"/>
    <w:rsid w:val="00F176E0"/>
    <w:rsid w:val="00F23A6D"/>
    <w:rsid w:val="00F2559B"/>
    <w:rsid w:val="00F26E49"/>
    <w:rsid w:val="00F369DB"/>
    <w:rsid w:val="00F40DFD"/>
    <w:rsid w:val="00F41616"/>
    <w:rsid w:val="00F42D3C"/>
    <w:rsid w:val="00F430C2"/>
    <w:rsid w:val="00F44BAA"/>
    <w:rsid w:val="00F454C3"/>
    <w:rsid w:val="00F467E8"/>
    <w:rsid w:val="00F4725E"/>
    <w:rsid w:val="00F518A7"/>
    <w:rsid w:val="00F52947"/>
    <w:rsid w:val="00F56CBF"/>
    <w:rsid w:val="00F572B1"/>
    <w:rsid w:val="00F628FE"/>
    <w:rsid w:val="00F67564"/>
    <w:rsid w:val="00F70292"/>
    <w:rsid w:val="00F76C1E"/>
    <w:rsid w:val="00F77EC3"/>
    <w:rsid w:val="00F81F30"/>
    <w:rsid w:val="00F820DC"/>
    <w:rsid w:val="00F83DF4"/>
    <w:rsid w:val="00F84ADC"/>
    <w:rsid w:val="00F85DF4"/>
    <w:rsid w:val="00F86555"/>
    <w:rsid w:val="00F87A8B"/>
    <w:rsid w:val="00F90786"/>
    <w:rsid w:val="00F91707"/>
    <w:rsid w:val="00F91DF0"/>
    <w:rsid w:val="00F92CFB"/>
    <w:rsid w:val="00F9402C"/>
    <w:rsid w:val="00F95372"/>
    <w:rsid w:val="00F9567D"/>
    <w:rsid w:val="00F966B9"/>
    <w:rsid w:val="00FA3B2B"/>
    <w:rsid w:val="00FA4588"/>
    <w:rsid w:val="00FA5C32"/>
    <w:rsid w:val="00FA6A0D"/>
    <w:rsid w:val="00FA7EFC"/>
    <w:rsid w:val="00FB01DE"/>
    <w:rsid w:val="00FB0EC8"/>
    <w:rsid w:val="00FB245C"/>
    <w:rsid w:val="00FB430E"/>
    <w:rsid w:val="00FB4E59"/>
    <w:rsid w:val="00FB4F09"/>
    <w:rsid w:val="00FC7CA4"/>
    <w:rsid w:val="00FD02BD"/>
    <w:rsid w:val="00FE1D50"/>
    <w:rsid w:val="00FE22B4"/>
    <w:rsid w:val="00FE3916"/>
    <w:rsid w:val="00FE43B3"/>
    <w:rsid w:val="00FE4DEC"/>
    <w:rsid w:val="00FE6286"/>
    <w:rsid w:val="00FE6733"/>
    <w:rsid w:val="00FE7DF5"/>
    <w:rsid w:val="00FF538C"/>
    <w:rsid w:val="00FF59CE"/>
    <w:rsid w:val="00FF6FE2"/>
    <w:rsid w:val="00FF746C"/>
    <w:rsid w:val="331E105E"/>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A2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character" w:styleId="EndnoteReference">
    <w:name w:val="endnote reference"/>
    <w:basedOn w:val="DefaultParagraphFont"/>
    <w:uiPriority w:val="99"/>
    <w:semiHidden/>
    <w:unhideWhenUsed/>
    <w:qFormat/>
    <w:rPr>
      <w:vertAlign w:val="superscript"/>
    </w:rPr>
  </w:style>
  <w:style w:type="paragraph" w:styleId="Footer">
    <w:name w:val="footer"/>
    <w:basedOn w:val="Normal"/>
    <w:link w:val="FooterChar"/>
    <w:uiPriority w:val="99"/>
    <w:unhideWhenUsed/>
    <w:qFormat/>
    <w:pPr>
      <w:tabs>
        <w:tab w:val="center" w:pos="4513"/>
        <w:tab w:val="right" w:pos="9026"/>
      </w:tabs>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rPr>
      <w:sz w:val="20"/>
      <w:szCs w:val="20"/>
    </w:rPr>
  </w:style>
  <w:style w:type="paragraph" w:styleId="Header">
    <w:name w:val="header"/>
    <w:basedOn w:val="Normal"/>
    <w:link w:val="HeaderChar"/>
    <w:uiPriority w:val="99"/>
    <w:unhideWhenUsed/>
    <w:qFormat/>
    <w:pPr>
      <w:tabs>
        <w:tab w:val="center" w:pos="4513"/>
        <w:tab w:val="right" w:pos="9026"/>
      </w:tabs>
    </w:pPr>
  </w:style>
  <w:style w:type="character" w:styleId="Hyperlink">
    <w:name w:val="Hyperlink"/>
    <w:basedOn w:val="DefaultParagraphFont"/>
    <w:uiPriority w:val="99"/>
    <w:unhideWhenUsed/>
    <w:qFormat/>
    <w:rPr>
      <w:color w:val="467886" w:themeColor="hyperlink"/>
      <w:u w:val="single"/>
    </w:rPr>
  </w:style>
  <w:style w:type="paragraph" w:styleId="NormalWeb">
    <w:name w:val="Normal (Web)"/>
    <w:basedOn w:val="Normal"/>
    <w:uiPriority w:val="99"/>
    <w:unhideWhenUsed/>
    <w:qFormat/>
    <w:pPr>
      <w:spacing w:before="100" w:beforeAutospacing="1" w:after="100" w:afterAutospacing="1"/>
    </w:pPr>
    <w:rPr>
      <w:rFonts w:ascii="Times New Roman" w:eastAsia="Times New Roman" w:hAnsi="Times New Roman" w:cs="Times New Roman"/>
      <w:lang w:eastAsia="en-GB"/>
    </w:rPr>
  </w:style>
  <w:style w:type="character" w:styleId="PageNumber">
    <w:name w:val="page number"/>
    <w:basedOn w:val="DefaultParagraphFont"/>
    <w:uiPriority w:val="99"/>
    <w:semiHidden/>
    <w:unhideWhenUsed/>
    <w:qFormat/>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spacing w:after="160"/>
    </w:pPr>
    <w:rPr>
      <w:rFonts w:eastAsiaTheme="majorEastAsia" w:cstheme="majorBidi"/>
      <w:color w:val="595959" w:themeColor="text1" w:themeTint="A6"/>
      <w:spacing w:val="15"/>
      <w:sz w:val="28"/>
      <w:szCs w:val="2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qFormat/>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qFormat/>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qFormat/>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lang w:val="en-GB"/>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lang w:val="en-GB"/>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lang w:val="en-GB"/>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lang w:val="en-GB"/>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lang w:val="en-GB"/>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paragraph" w:customStyle="1" w:styleId="msonormal0">
    <w:name w:val="msonormal"/>
    <w:basedOn w:val="Normal"/>
    <w:qFormat/>
    <w:pPr>
      <w:spacing w:before="100" w:beforeAutospacing="1" w:after="100" w:afterAutospacing="1"/>
    </w:pPr>
    <w:rPr>
      <w:rFonts w:ascii="Times New Roman" w:eastAsia="Times New Roman" w:hAnsi="Times New Roman" w:cs="Times New Roman"/>
      <w:lang w:eastAsia="en-GB"/>
    </w:rPr>
  </w:style>
  <w:style w:type="character" w:customStyle="1" w:styleId="HeaderChar">
    <w:name w:val="Header Char"/>
    <w:basedOn w:val="DefaultParagraphFont"/>
    <w:link w:val="Header"/>
    <w:uiPriority w:val="99"/>
    <w:qFormat/>
    <w:rPr>
      <w:lang w:val="en-GB"/>
    </w:rPr>
  </w:style>
  <w:style w:type="character" w:customStyle="1" w:styleId="FooterChar">
    <w:name w:val="Footer Char"/>
    <w:basedOn w:val="DefaultParagraphFont"/>
    <w:link w:val="Footer"/>
    <w:uiPriority w:val="99"/>
    <w:qFormat/>
    <w:rPr>
      <w:lang w:val="en-GB"/>
    </w:rPr>
  </w:style>
  <w:style w:type="paragraph" w:customStyle="1" w:styleId="Bibliography1">
    <w:name w:val="Bibliography1"/>
    <w:basedOn w:val="Normal"/>
    <w:next w:val="Normal"/>
    <w:uiPriority w:val="37"/>
    <w:unhideWhenUsed/>
    <w:qFormat/>
    <w:pPr>
      <w:spacing w:line="480" w:lineRule="auto"/>
      <w:ind w:left="720" w:hanging="720"/>
    </w:pPr>
  </w:style>
  <w:style w:type="paragraph" w:customStyle="1" w:styleId="Revision1">
    <w:name w:val="Revision1"/>
    <w:hidden/>
    <w:uiPriority w:val="99"/>
    <w:semiHidden/>
    <w:qFormat/>
    <w:rPr>
      <w:sz w:val="24"/>
      <w:szCs w:val="24"/>
      <w:lang w:val="en-GB"/>
    </w:rPr>
  </w:style>
  <w:style w:type="character" w:customStyle="1" w:styleId="CommentTextChar">
    <w:name w:val="Comment Text Char"/>
    <w:basedOn w:val="DefaultParagraphFont"/>
    <w:link w:val="CommentText"/>
    <w:uiPriority w:val="99"/>
    <w:qFormat/>
    <w:rPr>
      <w:sz w:val="20"/>
      <w:szCs w:val="20"/>
      <w:lang w:val="en-GB"/>
    </w:rPr>
  </w:style>
  <w:style w:type="character" w:customStyle="1" w:styleId="CommentSubjectChar">
    <w:name w:val="Comment Subject Char"/>
    <w:basedOn w:val="CommentTextChar"/>
    <w:link w:val="CommentSubject"/>
    <w:uiPriority w:val="99"/>
    <w:semiHidden/>
    <w:qFormat/>
    <w:rPr>
      <w:b/>
      <w:bCs/>
      <w:sz w:val="20"/>
      <w:szCs w:val="20"/>
      <w:lang w:val="en-GB"/>
    </w:rPr>
  </w:style>
  <w:style w:type="character" w:customStyle="1" w:styleId="FootnoteTextChar">
    <w:name w:val="Footnote Text Char"/>
    <w:basedOn w:val="DefaultParagraphFont"/>
    <w:link w:val="FootnoteText"/>
    <w:uiPriority w:val="99"/>
    <w:semiHidden/>
    <w:qFormat/>
    <w:rPr>
      <w:sz w:val="20"/>
      <w:szCs w:val="20"/>
      <w:lang w:val="en-GB"/>
    </w:rPr>
  </w:style>
  <w:style w:type="character" w:customStyle="1" w:styleId="Onopgelostemelding1">
    <w:name w:val="Onopgeloste melding1"/>
    <w:basedOn w:val="DefaultParagraphFont"/>
    <w:uiPriority w:val="99"/>
    <w:semiHidden/>
    <w:unhideWhenUsed/>
    <w:qFormat/>
    <w:rPr>
      <w:color w:val="605E5C"/>
      <w:shd w:val="clear" w:color="auto" w:fill="E1DFDD"/>
    </w:rPr>
  </w:style>
  <w:style w:type="character" w:customStyle="1" w:styleId="BalloonTextChar">
    <w:name w:val="Balloon Text Char"/>
    <w:basedOn w:val="DefaultParagraphFont"/>
    <w:link w:val="BalloonText"/>
    <w:uiPriority w:val="99"/>
    <w:semiHidden/>
    <w:qFormat/>
    <w:rPr>
      <w:rFonts w:ascii="Segoe UI" w:hAnsi="Segoe UI" w:cs="Segoe UI"/>
      <w:sz w:val="18"/>
      <w:szCs w:val="18"/>
      <w:lang w:val="en-GB"/>
    </w:rPr>
  </w:style>
  <w:style w:type="table" w:customStyle="1" w:styleId="PlainTable31">
    <w:name w:val="Plain Table 31"/>
    <w:basedOn w:val="TableNormal"/>
    <w:uiPriority w:val="43"/>
    <w:qFormat/>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UnresolvedMention">
    <w:name w:val="Unresolved Mention"/>
    <w:basedOn w:val="DefaultParagraphFont"/>
    <w:uiPriority w:val="99"/>
    <w:semiHidden/>
    <w:unhideWhenUsed/>
    <w:qFormat/>
    <w:rPr>
      <w:color w:val="605E5C"/>
      <w:shd w:val="clear" w:color="auto" w:fill="E1DFDD"/>
    </w:rPr>
  </w:style>
  <w:style w:type="character" w:customStyle="1" w:styleId="gmailsignatureprefix">
    <w:name w:val="gmail_signature_prefix"/>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125AB-5D15-4CBA-98F2-65EF6C4CA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3221</Words>
  <Characters>18363</Characters>
  <Application>Microsoft Office Word</Application>
  <DocSecurity>0</DocSecurity>
  <Lines>153</Lines>
  <Paragraphs>43</Paragraphs>
  <ScaleCrop>false</ScaleCrop>
  <LinksUpToDate>false</LinksUpToDate>
  <CharactersWithSpaces>21541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2026-04-15T12:54:00Z</dcterms:created>
  <dcterms:modified xsi:type="dcterms:W3CDTF">2026-04-28T07:53:00Z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zotero-version="8.0.4"&gt;&lt;session id="TmjaLJaI"/&gt;&lt;style id="http://www.zotero.org/styles/emerald-harvard" hasBibliography="1" bibliographyStyleHasBeenSet="1"/&gt;&lt;prefs&gt;&lt;pref name="fieldType" value="Field"/&gt;&lt;/prefs&gt;&lt;/data&gt;</vt:lpwstr>
  </property>
  <property fmtid="{D5CDD505-2E9C-101B-9397-08002B2CF9AE}" pid="3" name="KSOTemplateDocerSaveRecord">
    <vt:lpwstr>eyJoZGlkIjoiOThmODZiZjBlMjVmNGEyMDczZGIzOGE4ODJiOWY2YjUiLCJ1c2VySWQiOiI1Njc2MTc0OTc0ODQifQ==</vt:lpwstr>
  </property>
  <property fmtid="{D5CDD505-2E9C-101B-9397-08002B2CF9AE}" pid="4" name="KSOProductBuildVer">
    <vt:lpwstr>1033-12.1.0.25242</vt:lpwstr>
  </property>
  <property fmtid="{D5CDD505-2E9C-101B-9397-08002B2CF9AE}" pid="5" name="ICV">
    <vt:lpwstr>E31ED71BEB534F98913226836C8E722F_12</vt:lpwstr>
  </property>
</Properties>
</file>