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0F6B3" w14:textId="77777777" w:rsidR="00B45FC8" w:rsidRPr="005D23FA" w:rsidRDefault="00B45FC8" w:rsidP="00F73D90">
      <w:pPr>
        <w:spacing w:line="480" w:lineRule="auto"/>
        <w:jc w:val="center"/>
        <w:rPr>
          <w:rFonts w:ascii="Times New Roman" w:hAnsi="Times New Roman" w:cs="Times New Roman"/>
          <w:b/>
          <w:sz w:val="32"/>
          <w:szCs w:val="32"/>
          <w:lang w:val="en-US"/>
        </w:rPr>
      </w:pPr>
      <w:bookmarkStart w:id="0" w:name="_Hlk171238498"/>
    </w:p>
    <w:p w14:paraId="59D524F0" w14:textId="26F7A862" w:rsidR="00B45FC8" w:rsidRPr="006F6C3C" w:rsidRDefault="00B45FC8" w:rsidP="00B45FC8">
      <w:pPr>
        <w:spacing w:line="480" w:lineRule="auto"/>
        <w:jc w:val="center"/>
        <w:rPr>
          <w:rFonts w:ascii="Times New Roman" w:hAnsi="Times New Roman" w:cs="Times New Roman"/>
          <w:b/>
          <w:sz w:val="40"/>
          <w:szCs w:val="40"/>
          <w:lang w:val="en-US"/>
        </w:rPr>
      </w:pPr>
      <w:r w:rsidRPr="006F6C3C">
        <w:rPr>
          <w:rFonts w:ascii="Times New Roman" w:hAnsi="Times New Roman" w:cs="Times New Roman"/>
          <w:b/>
          <w:sz w:val="40"/>
          <w:szCs w:val="40"/>
          <w:lang w:val="en-US"/>
        </w:rPr>
        <w:t>Online Appendix</w:t>
      </w:r>
    </w:p>
    <w:p w14:paraId="26EE5E29" w14:textId="6A44849D" w:rsidR="00B45FC8" w:rsidRPr="006F6C3C" w:rsidRDefault="00B45FC8" w:rsidP="00B45FC8">
      <w:pPr>
        <w:spacing w:line="480" w:lineRule="auto"/>
        <w:jc w:val="center"/>
        <w:rPr>
          <w:rFonts w:ascii="Times New Roman" w:hAnsi="Times New Roman" w:cs="Times New Roman"/>
          <w:b/>
          <w:sz w:val="32"/>
          <w:szCs w:val="32"/>
          <w:lang w:val="en-US"/>
        </w:rPr>
      </w:pPr>
      <w:r w:rsidRPr="006F6C3C">
        <w:rPr>
          <w:rFonts w:ascii="Times New Roman" w:hAnsi="Times New Roman" w:cs="Times New Roman"/>
          <w:b/>
          <w:sz w:val="32"/>
          <w:szCs w:val="32"/>
          <w:lang w:val="en-US"/>
        </w:rPr>
        <w:t>Journal of Service Management</w:t>
      </w:r>
    </w:p>
    <w:p w14:paraId="1FD79400" w14:textId="77777777" w:rsidR="00B45FC8" w:rsidRPr="006F6C3C" w:rsidRDefault="00B45FC8" w:rsidP="00F73D90">
      <w:pPr>
        <w:spacing w:line="480" w:lineRule="auto"/>
        <w:jc w:val="center"/>
        <w:rPr>
          <w:rFonts w:ascii="Times New Roman" w:hAnsi="Times New Roman" w:cs="Times New Roman"/>
          <w:b/>
          <w:sz w:val="32"/>
          <w:szCs w:val="32"/>
          <w:lang w:val="en-US"/>
        </w:rPr>
      </w:pPr>
    </w:p>
    <w:p w14:paraId="3C265DEF" w14:textId="77777777" w:rsidR="00B45FC8" w:rsidRPr="006F6C3C" w:rsidRDefault="00B45FC8" w:rsidP="00F73D90">
      <w:pPr>
        <w:spacing w:line="480" w:lineRule="auto"/>
        <w:jc w:val="center"/>
        <w:rPr>
          <w:rFonts w:ascii="Times New Roman" w:hAnsi="Times New Roman" w:cs="Times New Roman"/>
          <w:b/>
          <w:sz w:val="32"/>
          <w:szCs w:val="32"/>
          <w:lang w:val="en-US"/>
        </w:rPr>
      </w:pPr>
    </w:p>
    <w:p w14:paraId="62EF5BF5" w14:textId="00C4FAD6" w:rsidR="003F6518" w:rsidRPr="006F6C3C" w:rsidRDefault="003F6518" w:rsidP="00F73D90">
      <w:pPr>
        <w:spacing w:line="480" w:lineRule="auto"/>
        <w:jc w:val="center"/>
        <w:rPr>
          <w:rFonts w:ascii="Times New Roman" w:hAnsi="Times New Roman" w:cs="Times New Roman"/>
          <w:b/>
          <w:sz w:val="32"/>
          <w:szCs w:val="32"/>
          <w:lang w:val="en-US"/>
        </w:rPr>
      </w:pPr>
      <w:r w:rsidRPr="006F6C3C">
        <w:rPr>
          <w:rFonts w:ascii="Times New Roman" w:hAnsi="Times New Roman" w:cs="Times New Roman"/>
          <w:b/>
          <w:sz w:val="32"/>
          <w:szCs w:val="32"/>
          <w:lang w:val="en-US"/>
        </w:rPr>
        <w:t>Value-in-Context</w:t>
      </w:r>
      <w:r w:rsidR="0056673C" w:rsidRPr="006F6C3C">
        <w:rPr>
          <w:rFonts w:ascii="Times New Roman" w:hAnsi="Times New Roman" w:cs="Times New Roman"/>
          <w:b/>
          <w:sz w:val="32"/>
          <w:szCs w:val="32"/>
          <w:lang w:val="en-US"/>
        </w:rPr>
        <w:t xml:space="preserve"> for Digital </w:t>
      </w:r>
      <w:proofErr w:type="spellStart"/>
      <w:r w:rsidR="0056673C" w:rsidRPr="006F6C3C">
        <w:rPr>
          <w:rFonts w:ascii="Times New Roman" w:hAnsi="Times New Roman" w:cs="Times New Roman"/>
          <w:b/>
          <w:sz w:val="32"/>
          <w:szCs w:val="32"/>
          <w:lang w:val="en-US"/>
        </w:rPr>
        <w:t>Servitization</w:t>
      </w:r>
      <w:proofErr w:type="spellEnd"/>
    </w:p>
    <w:bookmarkEnd w:id="0"/>
    <w:p w14:paraId="4EE84997" w14:textId="77777777" w:rsidR="00344CFB" w:rsidRPr="006F6C3C" w:rsidRDefault="00344CFB" w:rsidP="00F47119">
      <w:pPr>
        <w:spacing w:line="480" w:lineRule="auto"/>
        <w:rPr>
          <w:rFonts w:ascii="Times New Roman" w:hAnsi="Times New Roman" w:cs="Times New Roman"/>
          <w:b/>
          <w:sz w:val="32"/>
          <w:szCs w:val="32"/>
          <w:lang w:val="en-US"/>
        </w:rPr>
      </w:pPr>
    </w:p>
    <w:p w14:paraId="5B586705" w14:textId="77777777" w:rsidR="003F6518" w:rsidRPr="006F6C3C" w:rsidRDefault="003F6518" w:rsidP="00F47119">
      <w:pPr>
        <w:spacing w:line="480" w:lineRule="auto"/>
        <w:rPr>
          <w:rFonts w:ascii="Times New Roman" w:hAnsi="Times New Roman" w:cs="Times New Roman"/>
          <w:b/>
          <w:sz w:val="32"/>
          <w:szCs w:val="32"/>
          <w:lang w:val="en-US"/>
        </w:rPr>
      </w:pPr>
    </w:p>
    <w:p w14:paraId="20380E17" w14:textId="1A8BAF5D" w:rsidR="006F538D" w:rsidRPr="006F6C3C" w:rsidRDefault="006F538D">
      <w:pPr>
        <w:rPr>
          <w:rFonts w:ascii="Times New Roman" w:hAnsi="Times New Roman" w:cs="Times New Roman"/>
          <w:b/>
          <w:sz w:val="32"/>
          <w:szCs w:val="32"/>
          <w:lang w:val="en-US"/>
        </w:rPr>
      </w:pPr>
      <w:r w:rsidRPr="006F6C3C">
        <w:rPr>
          <w:rFonts w:ascii="Times New Roman" w:hAnsi="Times New Roman" w:cs="Times New Roman"/>
          <w:b/>
          <w:sz w:val="32"/>
          <w:szCs w:val="32"/>
          <w:lang w:val="en-US"/>
        </w:rPr>
        <w:br w:type="page"/>
      </w:r>
    </w:p>
    <w:p w14:paraId="5F840F5F" w14:textId="5725D4E5" w:rsidR="005B072E" w:rsidRPr="00EE0889" w:rsidRDefault="000D050F" w:rsidP="007B7B5C">
      <w:pPr>
        <w:spacing w:before="240" w:after="240"/>
        <w:rPr>
          <w:rFonts w:ascii="Times New Roman" w:eastAsia="Times New Roman" w:hAnsi="Times New Roman" w:cs="Times New Roman"/>
          <w:b/>
          <w:sz w:val="24"/>
          <w:szCs w:val="24"/>
          <w:lang w:val="en-US"/>
        </w:rPr>
      </w:pPr>
      <w:r w:rsidRPr="00EE0889">
        <w:rPr>
          <w:rFonts w:ascii="Times New Roman" w:eastAsia="Times New Roman" w:hAnsi="Times New Roman" w:cs="Times New Roman"/>
          <w:b/>
          <w:sz w:val="24"/>
          <w:szCs w:val="24"/>
          <w:lang w:val="en-US"/>
        </w:rPr>
        <w:lastRenderedPageBreak/>
        <w:t>Online Appendix A.1: Systematic literature review</w:t>
      </w:r>
    </w:p>
    <w:p w14:paraId="56571423" w14:textId="1995E51B" w:rsidR="005C4E3E" w:rsidRDefault="001A52FC" w:rsidP="00253EDB">
      <w:pPr>
        <w:spacing w:line="480" w:lineRule="auto"/>
        <w:ind w:firstLine="720"/>
        <w:rPr>
          <w:rFonts w:ascii="Times New Roman" w:eastAsia="Times New Roman" w:hAnsi="Times New Roman" w:cs="Times New Roman"/>
          <w:sz w:val="24"/>
          <w:szCs w:val="24"/>
          <w:lang w:val="en-GB"/>
        </w:rPr>
      </w:pPr>
      <w:r w:rsidRPr="004F4E6E">
        <w:rPr>
          <w:rFonts w:ascii="Times New Roman" w:eastAsia="Times New Roman" w:hAnsi="Times New Roman" w:cs="Times New Roman"/>
          <w:sz w:val="24"/>
          <w:szCs w:val="24"/>
          <w:lang w:val="en-GB"/>
        </w:rPr>
        <w:t>To lay the groundwork for theorising value creation and appropriation in</w:t>
      </w:r>
      <w:r>
        <w:rPr>
          <w:rFonts w:ascii="Times New Roman" w:eastAsia="Times New Roman" w:hAnsi="Times New Roman" w:cs="Times New Roman"/>
          <w:sz w:val="24"/>
          <w:szCs w:val="24"/>
          <w:lang w:val="en-GB"/>
        </w:rPr>
        <w:t xml:space="preserve"> d</w:t>
      </w:r>
      <w:r w:rsidRPr="004534C0">
        <w:rPr>
          <w:rFonts w:ascii="Times New Roman" w:eastAsia="Times New Roman" w:hAnsi="Times New Roman" w:cs="Times New Roman"/>
          <w:sz w:val="24"/>
          <w:szCs w:val="24"/>
          <w:lang w:val="en-GB"/>
        </w:rPr>
        <w:t xml:space="preserve">igital </w:t>
      </w:r>
      <w:proofErr w:type="spellStart"/>
      <w:r>
        <w:rPr>
          <w:rFonts w:ascii="Times New Roman" w:eastAsia="Times New Roman" w:hAnsi="Times New Roman" w:cs="Times New Roman"/>
          <w:sz w:val="24"/>
          <w:szCs w:val="24"/>
          <w:lang w:val="en-GB"/>
        </w:rPr>
        <w:t>s</w:t>
      </w:r>
      <w:r w:rsidRPr="004534C0">
        <w:rPr>
          <w:rFonts w:ascii="Times New Roman" w:eastAsia="Times New Roman" w:hAnsi="Times New Roman" w:cs="Times New Roman"/>
          <w:sz w:val="24"/>
          <w:szCs w:val="24"/>
          <w:lang w:val="en-GB"/>
        </w:rPr>
        <w:t>ervitization</w:t>
      </w:r>
      <w:proofErr w:type="spellEnd"/>
      <w:r w:rsidRPr="004F4E6E">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w:t>
      </w:r>
      <w:r w:rsidRPr="004F4E6E">
        <w:rPr>
          <w:rFonts w:ascii="Times New Roman" w:eastAsia="Times New Roman" w:hAnsi="Times New Roman" w:cs="Times New Roman"/>
          <w:sz w:val="24"/>
          <w:szCs w:val="24"/>
          <w:lang w:val="en-GB"/>
        </w:rPr>
        <w:t>DS</w:t>
      </w:r>
      <w:r>
        <w:rPr>
          <w:rFonts w:ascii="Times New Roman" w:eastAsia="Times New Roman" w:hAnsi="Times New Roman" w:cs="Times New Roman"/>
          <w:sz w:val="24"/>
          <w:szCs w:val="24"/>
          <w:lang w:val="en-GB"/>
        </w:rPr>
        <w:t>)</w:t>
      </w:r>
      <w:r w:rsidRPr="004F4E6E">
        <w:rPr>
          <w:rFonts w:ascii="Times New Roman" w:eastAsia="Times New Roman" w:hAnsi="Times New Roman" w:cs="Times New Roman"/>
          <w:sz w:val="24"/>
          <w:szCs w:val="24"/>
          <w:lang w:val="en-GB"/>
        </w:rPr>
        <w:t xml:space="preserve">, </w:t>
      </w:r>
      <w:r w:rsidR="0024187D">
        <w:rPr>
          <w:rFonts w:ascii="Times New Roman" w:eastAsia="Times New Roman" w:hAnsi="Times New Roman" w:cs="Times New Roman"/>
          <w:sz w:val="24"/>
          <w:szCs w:val="24"/>
          <w:lang w:val="en-GB"/>
        </w:rPr>
        <w:t>t</w:t>
      </w:r>
      <w:r w:rsidR="0024187D" w:rsidRPr="00CA41C4">
        <w:rPr>
          <w:rFonts w:ascii="Times New Roman" w:eastAsia="Times New Roman" w:hAnsi="Times New Roman" w:cs="Times New Roman"/>
          <w:sz w:val="24"/>
          <w:szCs w:val="24"/>
          <w:lang w:val="en-GB"/>
        </w:rPr>
        <w:t xml:space="preserve">his </w:t>
      </w:r>
      <w:r w:rsidR="006F6C3C" w:rsidRPr="00CA41C4">
        <w:rPr>
          <w:rFonts w:ascii="Times New Roman" w:eastAsia="Times New Roman" w:hAnsi="Times New Roman" w:cs="Times New Roman"/>
          <w:sz w:val="24"/>
          <w:szCs w:val="24"/>
          <w:lang w:val="en-GB"/>
        </w:rPr>
        <w:t xml:space="preserve">study </w:t>
      </w:r>
      <w:r w:rsidR="00A81481" w:rsidRPr="00CA41C4">
        <w:rPr>
          <w:rFonts w:ascii="Times New Roman" w:eastAsia="Times New Roman" w:hAnsi="Times New Roman" w:cs="Times New Roman"/>
          <w:sz w:val="24"/>
          <w:szCs w:val="24"/>
          <w:lang w:val="en-GB"/>
        </w:rPr>
        <w:t>employ</w:t>
      </w:r>
      <w:r w:rsidR="00A81481">
        <w:rPr>
          <w:rFonts w:ascii="Times New Roman" w:eastAsia="Times New Roman" w:hAnsi="Times New Roman" w:cs="Times New Roman"/>
          <w:sz w:val="24"/>
          <w:szCs w:val="24"/>
          <w:lang w:val="en-GB"/>
        </w:rPr>
        <w:t>ed</w:t>
      </w:r>
      <w:r w:rsidR="00A81481" w:rsidRPr="00CA41C4">
        <w:rPr>
          <w:rFonts w:ascii="Times New Roman" w:eastAsia="Times New Roman" w:hAnsi="Times New Roman" w:cs="Times New Roman"/>
          <w:sz w:val="24"/>
          <w:szCs w:val="24"/>
          <w:lang w:val="en-GB"/>
        </w:rPr>
        <w:t xml:space="preserve"> </w:t>
      </w:r>
      <w:r w:rsidR="006F6C3C" w:rsidRPr="00CA41C4">
        <w:rPr>
          <w:rFonts w:ascii="Times New Roman" w:eastAsia="Times New Roman" w:hAnsi="Times New Roman" w:cs="Times New Roman"/>
          <w:sz w:val="24"/>
          <w:szCs w:val="24"/>
          <w:lang w:val="en-GB"/>
        </w:rPr>
        <w:t xml:space="preserve">a dual systematic literature review (SLR) </w:t>
      </w:r>
      <w:r w:rsidR="00A81481">
        <w:rPr>
          <w:rFonts w:ascii="Times New Roman" w:eastAsia="Times New Roman" w:hAnsi="Times New Roman" w:cs="Times New Roman"/>
          <w:sz w:val="24"/>
          <w:szCs w:val="24"/>
          <w:lang w:val="en-GB"/>
        </w:rPr>
        <w:t xml:space="preserve">that </w:t>
      </w:r>
      <w:proofErr w:type="spellStart"/>
      <w:r w:rsidR="006F6C3C" w:rsidRPr="00CA41C4">
        <w:rPr>
          <w:rFonts w:ascii="Times New Roman" w:eastAsia="Times New Roman" w:hAnsi="Times New Roman" w:cs="Times New Roman"/>
          <w:sz w:val="24"/>
          <w:szCs w:val="24"/>
          <w:lang w:val="en-GB"/>
        </w:rPr>
        <w:t>integrat</w:t>
      </w:r>
      <w:r w:rsidR="00A81481">
        <w:rPr>
          <w:rFonts w:ascii="Times New Roman" w:eastAsia="Times New Roman" w:hAnsi="Times New Roman" w:cs="Times New Roman"/>
          <w:sz w:val="24"/>
          <w:szCs w:val="24"/>
          <w:lang w:val="en-GB"/>
        </w:rPr>
        <w:t>es</w:t>
      </w:r>
      <w:r w:rsidR="006F6C3C" w:rsidRPr="00CA41C4">
        <w:rPr>
          <w:rFonts w:ascii="Times New Roman" w:eastAsia="Times New Roman" w:hAnsi="Times New Roman" w:cs="Times New Roman"/>
          <w:sz w:val="24"/>
          <w:szCs w:val="24"/>
          <w:lang w:val="en-GB"/>
        </w:rPr>
        <w:t>insights</w:t>
      </w:r>
      <w:proofErr w:type="spellEnd"/>
      <w:r w:rsidR="006F6C3C" w:rsidRPr="00CA41C4">
        <w:rPr>
          <w:rFonts w:ascii="Times New Roman" w:eastAsia="Times New Roman" w:hAnsi="Times New Roman" w:cs="Times New Roman"/>
          <w:sz w:val="24"/>
          <w:szCs w:val="24"/>
          <w:lang w:val="en-GB"/>
        </w:rPr>
        <w:t xml:space="preserve"> from two interrelated domains: (1) value creation and appropriation in DS, and (2) multi-actor dynamics in </w:t>
      </w:r>
      <w:proofErr w:type="spellStart"/>
      <w:r w:rsidR="006F6C3C" w:rsidRPr="00CA41C4">
        <w:rPr>
          <w:rFonts w:ascii="Times New Roman" w:eastAsia="Times New Roman" w:hAnsi="Times New Roman" w:cs="Times New Roman"/>
          <w:sz w:val="24"/>
          <w:szCs w:val="24"/>
          <w:lang w:val="en-GB"/>
        </w:rPr>
        <w:t>servitization</w:t>
      </w:r>
      <w:proofErr w:type="spellEnd"/>
      <w:r w:rsidR="006F6C3C" w:rsidRPr="00CA41C4">
        <w:rPr>
          <w:rFonts w:ascii="Times New Roman" w:eastAsia="Times New Roman" w:hAnsi="Times New Roman" w:cs="Times New Roman"/>
          <w:sz w:val="24"/>
          <w:szCs w:val="24"/>
          <w:lang w:val="en-GB"/>
        </w:rPr>
        <w:t xml:space="preserve"> settings. </w:t>
      </w:r>
      <w:r w:rsidR="00546C47" w:rsidRPr="00546C47">
        <w:rPr>
          <w:rFonts w:ascii="Times New Roman" w:eastAsia="Times New Roman" w:hAnsi="Times New Roman" w:cs="Times New Roman"/>
          <w:sz w:val="24"/>
          <w:szCs w:val="24"/>
          <w:lang w:val="en-GB"/>
        </w:rPr>
        <w:t>Following the PRISMA framework, the methodology ensures transparency, rigor, and reproducibility (</w:t>
      </w:r>
      <w:proofErr w:type="spellStart"/>
      <w:r w:rsidR="00546C47" w:rsidRPr="00546C47">
        <w:rPr>
          <w:rFonts w:ascii="Times New Roman" w:eastAsia="Times New Roman" w:hAnsi="Times New Roman" w:cs="Times New Roman"/>
          <w:sz w:val="24"/>
          <w:szCs w:val="24"/>
          <w:lang w:val="en-GB"/>
        </w:rPr>
        <w:t>Tranfield</w:t>
      </w:r>
      <w:proofErr w:type="spellEnd"/>
      <w:r w:rsidR="00546C47" w:rsidRPr="00546C47">
        <w:rPr>
          <w:rFonts w:ascii="Times New Roman" w:eastAsia="Times New Roman" w:hAnsi="Times New Roman" w:cs="Times New Roman"/>
          <w:sz w:val="24"/>
          <w:szCs w:val="24"/>
          <w:lang w:val="en-GB"/>
        </w:rPr>
        <w:t xml:space="preserve"> </w:t>
      </w:r>
      <w:r w:rsidR="00546C47" w:rsidRPr="00253EDB">
        <w:rPr>
          <w:rFonts w:ascii="Times New Roman" w:eastAsia="Times New Roman" w:hAnsi="Times New Roman" w:cs="Times New Roman"/>
          <w:i/>
          <w:sz w:val="24"/>
          <w:szCs w:val="24"/>
          <w:lang w:val="en-GB"/>
        </w:rPr>
        <w:t>et al.</w:t>
      </w:r>
      <w:r w:rsidR="00546C47" w:rsidRPr="00546C47">
        <w:rPr>
          <w:rFonts w:ascii="Times New Roman" w:eastAsia="Times New Roman" w:hAnsi="Times New Roman" w:cs="Times New Roman"/>
          <w:sz w:val="24"/>
          <w:szCs w:val="24"/>
          <w:lang w:val="en-GB"/>
        </w:rPr>
        <w:t xml:space="preserve">, 2003; Christofi </w:t>
      </w:r>
      <w:r w:rsidR="00546C47" w:rsidRPr="00253EDB">
        <w:rPr>
          <w:rFonts w:ascii="Times New Roman" w:eastAsia="Times New Roman" w:hAnsi="Times New Roman" w:cs="Times New Roman"/>
          <w:i/>
          <w:sz w:val="24"/>
          <w:szCs w:val="24"/>
          <w:lang w:val="en-GB"/>
        </w:rPr>
        <w:t>et al.</w:t>
      </w:r>
      <w:r w:rsidR="00546C47" w:rsidRPr="00546C47">
        <w:rPr>
          <w:rFonts w:ascii="Times New Roman" w:eastAsia="Times New Roman" w:hAnsi="Times New Roman" w:cs="Times New Roman"/>
          <w:sz w:val="24"/>
          <w:szCs w:val="24"/>
          <w:lang w:val="en-GB"/>
        </w:rPr>
        <w:t>, 2021).</w:t>
      </w:r>
      <w:r w:rsidR="006F6C3C" w:rsidRPr="00CA41C4">
        <w:rPr>
          <w:rFonts w:ascii="Times New Roman" w:eastAsia="Times New Roman" w:hAnsi="Times New Roman" w:cs="Times New Roman"/>
          <w:sz w:val="24"/>
          <w:szCs w:val="24"/>
          <w:lang w:val="en-GB"/>
        </w:rPr>
        <w:t xml:space="preserve"> </w:t>
      </w:r>
      <w:r w:rsidR="005C4E3E" w:rsidRPr="005C4E3E">
        <w:rPr>
          <w:rFonts w:ascii="Times New Roman" w:eastAsia="Times New Roman" w:hAnsi="Times New Roman" w:cs="Times New Roman"/>
          <w:sz w:val="24"/>
          <w:szCs w:val="24"/>
          <w:lang w:val="en-GB"/>
        </w:rPr>
        <w:t>The two SLRs were conducted independently and subsequently consolidated into a unified database for the thematic analysis.</w:t>
      </w:r>
    </w:p>
    <w:p w14:paraId="7BBA8F83" w14:textId="0B6254AC" w:rsidR="006F6C3C" w:rsidRPr="00CA41C4" w:rsidRDefault="006F6C3C" w:rsidP="00253EDB">
      <w:pPr>
        <w:spacing w:line="480" w:lineRule="auto"/>
        <w:ind w:firstLine="720"/>
        <w:rPr>
          <w:rFonts w:ascii="Times New Roman" w:eastAsia="Times New Roman" w:hAnsi="Times New Roman" w:cs="Times New Roman"/>
          <w:sz w:val="24"/>
          <w:szCs w:val="24"/>
          <w:lang w:val="en-GB"/>
        </w:rPr>
      </w:pPr>
      <w:r w:rsidRPr="00CA41C4">
        <w:rPr>
          <w:rFonts w:ascii="Times New Roman" w:eastAsia="Times New Roman" w:hAnsi="Times New Roman" w:cs="Times New Roman"/>
          <w:sz w:val="24"/>
          <w:szCs w:val="24"/>
          <w:lang w:val="en-GB"/>
        </w:rPr>
        <w:t xml:space="preserve">To systematically investigate the intersection of </w:t>
      </w:r>
      <w:proofErr w:type="spellStart"/>
      <w:r w:rsidRPr="00CA41C4">
        <w:rPr>
          <w:rFonts w:ascii="Times New Roman" w:eastAsia="Times New Roman" w:hAnsi="Times New Roman" w:cs="Times New Roman"/>
          <w:sz w:val="24"/>
          <w:szCs w:val="24"/>
          <w:lang w:val="en-GB"/>
        </w:rPr>
        <w:t>servitization</w:t>
      </w:r>
      <w:proofErr w:type="spellEnd"/>
      <w:r w:rsidRPr="00CA41C4">
        <w:rPr>
          <w:rFonts w:ascii="Times New Roman" w:eastAsia="Times New Roman" w:hAnsi="Times New Roman" w:cs="Times New Roman"/>
          <w:sz w:val="24"/>
          <w:szCs w:val="24"/>
          <w:lang w:val="en-GB"/>
        </w:rPr>
        <w:t xml:space="preserve">, digital transformation, and value creation and appropriation within network settings, a </w:t>
      </w:r>
      <w:r w:rsidR="00BE0639" w:rsidRPr="00BE0639">
        <w:rPr>
          <w:rFonts w:ascii="Times New Roman" w:eastAsia="Times New Roman" w:hAnsi="Times New Roman" w:cs="Times New Roman"/>
          <w:sz w:val="24"/>
          <w:szCs w:val="24"/>
          <w:lang w:val="en-GB"/>
        </w:rPr>
        <w:t xml:space="preserve">comprehensive Boolean keyword search </w:t>
      </w:r>
      <w:r w:rsidR="003205B8">
        <w:rPr>
          <w:rFonts w:ascii="Times New Roman" w:eastAsia="Times New Roman" w:hAnsi="Times New Roman" w:cs="Times New Roman"/>
          <w:sz w:val="24"/>
          <w:szCs w:val="24"/>
          <w:lang w:val="en-GB"/>
        </w:rPr>
        <w:t xml:space="preserve">procedure </w:t>
      </w:r>
      <w:r w:rsidR="00BE0639" w:rsidRPr="00BE0639">
        <w:rPr>
          <w:rFonts w:ascii="Times New Roman" w:eastAsia="Times New Roman" w:hAnsi="Times New Roman" w:cs="Times New Roman"/>
          <w:sz w:val="24"/>
          <w:szCs w:val="24"/>
          <w:lang w:val="en-GB"/>
        </w:rPr>
        <w:t xml:space="preserve">was developed </w:t>
      </w:r>
      <w:r w:rsidRPr="00CA41C4">
        <w:rPr>
          <w:rFonts w:ascii="Times New Roman" w:eastAsia="Times New Roman" w:hAnsi="Times New Roman" w:cs="Times New Roman"/>
          <w:sz w:val="24"/>
          <w:szCs w:val="24"/>
          <w:lang w:val="en-GB"/>
        </w:rPr>
        <w:t xml:space="preserve">(see Table A1). To capture terminological variance across </w:t>
      </w:r>
      <w:proofErr w:type="spellStart"/>
      <w:r w:rsidRPr="00CA41C4">
        <w:rPr>
          <w:rFonts w:ascii="Times New Roman" w:eastAsia="Times New Roman" w:hAnsi="Times New Roman" w:cs="Times New Roman"/>
          <w:sz w:val="24"/>
          <w:szCs w:val="24"/>
          <w:lang w:val="en-GB"/>
        </w:rPr>
        <w:t>servitization</w:t>
      </w:r>
      <w:proofErr w:type="spellEnd"/>
      <w:r w:rsidRPr="00CA41C4">
        <w:rPr>
          <w:rFonts w:ascii="Times New Roman" w:eastAsia="Times New Roman" w:hAnsi="Times New Roman" w:cs="Times New Roman"/>
          <w:sz w:val="24"/>
          <w:szCs w:val="24"/>
          <w:lang w:val="en-GB"/>
        </w:rPr>
        <w:t>, platform, and network studies, we used a disaggregated search strategy with 71 and 224 Boolean strings in the two SLRs respectively. These were later collapsed into thematic clusters during screening and coding.</w:t>
      </w:r>
    </w:p>
    <w:p w14:paraId="19AA8128" w14:textId="4A7C7BCF" w:rsidR="00C85E7C" w:rsidRDefault="006F6C3C" w:rsidP="00DF4E7C">
      <w:pPr>
        <w:spacing w:line="480" w:lineRule="auto"/>
        <w:ind w:firstLine="720"/>
        <w:rPr>
          <w:rFonts w:ascii="Times New Roman" w:eastAsia="Times New Roman" w:hAnsi="Times New Roman" w:cs="Times New Roman"/>
          <w:sz w:val="24"/>
          <w:szCs w:val="24"/>
          <w:lang w:val="en-GB"/>
        </w:rPr>
        <w:sectPr w:rsidR="00C85E7C" w:rsidSect="00C85E7C">
          <w:headerReference w:type="default" r:id="rId8"/>
          <w:footerReference w:type="default" r:id="rId9"/>
          <w:pgSz w:w="11909" w:h="16834"/>
          <w:pgMar w:top="1440" w:right="1440" w:bottom="1440" w:left="1440" w:header="720" w:footer="720" w:gutter="0"/>
          <w:cols w:space="720"/>
          <w:docGrid w:linePitch="299"/>
        </w:sectPr>
      </w:pPr>
      <w:r w:rsidRPr="00CA41C4">
        <w:rPr>
          <w:rFonts w:ascii="Times New Roman" w:eastAsia="Times New Roman" w:hAnsi="Times New Roman" w:cs="Times New Roman"/>
          <w:sz w:val="24"/>
          <w:szCs w:val="24"/>
          <w:lang w:val="en-GB"/>
        </w:rPr>
        <w:t xml:space="preserve">The first SLR </w:t>
      </w:r>
      <w:r w:rsidR="00882775">
        <w:rPr>
          <w:rFonts w:ascii="Times New Roman" w:eastAsia="Times New Roman" w:hAnsi="Times New Roman" w:cs="Times New Roman"/>
          <w:sz w:val="24"/>
          <w:szCs w:val="24"/>
          <w:lang w:val="en-GB"/>
        </w:rPr>
        <w:t>focused</w:t>
      </w:r>
      <w:r w:rsidRPr="00CA41C4">
        <w:rPr>
          <w:rFonts w:ascii="Times New Roman" w:eastAsia="Times New Roman" w:hAnsi="Times New Roman" w:cs="Times New Roman"/>
          <w:sz w:val="24"/>
          <w:szCs w:val="24"/>
          <w:lang w:val="en-GB"/>
        </w:rPr>
        <w:t xml:space="preserve"> on the mechanisms through which DS shapes value creation and appropriation (i.e., actors involved, type of value, value mechanisms, risks, and challenges). The second SLR investigated the role of multi-actor dynamics in DS. </w:t>
      </w:r>
      <w:r w:rsidR="00753571">
        <w:rPr>
          <w:rFonts w:ascii="Times New Roman" w:eastAsia="Times New Roman" w:hAnsi="Times New Roman" w:cs="Times New Roman"/>
          <w:sz w:val="24"/>
          <w:szCs w:val="24"/>
          <w:lang w:val="en-GB"/>
        </w:rPr>
        <w:t>S</w:t>
      </w:r>
      <w:r w:rsidRPr="00CA41C4">
        <w:rPr>
          <w:rFonts w:ascii="Times New Roman" w:eastAsia="Times New Roman" w:hAnsi="Times New Roman" w:cs="Times New Roman"/>
          <w:sz w:val="24"/>
          <w:szCs w:val="24"/>
          <w:lang w:val="en-GB"/>
        </w:rPr>
        <w:t>earch</w:t>
      </w:r>
      <w:r w:rsidR="00753571">
        <w:rPr>
          <w:rFonts w:ascii="Times New Roman" w:eastAsia="Times New Roman" w:hAnsi="Times New Roman" w:cs="Times New Roman"/>
          <w:sz w:val="24"/>
          <w:szCs w:val="24"/>
          <w:lang w:val="en-GB"/>
        </w:rPr>
        <w:t>es</w:t>
      </w:r>
      <w:r w:rsidRPr="00CA41C4">
        <w:rPr>
          <w:rFonts w:ascii="Times New Roman" w:eastAsia="Times New Roman" w:hAnsi="Times New Roman" w:cs="Times New Roman"/>
          <w:sz w:val="24"/>
          <w:szCs w:val="24"/>
          <w:lang w:val="en-GB"/>
        </w:rPr>
        <w:t xml:space="preserve"> </w:t>
      </w:r>
      <w:r w:rsidR="00753571">
        <w:rPr>
          <w:rFonts w:ascii="Times New Roman" w:eastAsia="Times New Roman" w:hAnsi="Times New Roman" w:cs="Times New Roman"/>
          <w:sz w:val="24"/>
          <w:szCs w:val="24"/>
          <w:lang w:val="en-GB"/>
        </w:rPr>
        <w:t xml:space="preserve">were </w:t>
      </w:r>
      <w:r w:rsidRPr="00CA41C4">
        <w:rPr>
          <w:rFonts w:ascii="Times New Roman" w:eastAsia="Times New Roman" w:hAnsi="Times New Roman" w:cs="Times New Roman"/>
          <w:sz w:val="24"/>
          <w:szCs w:val="24"/>
          <w:lang w:val="en-GB"/>
        </w:rPr>
        <w:t xml:space="preserve">conducted </w:t>
      </w:r>
      <w:r w:rsidR="00753571">
        <w:rPr>
          <w:rFonts w:ascii="Times New Roman" w:eastAsia="Times New Roman" w:hAnsi="Times New Roman" w:cs="Times New Roman"/>
          <w:sz w:val="24"/>
          <w:szCs w:val="24"/>
          <w:lang w:val="en-GB"/>
        </w:rPr>
        <w:t xml:space="preserve">via </w:t>
      </w:r>
      <w:r w:rsidRPr="00CA41C4">
        <w:rPr>
          <w:rFonts w:ascii="Times New Roman" w:eastAsia="Times New Roman" w:hAnsi="Times New Roman" w:cs="Times New Roman"/>
          <w:sz w:val="24"/>
          <w:szCs w:val="24"/>
          <w:lang w:val="en-GB"/>
        </w:rPr>
        <w:t>EBSCO, a database recognized for its extensive coverage of top-tier journals in marketing, business, and operations management (Webster and Watson, 2002).</w:t>
      </w:r>
      <w:r w:rsidR="00B5459C">
        <w:rPr>
          <w:rFonts w:ascii="Times New Roman" w:eastAsia="Times New Roman" w:hAnsi="Times New Roman" w:cs="Times New Roman"/>
          <w:sz w:val="24"/>
          <w:szCs w:val="24"/>
          <w:lang w:val="en-GB"/>
        </w:rPr>
        <w:t xml:space="preserve"> </w:t>
      </w:r>
      <w:r w:rsidRPr="00CA41C4">
        <w:rPr>
          <w:rFonts w:ascii="Times New Roman" w:eastAsia="Times New Roman" w:hAnsi="Times New Roman" w:cs="Times New Roman"/>
          <w:sz w:val="24"/>
          <w:szCs w:val="24"/>
          <w:lang w:val="en-GB"/>
        </w:rPr>
        <w:t xml:space="preserve">A comprehensive list of the keyword </w:t>
      </w:r>
      <w:r w:rsidR="008579C9" w:rsidRPr="00CA41C4">
        <w:rPr>
          <w:rFonts w:ascii="Times New Roman" w:eastAsia="Times New Roman" w:hAnsi="Times New Roman" w:cs="Times New Roman"/>
          <w:sz w:val="24"/>
          <w:szCs w:val="24"/>
          <w:lang w:val="en-GB"/>
        </w:rPr>
        <w:t>sets,</w:t>
      </w:r>
      <w:r w:rsidRPr="00CA41C4">
        <w:rPr>
          <w:rFonts w:ascii="Times New Roman" w:eastAsia="Times New Roman" w:hAnsi="Times New Roman" w:cs="Times New Roman"/>
          <w:sz w:val="24"/>
          <w:szCs w:val="24"/>
          <w:lang w:val="en-GB"/>
        </w:rPr>
        <w:t xml:space="preserve"> and the two analytical </w:t>
      </w:r>
      <w:r w:rsidR="00C618BD">
        <w:rPr>
          <w:rFonts w:ascii="Times New Roman" w:eastAsia="Times New Roman" w:hAnsi="Times New Roman" w:cs="Times New Roman"/>
          <w:sz w:val="24"/>
          <w:szCs w:val="24"/>
          <w:lang w:val="en-GB"/>
        </w:rPr>
        <w:t>process</w:t>
      </w:r>
      <w:r w:rsidR="00B5459C">
        <w:rPr>
          <w:rFonts w:ascii="Times New Roman" w:eastAsia="Times New Roman" w:hAnsi="Times New Roman" w:cs="Times New Roman"/>
          <w:sz w:val="24"/>
          <w:szCs w:val="24"/>
          <w:lang w:val="en-GB"/>
        </w:rPr>
        <w:t>es</w:t>
      </w:r>
      <w:r w:rsidR="00C618BD">
        <w:rPr>
          <w:rFonts w:ascii="Times New Roman" w:eastAsia="Times New Roman" w:hAnsi="Times New Roman" w:cs="Times New Roman"/>
          <w:sz w:val="24"/>
          <w:szCs w:val="24"/>
          <w:lang w:val="en-GB"/>
        </w:rPr>
        <w:t xml:space="preserve"> </w:t>
      </w:r>
      <w:r w:rsidRPr="00CA41C4">
        <w:rPr>
          <w:rFonts w:ascii="Times New Roman" w:eastAsia="Times New Roman" w:hAnsi="Times New Roman" w:cs="Times New Roman"/>
          <w:sz w:val="24"/>
          <w:szCs w:val="24"/>
          <w:lang w:val="en-GB"/>
        </w:rPr>
        <w:t>are provided in the appendices in Table A</w:t>
      </w:r>
      <w:r w:rsidR="00B5459C">
        <w:rPr>
          <w:rFonts w:ascii="Times New Roman" w:eastAsia="Times New Roman" w:hAnsi="Times New Roman" w:cs="Times New Roman"/>
          <w:sz w:val="24"/>
          <w:szCs w:val="24"/>
          <w:lang w:val="en-GB"/>
        </w:rPr>
        <w:t>1</w:t>
      </w:r>
      <w:r w:rsidRPr="00CA41C4">
        <w:rPr>
          <w:rFonts w:ascii="Times New Roman" w:eastAsia="Times New Roman" w:hAnsi="Times New Roman" w:cs="Times New Roman"/>
          <w:sz w:val="24"/>
          <w:szCs w:val="24"/>
          <w:lang w:val="en-GB"/>
        </w:rPr>
        <w:t xml:space="preserve"> and Figure A1.</w:t>
      </w:r>
    </w:p>
    <w:p w14:paraId="445C51B4" w14:textId="4F231433" w:rsidR="00AA2A7F" w:rsidRDefault="004161B1" w:rsidP="00C85E7C">
      <w:pPr>
        <w:spacing w:line="480" w:lineRule="auto"/>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52638708" wp14:editId="29AF8F8E">
            <wp:extent cx="8848725" cy="4981575"/>
            <wp:effectExtent l="0" t="0" r="9525" b="9525"/>
            <wp:docPr id="58780132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48725" cy="4981575"/>
                    </a:xfrm>
                    <a:prstGeom prst="rect">
                      <a:avLst/>
                    </a:prstGeom>
                    <a:noFill/>
                    <a:ln>
                      <a:noFill/>
                    </a:ln>
                  </pic:spPr>
                </pic:pic>
              </a:graphicData>
            </a:graphic>
          </wp:inline>
        </w:drawing>
      </w:r>
    </w:p>
    <w:p w14:paraId="02766254" w14:textId="77777777" w:rsidR="00C85E7C" w:rsidRPr="00624AAF" w:rsidRDefault="00C85E7C" w:rsidP="00C85E7C">
      <w:pPr>
        <w:tabs>
          <w:tab w:val="left" w:pos="709"/>
        </w:tabs>
        <w:spacing w:line="360" w:lineRule="auto"/>
        <w:ind w:left="708" w:hanging="708"/>
        <w:jc w:val="center"/>
        <w:rPr>
          <w:rFonts w:ascii="Times New Roman" w:eastAsia="Times New Roman" w:hAnsi="Times New Roman" w:cs="Times New Roman"/>
          <w:sz w:val="24"/>
          <w:szCs w:val="24"/>
          <w:lang w:val="en-US"/>
        </w:rPr>
      </w:pPr>
      <w:r w:rsidRPr="003D5AFE">
        <w:rPr>
          <w:rFonts w:ascii="Times New Roman" w:eastAsia="Times New Roman" w:hAnsi="Times New Roman" w:cs="Times New Roman"/>
          <w:b/>
          <w:bCs/>
          <w:sz w:val="24"/>
          <w:szCs w:val="24"/>
          <w:lang w:val="en-US"/>
        </w:rPr>
        <w:t>Figure A1.</w:t>
      </w:r>
      <w:r w:rsidRPr="003D5AFE">
        <w:rPr>
          <w:rFonts w:ascii="Times New Roman" w:eastAsia="Times New Roman" w:hAnsi="Times New Roman" w:cs="Times New Roman"/>
          <w:sz w:val="24"/>
          <w:szCs w:val="24"/>
          <w:lang w:val="en-US"/>
        </w:rPr>
        <w:t xml:space="preserve"> PRISMA process systematic literature review</w:t>
      </w:r>
    </w:p>
    <w:p w14:paraId="12A6DFA6" w14:textId="77777777" w:rsidR="00C85E7C" w:rsidRDefault="00C85E7C" w:rsidP="00C85E7C">
      <w:pPr>
        <w:spacing w:line="480" w:lineRule="auto"/>
        <w:rPr>
          <w:rFonts w:ascii="Times New Roman" w:hAnsi="Times New Roman" w:cs="Times New Roman"/>
          <w:b/>
          <w:bCs/>
          <w:lang w:val="en-US"/>
        </w:rPr>
      </w:pPr>
    </w:p>
    <w:p w14:paraId="26DEA073" w14:textId="77777777" w:rsidR="00C85E7C" w:rsidRDefault="00C85E7C" w:rsidP="00C85E7C">
      <w:pPr>
        <w:spacing w:line="480" w:lineRule="auto"/>
        <w:ind w:firstLine="720"/>
        <w:rPr>
          <w:rFonts w:ascii="Times New Roman" w:eastAsia="Times New Roman" w:hAnsi="Times New Roman" w:cs="Times New Roman"/>
          <w:sz w:val="24"/>
          <w:szCs w:val="24"/>
          <w:lang w:val="en-GB"/>
        </w:rPr>
        <w:sectPr w:rsidR="00C85E7C" w:rsidSect="00C85E7C">
          <w:headerReference w:type="default" r:id="rId11"/>
          <w:footerReference w:type="default" r:id="rId12"/>
          <w:pgSz w:w="16834" w:h="11909" w:orient="landscape"/>
          <w:pgMar w:top="1440" w:right="1440" w:bottom="1440" w:left="1440" w:header="720" w:footer="720" w:gutter="0"/>
          <w:cols w:space="720"/>
          <w:docGrid w:linePitch="299"/>
        </w:sectPr>
      </w:pPr>
    </w:p>
    <w:p w14:paraId="5E83524E" w14:textId="77777777" w:rsidR="006F6C3C" w:rsidRPr="00CA41C4" w:rsidRDefault="006F6C3C" w:rsidP="00CA41C4">
      <w:pPr>
        <w:spacing w:line="480" w:lineRule="auto"/>
        <w:ind w:firstLine="720"/>
        <w:rPr>
          <w:rFonts w:ascii="Times New Roman" w:eastAsia="Times New Roman" w:hAnsi="Times New Roman" w:cs="Times New Roman"/>
          <w:sz w:val="24"/>
          <w:szCs w:val="24"/>
          <w:lang w:val="en-GB"/>
        </w:rPr>
      </w:pPr>
      <w:r w:rsidRPr="00CA41C4">
        <w:rPr>
          <w:rFonts w:ascii="Times New Roman" w:eastAsia="Times New Roman" w:hAnsi="Times New Roman" w:cs="Times New Roman"/>
          <w:sz w:val="24"/>
          <w:szCs w:val="24"/>
          <w:lang w:val="en-GB"/>
        </w:rPr>
        <w:lastRenderedPageBreak/>
        <w:t>The literature selection process followed the PRISMA framework: In the identification stage, primary searches in EBSCO yielded 705 studies for SLR 1, and 297 for SLR 2, supplemented by secondary searches such as backward snowballing, which entailed the examination of reference lists of selected articles to identify additional relevant studies, while forward snowballing tracked subsequent citations of key publications to ensure the inclusion of emerging literature (</w:t>
      </w:r>
      <w:proofErr w:type="spellStart"/>
      <w:r w:rsidRPr="00CA41C4">
        <w:rPr>
          <w:rFonts w:ascii="Times New Roman" w:eastAsia="Times New Roman" w:hAnsi="Times New Roman" w:cs="Times New Roman"/>
          <w:sz w:val="24"/>
          <w:szCs w:val="24"/>
          <w:lang w:val="en-GB"/>
        </w:rPr>
        <w:t>Wohlin</w:t>
      </w:r>
      <w:proofErr w:type="spellEnd"/>
      <w:r w:rsidRPr="00CA41C4">
        <w:rPr>
          <w:rFonts w:ascii="Times New Roman" w:eastAsia="Times New Roman" w:hAnsi="Times New Roman" w:cs="Times New Roman"/>
          <w:sz w:val="24"/>
          <w:szCs w:val="24"/>
          <w:lang w:val="en-GB"/>
        </w:rPr>
        <w:t>, 2014). This iterative process enhanced the comprehensiveness of the dataset and mitigated the risk of omitting pertinent studies due to terminological variations or indexing limitations.</w:t>
      </w:r>
    </w:p>
    <w:p w14:paraId="6EF95958" w14:textId="77777777" w:rsidR="006F6C3C" w:rsidRPr="00CA41C4" w:rsidRDefault="006F6C3C" w:rsidP="00CA41C4">
      <w:pPr>
        <w:spacing w:line="480" w:lineRule="auto"/>
        <w:ind w:firstLine="720"/>
        <w:rPr>
          <w:rFonts w:ascii="Times New Roman" w:eastAsia="Times New Roman" w:hAnsi="Times New Roman" w:cs="Times New Roman"/>
          <w:sz w:val="24"/>
          <w:szCs w:val="24"/>
          <w:lang w:val="en-GB"/>
        </w:rPr>
      </w:pPr>
      <w:r w:rsidRPr="00CA41C4">
        <w:rPr>
          <w:rFonts w:ascii="Times New Roman" w:eastAsia="Times New Roman" w:hAnsi="Times New Roman" w:cs="Times New Roman"/>
          <w:sz w:val="24"/>
          <w:szCs w:val="24"/>
          <w:lang w:val="en-GB"/>
        </w:rPr>
        <w:t xml:space="preserve">During the screening stage, the titles and abstracts of the studies were reviewed. Duplicate records and studies that did not meet predefined inclusion criteria were eliminated. The initial inclusion criteria for SLR 1 were: first, explicit examination of </w:t>
      </w:r>
      <w:proofErr w:type="spellStart"/>
      <w:r w:rsidRPr="00CA41C4">
        <w:rPr>
          <w:rFonts w:ascii="Times New Roman" w:eastAsia="Times New Roman" w:hAnsi="Times New Roman" w:cs="Times New Roman"/>
          <w:sz w:val="24"/>
          <w:szCs w:val="24"/>
          <w:lang w:val="en-GB"/>
        </w:rPr>
        <w:t>servitization</w:t>
      </w:r>
      <w:proofErr w:type="spellEnd"/>
      <w:r w:rsidRPr="00CA41C4">
        <w:rPr>
          <w:rFonts w:ascii="Times New Roman" w:eastAsia="Times New Roman" w:hAnsi="Times New Roman" w:cs="Times New Roman"/>
          <w:sz w:val="24"/>
          <w:szCs w:val="24"/>
          <w:lang w:val="en-GB"/>
        </w:rPr>
        <w:t xml:space="preserve"> in a business-to-business (B2B) context; publication written in English and published in peer-reviewed academic journals (excluding conference papers, book chapters, and dissertations). Studies were thus excluded if they focused on consumer markets (e.g., B2C e-commerce). In a similar manner, SLR 2 incorporated studies that addressed multi-actor dynamics in DS. Second, only studies that focused on the role of inter-organizational relationships and networks in value co-creation through DS were included. </w:t>
      </w:r>
    </w:p>
    <w:p w14:paraId="7B8B8CD4" w14:textId="345F7C61" w:rsidR="00DF4E7C" w:rsidRDefault="006F6C3C" w:rsidP="00DF4E7C">
      <w:pPr>
        <w:spacing w:line="480" w:lineRule="auto"/>
        <w:ind w:firstLine="720"/>
        <w:rPr>
          <w:rFonts w:ascii="Times New Roman" w:eastAsia="Times New Roman" w:hAnsi="Times New Roman" w:cs="Times New Roman"/>
          <w:sz w:val="24"/>
          <w:szCs w:val="24"/>
          <w:lang w:val="en-GB"/>
        </w:rPr>
      </w:pPr>
      <w:r w:rsidRPr="00CA41C4">
        <w:rPr>
          <w:rFonts w:ascii="Times New Roman" w:eastAsia="Times New Roman" w:hAnsi="Times New Roman" w:cs="Times New Roman"/>
          <w:sz w:val="24"/>
          <w:szCs w:val="24"/>
          <w:lang w:val="en-GB"/>
        </w:rPr>
        <w:t xml:space="preserve">In the eligibility stage for both SLRs, full-text reviews were conducted. Articles were excluded if they were not relevant to DS (e.g., articles focusing solely on specific digital technologies or digital business model transformations). Furthermore, among the articles on DS we excluded those that did not provide either empirical or conceptual contributions related to value creation or value appropriation. Finally, the quality of each study was assessed based on its journal ranking in the AJG 2024 list. While our primary inclusion relied on AJG 3 or better ranking, we manually included key domain-relevant journals not ranked in AJG 3 (e.g. Journal of Service Management, Journal of Business &amp; Industrial Marketing) due </w:t>
      </w:r>
      <w:r w:rsidRPr="00CA41C4">
        <w:rPr>
          <w:rFonts w:ascii="Times New Roman" w:eastAsia="Times New Roman" w:hAnsi="Times New Roman" w:cs="Times New Roman"/>
          <w:sz w:val="24"/>
          <w:szCs w:val="24"/>
          <w:lang w:val="en-GB"/>
        </w:rPr>
        <w:lastRenderedPageBreak/>
        <w:t xml:space="preserve">to their substantive relevance and citation frequency in the </w:t>
      </w:r>
      <w:proofErr w:type="gramStart"/>
      <w:r w:rsidRPr="00CA41C4">
        <w:rPr>
          <w:rFonts w:ascii="Times New Roman" w:eastAsia="Times New Roman" w:hAnsi="Times New Roman" w:cs="Times New Roman"/>
          <w:sz w:val="24"/>
          <w:szCs w:val="24"/>
          <w:lang w:val="en-GB"/>
        </w:rPr>
        <w:t>field, and</w:t>
      </w:r>
      <w:proofErr w:type="gramEnd"/>
      <w:r w:rsidRPr="00CA41C4">
        <w:rPr>
          <w:rFonts w:ascii="Times New Roman" w:eastAsia="Times New Roman" w:hAnsi="Times New Roman" w:cs="Times New Roman"/>
          <w:sz w:val="24"/>
          <w:szCs w:val="24"/>
          <w:lang w:val="en-GB"/>
        </w:rPr>
        <w:t xml:space="preserve"> based on the suggestions of experienced researchers in the field. This procedure resulted in a final dataset of 242 eligible articles, combined from 168 articles for SLR 1, and 74 for SLR 2. This dataset served as the foundation for the subsequent thematic analysis.</w:t>
      </w:r>
      <w:r w:rsidR="003A5A3F">
        <w:rPr>
          <w:rFonts w:ascii="Times New Roman" w:eastAsia="Times New Roman" w:hAnsi="Times New Roman" w:cs="Times New Roman"/>
          <w:sz w:val="24"/>
          <w:szCs w:val="24"/>
          <w:lang w:val="en-GB"/>
        </w:rPr>
        <w:t xml:space="preserve"> </w:t>
      </w:r>
    </w:p>
    <w:p w14:paraId="33A69561" w14:textId="77777777" w:rsidR="00DF4E7C" w:rsidRPr="00EE0889" w:rsidRDefault="00DF4E7C" w:rsidP="00DF4E7C">
      <w:pPr>
        <w:spacing w:before="240" w:after="240"/>
        <w:rPr>
          <w:rFonts w:ascii="Times New Roman" w:eastAsia="Times New Roman" w:hAnsi="Times New Roman" w:cs="Times New Roman"/>
          <w:b/>
          <w:sz w:val="24"/>
          <w:szCs w:val="24"/>
          <w:lang w:val="en-US"/>
        </w:rPr>
      </w:pPr>
      <w:r w:rsidRPr="00EE0889">
        <w:rPr>
          <w:rFonts w:ascii="Times New Roman" w:eastAsia="Times New Roman" w:hAnsi="Times New Roman" w:cs="Times New Roman"/>
          <w:b/>
          <w:sz w:val="24"/>
          <w:szCs w:val="24"/>
          <w:lang w:val="en-US"/>
        </w:rPr>
        <w:t>Online Appendix A.2: Data analysis and integration</w:t>
      </w:r>
    </w:p>
    <w:p w14:paraId="18BD8787" w14:textId="77777777" w:rsidR="00DF4E7C" w:rsidRPr="00CA41C4" w:rsidRDefault="00DF4E7C" w:rsidP="00DF4E7C">
      <w:pPr>
        <w:spacing w:line="480" w:lineRule="auto"/>
        <w:ind w:firstLine="720"/>
        <w:rPr>
          <w:rFonts w:ascii="Times New Roman" w:eastAsia="Times New Roman" w:hAnsi="Times New Roman" w:cs="Times New Roman"/>
          <w:sz w:val="24"/>
          <w:szCs w:val="24"/>
          <w:lang w:val="en-GB"/>
        </w:rPr>
      </w:pPr>
      <w:r w:rsidRPr="00CA41C4">
        <w:rPr>
          <w:rFonts w:ascii="Times New Roman" w:eastAsia="Times New Roman" w:hAnsi="Times New Roman" w:cs="Times New Roman"/>
          <w:sz w:val="24"/>
          <w:szCs w:val="24"/>
          <w:lang w:val="en-GB"/>
        </w:rPr>
        <w:t xml:space="preserve">Thematic analysis was employed to systematically identify, </w:t>
      </w:r>
      <w:proofErr w:type="spellStart"/>
      <w:r w:rsidRPr="00CA41C4">
        <w:rPr>
          <w:rFonts w:ascii="Times New Roman" w:eastAsia="Times New Roman" w:hAnsi="Times New Roman" w:cs="Times New Roman"/>
          <w:sz w:val="24"/>
          <w:szCs w:val="24"/>
          <w:lang w:val="en-GB"/>
        </w:rPr>
        <w:t>analyze</w:t>
      </w:r>
      <w:proofErr w:type="spellEnd"/>
      <w:r w:rsidRPr="00CA41C4">
        <w:rPr>
          <w:rFonts w:ascii="Times New Roman" w:eastAsia="Times New Roman" w:hAnsi="Times New Roman" w:cs="Times New Roman"/>
          <w:sz w:val="24"/>
          <w:szCs w:val="24"/>
          <w:lang w:val="en-GB"/>
        </w:rPr>
        <w:t xml:space="preserve">, and interpret patterns within the literature, providing a structured yet flexible approach to uncovering emerging themes and gaps. Recognized as a rigorous method for synthesizing qualitative data in systematic reviews, thematic analysis allows for the organization, identification, and interpretation of patterns across a dataset (Braun and Clarke, 2006; Nowell </w:t>
      </w:r>
      <w:r w:rsidRPr="009F3DBF">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2017). This method was chosen for its ability to integrate diverse studies, facilitating the identification of underlying themes and conceptual gaps that require further exploration.</w:t>
      </w:r>
    </w:p>
    <w:p w14:paraId="3A04FEFD" w14:textId="77777777" w:rsidR="00DF4E7C" w:rsidRPr="00CA41C4" w:rsidRDefault="00DF4E7C" w:rsidP="00DF4E7C">
      <w:pPr>
        <w:spacing w:line="480" w:lineRule="auto"/>
        <w:ind w:firstLine="720"/>
        <w:rPr>
          <w:rFonts w:ascii="Times New Roman" w:eastAsia="Times New Roman" w:hAnsi="Times New Roman" w:cs="Times New Roman"/>
          <w:sz w:val="24"/>
          <w:szCs w:val="24"/>
          <w:lang w:val="en-GB"/>
        </w:rPr>
      </w:pPr>
      <w:r w:rsidRPr="00CA41C4">
        <w:rPr>
          <w:rFonts w:ascii="Times New Roman" w:eastAsia="Times New Roman" w:hAnsi="Times New Roman" w:cs="Times New Roman"/>
          <w:sz w:val="24"/>
          <w:szCs w:val="24"/>
          <w:lang w:val="en-GB"/>
        </w:rPr>
        <w:t xml:space="preserve">The analysis began with a familiarization with the dataset, followed by generating initial codes, identifying and refining themes, and the final synthesis of findings (Braun and Clarke, 2006). The coding process was guided by a codebook, the structure of which ensured consistency and reliability in data categorization (MacQueen </w:t>
      </w:r>
      <w:r w:rsidRPr="00ED44B4">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xml:space="preserve">, 1998). The development of the codebook entailed the delineation of pertinent themes in accordance with the research objectives, the incorporation of explicit definitions, coding rules, and illustrative examples to guide coders (Guest </w:t>
      </w:r>
      <w:r w:rsidRPr="00ED44B4">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xml:space="preserve">, 2012). To enhance intercoder reliability, three coders independently assessed 20% of the selected studies in both SLRs, and engaged in investigator triangulation (Nowell </w:t>
      </w:r>
      <w:r w:rsidRPr="005A1988">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xml:space="preserve">, 2017). The percentage agreement across all coded segments was calculated, resulting in an overall agreement of 85%, which exceeds the recommended threshold for qualitative research (Lombard </w:t>
      </w:r>
      <w:r w:rsidRPr="005A1988">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xml:space="preserve">, 2002; Campbell </w:t>
      </w:r>
      <w:r w:rsidRPr="005A1988">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xml:space="preserve">, 2013). To ensure methodological rigor, a consensus-based approach was adopted to reconcile discrepancies in coding (MacQueen </w:t>
      </w:r>
      <w:r w:rsidRPr="00592DD6">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xml:space="preserve">, 1998). Discrepancies and resolutions were systematically </w:t>
      </w:r>
      <w:r w:rsidRPr="00CA41C4">
        <w:rPr>
          <w:rFonts w:ascii="Times New Roman" w:eastAsia="Times New Roman" w:hAnsi="Times New Roman" w:cs="Times New Roman"/>
          <w:sz w:val="24"/>
          <w:szCs w:val="24"/>
          <w:lang w:val="en-GB"/>
        </w:rPr>
        <w:lastRenderedPageBreak/>
        <w:t xml:space="preserve">documented in reconciliation meetings, ensuring transparency of, and learning within, the coding process (Harry </w:t>
      </w:r>
      <w:r w:rsidRPr="00592DD6">
        <w:rPr>
          <w:rFonts w:ascii="Times New Roman" w:eastAsia="Times New Roman" w:hAnsi="Times New Roman" w:cs="Times New Roman"/>
          <w:i/>
          <w:sz w:val="24"/>
          <w:szCs w:val="24"/>
          <w:lang w:val="en-GB"/>
        </w:rPr>
        <w:t>et al.</w:t>
      </w:r>
      <w:r w:rsidRPr="00CA41C4">
        <w:rPr>
          <w:rFonts w:ascii="Times New Roman" w:eastAsia="Times New Roman" w:hAnsi="Times New Roman" w:cs="Times New Roman"/>
          <w:sz w:val="24"/>
          <w:szCs w:val="24"/>
          <w:lang w:val="en-GB"/>
        </w:rPr>
        <w:t>, 2005).</w:t>
      </w:r>
    </w:p>
    <w:p w14:paraId="6CB70B8C" w14:textId="77777777" w:rsidR="00DF4E7C" w:rsidRDefault="00DF4E7C" w:rsidP="00DF4E7C">
      <w:pPr>
        <w:spacing w:line="480" w:lineRule="auto"/>
        <w:ind w:firstLine="720"/>
        <w:rPr>
          <w:rFonts w:ascii="Times New Roman" w:eastAsia="Times New Roman" w:hAnsi="Times New Roman" w:cs="Times New Roman"/>
          <w:sz w:val="24"/>
          <w:szCs w:val="24"/>
          <w:lang w:val="en-GB"/>
        </w:rPr>
        <w:sectPr w:rsidR="00DF4E7C" w:rsidSect="00DF4E7C">
          <w:headerReference w:type="default" r:id="rId13"/>
          <w:footerReference w:type="default" r:id="rId14"/>
          <w:pgSz w:w="11909" w:h="16834"/>
          <w:pgMar w:top="1440" w:right="1440" w:bottom="1440" w:left="1440" w:header="720" w:footer="720" w:gutter="0"/>
          <w:cols w:space="720"/>
          <w:docGrid w:linePitch="299"/>
        </w:sectPr>
      </w:pPr>
      <w:r w:rsidRPr="00CA41C4">
        <w:rPr>
          <w:rFonts w:ascii="Times New Roman" w:eastAsia="Times New Roman" w:hAnsi="Times New Roman" w:cs="Times New Roman"/>
          <w:sz w:val="24"/>
          <w:szCs w:val="24"/>
          <w:lang w:val="en-GB"/>
        </w:rPr>
        <w:t xml:space="preserve">The interpretation of findings followed a synthesis process, which allowed for the identification of recurring themes and theoretical gaps within the literature. Thematic patterns were systematically assessed to ensure coherence in understanding how DS influences value creation and appropriation. This process involved iterative cross-referencing between identified themes and the broader conceptual landscape of </w:t>
      </w:r>
      <w:proofErr w:type="spellStart"/>
      <w:r w:rsidRPr="00CA41C4">
        <w:rPr>
          <w:rFonts w:ascii="Times New Roman" w:eastAsia="Times New Roman" w:hAnsi="Times New Roman" w:cs="Times New Roman"/>
          <w:sz w:val="24"/>
          <w:szCs w:val="24"/>
          <w:lang w:val="en-GB"/>
        </w:rPr>
        <w:t>servitization</w:t>
      </w:r>
      <w:proofErr w:type="spellEnd"/>
      <w:r w:rsidRPr="00CA41C4">
        <w:rPr>
          <w:rFonts w:ascii="Times New Roman" w:eastAsia="Times New Roman" w:hAnsi="Times New Roman" w:cs="Times New Roman"/>
          <w:sz w:val="24"/>
          <w:szCs w:val="24"/>
          <w:lang w:val="en-GB"/>
        </w:rPr>
        <w:t>, ensuring consistency and validity in the thematic interpretations. By systematically integrating and critically assessing the extant literature, the two SLRs identify key research gaps and provide a basis for the conceptual advancements of DS and its different value contexts and applications.</w:t>
      </w:r>
    </w:p>
    <w:tbl>
      <w:tblPr>
        <w:tblStyle w:val="Listentabelle6farbig"/>
        <w:tblW w:w="14601" w:type="dxa"/>
        <w:tblInd w:w="-426" w:type="dxa"/>
        <w:tblLayout w:type="fixed"/>
        <w:tblLook w:val="04A0" w:firstRow="1" w:lastRow="0" w:firstColumn="1" w:lastColumn="0" w:noHBand="0" w:noVBand="1"/>
      </w:tblPr>
      <w:tblGrid>
        <w:gridCol w:w="6805"/>
        <w:gridCol w:w="7796"/>
      </w:tblGrid>
      <w:tr w:rsidR="00CB7AF8" w:rsidRPr="00AA2A7F" w14:paraId="54B36C58" w14:textId="77777777" w:rsidTr="49B14C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499845AA" w14:textId="77777777" w:rsidR="00CB7AF8" w:rsidRPr="00572978" w:rsidRDefault="00CB7AF8" w:rsidP="00E9204C">
            <w:pPr>
              <w:spacing w:after="20"/>
              <w:jc w:val="center"/>
              <w:rPr>
                <w:rFonts w:ascii="Times New Roman" w:hAnsi="Times New Roman" w:cs="Times New Roman"/>
                <w:bCs w:val="0"/>
                <w:caps/>
                <w:color w:val="000000"/>
                <w:sz w:val="18"/>
                <w:szCs w:val="18"/>
                <w:lang w:val="en-US"/>
              </w:rPr>
            </w:pPr>
            <w:r w:rsidRPr="00572978">
              <w:rPr>
                <w:rFonts w:ascii="Times New Roman" w:hAnsi="Times New Roman" w:cs="Times New Roman"/>
                <w:bCs w:val="0"/>
                <w:caps/>
                <w:color w:val="000000"/>
                <w:sz w:val="18"/>
                <w:szCs w:val="18"/>
                <w:lang w:val="en-US"/>
              </w:rPr>
              <w:lastRenderedPageBreak/>
              <w:t>Boolean Combinations of Keywords Strings for SLR 1</w:t>
            </w:r>
          </w:p>
        </w:tc>
        <w:tc>
          <w:tcPr>
            <w:tcW w:w="7796" w:type="dxa"/>
          </w:tcPr>
          <w:p w14:paraId="71B5560F" w14:textId="77777777" w:rsidR="00CB7AF8" w:rsidRPr="00572978" w:rsidRDefault="00CB7AF8" w:rsidP="00E9204C">
            <w:pPr>
              <w:spacing w:after="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aps/>
                <w:color w:val="000000"/>
                <w:sz w:val="18"/>
                <w:szCs w:val="18"/>
                <w:lang w:val="en-US"/>
              </w:rPr>
            </w:pPr>
            <w:r w:rsidRPr="00572978">
              <w:rPr>
                <w:rFonts w:ascii="Times New Roman" w:hAnsi="Times New Roman" w:cs="Times New Roman"/>
                <w:bCs w:val="0"/>
                <w:caps/>
                <w:color w:val="000000"/>
                <w:sz w:val="18"/>
                <w:szCs w:val="18"/>
                <w:lang w:val="en-US"/>
              </w:rPr>
              <w:t>Boolean Combinations of Keywords Strings for SLR 2</w:t>
            </w:r>
          </w:p>
        </w:tc>
      </w:tr>
      <w:tr w:rsidR="00CB7AF8" w:rsidRPr="00AA2A7F" w14:paraId="22A1C907"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02503F38"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w:t>
            </w:r>
          </w:p>
        </w:tc>
        <w:tc>
          <w:tcPr>
            <w:tcW w:w="7796" w:type="dxa"/>
          </w:tcPr>
          <w:p w14:paraId="5B95F340" w14:textId="77777777" w:rsidR="00CB7AF8" w:rsidRPr="00572978" w:rsidRDefault="49B14C5C" w:rsidP="49B14C5C">
            <w:pPr>
              <w:spacing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w:t>
            </w:r>
            <w:proofErr w:type="spellStart"/>
            <w:r w:rsidRPr="49B14C5C">
              <w:rPr>
                <w:rFonts w:ascii="Times New Roman" w:eastAsia="Times New Roman" w:hAnsi="Times New Roman" w:cs="Times New Roman"/>
                <w:color w:val="auto"/>
                <w:sz w:val="18"/>
                <w:szCs w:val="18"/>
                <w:lang w:val="en-US"/>
              </w:rPr>
              <w:t>multiactor</w:t>
            </w:r>
            <w:proofErr w:type="spellEnd"/>
            <w:r w:rsidRPr="49B14C5C">
              <w:rPr>
                <w:rFonts w:ascii="Times New Roman" w:eastAsia="Times New Roman" w:hAnsi="Times New Roman" w:cs="Times New Roman"/>
                <w:color w:val="auto"/>
                <w:sz w:val="18"/>
                <w:szCs w:val="18"/>
                <w:lang w:val="en-US"/>
              </w:rPr>
              <w:t>)</w:t>
            </w:r>
          </w:p>
        </w:tc>
      </w:tr>
      <w:tr w:rsidR="00CB7AF8" w:rsidRPr="00AA2A7F" w14:paraId="51EC964F"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33A9D5CE"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(value)</w:t>
            </w:r>
          </w:p>
        </w:tc>
        <w:tc>
          <w:tcPr>
            <w:tcW w:w="7796" w:type="dxa"/>
          </w:tcPr>
          <w:p w14:paraId="157C0586" w14:textId="77777777" w:rsidR="00CB7AF8" w:rsidRPr="00572978" w:rsidRDefault="49B14C5C" w:rsidP="49B14C5C">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w:t>
            </w:r>
            <w:proofErr w:type="spellStart"/>
            <w:r w:rsidRPr="49B14C5C">
              <w:rPr>
                <w:rFonts w:ascii="Times New Roman" w:eastAsia="Times New Roman" w:hAnsi="Times New Roman" w:cs="Times New Roman"/>
                <w:color w:val="auto"/>
                <w:sz w:val="18"/>
                <w:szCs w:val="18"/>
                <w:lang w:val="en-US"/>
              </w:rPr>
              <w:t>multiactor</w:t>
            </w:r>
            <w:proofErr w:type="spellEnd"/>
            <w:r w:rsidRPr="49B14C5C">
              <w:rPr>
                <w:rFonts w:ascii="Times New Roman" w:eastAsia="Times New Roman" w:hAnsi="Times New Roman" w:cs="Times New Roman"/>
                <w:color w:val="auto"/>
                <w:sz w:val="18"/>
                <w:szCs w:val="18"/>
                <w:lang w:val="en-US"/>
              </w:rPr>
              <w:t>) and (b2b)</w:t>
            </w:r>
          </w:p>
        </w:tc>
      </w:tr>
      <w:tr w:rsidR="00CB7AF8" w:rsidRPr="00AA2A7F" w14:paraId="661791C0"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7C4F2A1D"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(typology or types or classification)</w:t>
            </w:r>
          </w:p>
        </w:tc>
        <w:tc>
          <w:tcPr>
            <w:tcW w:w="7796" w:type="dxa"/>
          </w:tcPr>
          <w:p w14:paraId="040F9D70" w14:textId="77777777" w:rsidR="00CB7AF8" w:rsidRPr="00572978" w:rsidRDefault="49B14C5C" w:rsidP="49B14C5C">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w:t>
            </w:r>
            <w:proofErr w:type="spellStart"/>
            <w:r w:rsidRPr="49B14C5C">
              <w:rPr>
                <w:rFonts w:ascii="Times New Roman" w:eastAsia="Times New Roman" w:hAnsi="Times New Roman" w:cs="Times New Roman"/>
                <w:color w:val="auto"/>
                <w:sz w:val="18"/>
                <w:szCs w:val="18"/>
                <w:lang w:val="en-US"/>
              </w:rPr>
              <w:t>multiactor</w:t>
            </w:r>
            <w:proofErr w:type="spellEnd"/>
            <w:r w:rsidRPr="49B14C5C">
              <w:rPr>
                <w:rFonts w:ascii="Times New Roman" w:eastAsia="Times New Roman" w:hAnsi="Times New Roman" w:cs="Times New Roman"/>
                <w:color w:val="auto"/>
                <w:sz w:val="18"/>
                <w:szCs w:val="18"/>
                <w:lang w:val="en-US"/>
              </w:rPr>
              <w:t>) and (business-to-business)</w:t>
            </w:r>
          </w:p>
        </w:tc>
      </w:tr>
      <w:tr w:rsidR="00CB7AF8" w:rsidRPr="00AA2A7F" w14:paraId="185E477D"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313F5834"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(value network)</w:t>
            </w:r>
          </w:p>
        </w:tc>
        <w:tc>
          <w:tcPr>
            <w:tcW w:w="7796" w:type="dxa"/>
          </w:tcPr>
          <w:p w14:paraId="66279A7B" w14:textId="77777777" w:rsidR="00CB7AF8" w:rsidRPr="00572978" w:rsidRDefault="49B14C5C" w:rsidP="49B14C5C">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w:t>
            </w:r>
            <w:proofErr w:type="spellStart"/>
            <w:r w:rsidRPr="49B14C5C">
              <w:rPr>
                <w:rFonts w:ascii="Times New Roman" w:eastAsia="Times New Roman" w:hAnsi="Times New Roman" w:cs="Times New Roman"/>
                <w:color w:val="auto"/>
                <w:sz w:val="18"/>
                <w:szCs w:val="18"/>
                <w:lang w:val="en-US"/>
              </w:rPr>
              <w:t>multiactor</w:t>
            </w:r>
            <w:proofErr w:type="spellEnd"/>
            <w:r w:rsidRPr="49B14C5C">
              <w:rPr>
                <w:rFonts w:ascii="Times New Roman" w:eastAsia="Times New Roman" w:hAnsi="Times New Roman" w:cs="Times New Roman"/>
                <w:color w:val="auto"/>
                <w:sz w:val="18"/>
                <w:szCs w:val="18"/>
                <w:lang w:val="en-US"/>
              </w:rPr>
              <w:t>) and (platform) and (b2b)</w:t>
            </w:r>
          </w:p>
        </w:tc>
      </w:tr>
      <w:tr w:rsidR="00CB7AF8" w:rsidRPr="00AA2A7F" w14:paraId="2CC14373"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73E941FA"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(value creation)</w:t>
            </w:r>
          </w:p>
        </w:tc>
        <w:tc>
          <w:tcPr>
            <w:tcW w:w="7796" w:type="dxa"/>
          </w:tcPr>
          <w:p w14:paraId="5694FD2B" w14:textId="77777777" w:rsidR="00CB7AF8" w:rsidRPr="00572978" w:rsidRDefault="49B14C5C" w:rsidP="49B14C5C">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w:t>
            </w:r>
            <w:proofErr w:type="spellStart"/>
            <w:r w:rsidRPr="49B14C5C">
              <w:rPr>
                <w:rFonts w:ascii="Times New Roman" w:eastAsia="Times New Roman" w:hAnsi="Times New Roman" w:cs="Times New Roman"/>
                <w:color w:val="auto"/>
                <w:sz w:val="18"/>
                <w:szCs w:val="18"/>
                <w:lang w:val="en-US"/>
              </w:rPr>
              <w:t>multiactor</w:t>
            </w:r>
            <w:proofErr w:type="spellEnd"/>
            <w:r w:rsidRPr="49B14C5C">
              <w:rPr>
                <w:rFonts w:ascii="Times New Roman" w:eastAsia="Times New Roman" w:hAnsi="Times New Roman" w:cs="Times New Roman"/>
                <w:color w:val="auto"/>
                <w:sz w:val="18"/>
                <w:szCs w:val="18"/>
                <w:lang w:val="en-US"/>
              </w:rPr>
              <w:t>) and (platform) and (business-to-business)</w:t>
            </w:r>
          </w:p>
        </w:tc>
      </w:tr>
      <w:tr w:rsidR="00CB7AF8" w:rsidRPr="00AA2A7F" w14:paraId="7FD01A74"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0D454AAD"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(aggregated value)</w:t>
            </w:r>
          </w:p>
        </w:tc>
        <w:tc>
          <w:tcPr>
            <w:tcW w:w="7796" w:type="dxa"/>
          </w:tcPr>
          <w:p w14:paraId="364E95A8" w14:textId="77777777" w:rsidR="00CB7AF8" w:rsidRPr="00572978" w:rsidRDefault="49B14C5C" w:rsidP="49B14C5C">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w:t>
            </w:r>
            <w:proofErr w:type="spellStart"/>
            <w:r w:rsidRPr="49B14C5C">
              <w:rPr>
                <w:rFonts w:ascii="Times New Roman" w:eastAsia="Times New Roman" w:hAnsi="Times New Roman" w:cs="Times New Roman"/>
                <w:color w:val="auto"/>
                <w:sz w:val="18"/>
                <w:szCs w:val="18"/>
                <w:lang w:val="en-US"/>
              </w:rPr>
              <w:t>multiactor</w:t>
            </w:r>
            <w:proofErr w:type="spellEnd"/>
            <w:r w:rsidRPr="49B14C5C">
              <w:rPr>
                <w:rFonts w:ascii="Times New Roman" w:eastAsia="Times New Roman" w:hAnsi="Times New Roman" w:cs="Times New Roman"/>
                <w:color w:val="auto"/>
                <w:sz w:val="18"/>
                <w:szCs w:val="18"/>
                <w:lang w:val="en-US"/>
              </w:rPr>
              <w:t>) and (digital*platform) and (b2b)</w:t>
            </w:r>
          </w:p>
        </w:tc>
      </w:tr>
      <w:tr w:rsidR="00CB7AF8" w:rsidRPr="00AA2A7F" w14:paraId="76D8069A"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6D93DED5"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(inter*</w:t>
            </w:r>
            <w:proofErr w:type="spellStart"/>
            <w:r w:rsidRPr="49B14C5C">
              <w:rPr>
                <w:rFonts w:ascii="Times New Roman" w:eastAsia="Times New Roman" w:hAnsi="Times New Roman" w:cs="Times New Roman"/>
                <w:b w:val="0"/>
                <w:bCs w:val="0"/>
                <w:color w:val="auto"/>
                <w:sz w:val="18"/>
                <w:szCs w:val="18"/>
                <w:lang w:val="en-US"/>
              </w:rPr>
              <w:t>organi</w:t>
            </w:r>
            <w:proofErr w:type="spellEnd"/>
            <w:r w:rsidRPr="49B14C5C">
              <w:rPr>
                <w:rFonts w:ascii="Times New Roman" w:eastAsia="Times New Roman" w:hAnsi="Times New Roman" w:cs="Times New Roman"/>
                <w:b w:val="0"/>
                <w:bCs w:val="0"/>
                <w:color w:val="auto"/>
                <w:sz w:val="18"/>
                <w:szCs w:val="18"/>
                <w:lang w:val="en-US"/>
              </w:rPr>
              <w:t>*</w:t>
            </w:r>
            <w:proofErr w:type="spellStart"/>
            <w:r w:rsidRPr="49B14C5C">
              <w:rPr>
                <w:rFonts w:ascii="Times New Roman" w:eastAsia="Times New Roman" w:hAnsi="Times New Roman" w:cs="Times New Roman"/>
                <w:b w:val="0"/>
                <w:bCs w:val="0"/>
                <w:color w:val="auto"/>
                <w:sz w:val="18"/>
                <w:szCs w:val="18"/>
                <w:lang w:val="en-US"/>
              </w:rPr>
              <w:t>ational</w:t>
            </w:r>
            <w:proofErr w:type="spellEnd"/>
            <w:r w:rsidRPr="49B14C5C">
              <w:rPr>
                <w:rFonts w:ascii="Times New Roman" w:eastAsia="Times New Roman" w:hAnsi="Times New Roman" w:cs="Times New Roman"/>
                <w:b w:val="0"/>
                <w:bCs w:val="0"/>
                <w:color w:val="auto"/>
                <w:sz w:val="18"/>
                <w:szCs w:val="18"/>
                <w:lang w:val="en-US"/>
              </w:rPr>
              <w:t xml:space="preserve"> relationships)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w:t>
            </w:r>
          </w:p>
        </w:tc>
        <w:tc>
          <w:tcPr>
            <w:tcW w:w="7796" w:type="dxa"/>
          </w:tcPr>
          <w:p w14:paraId="5CD8739C" w14:textId="77777777" w:rsidR="00CB7AF8" w:rsidRPr="00572978" w:rsidRDefault="49B14C5C" w:rsidP="49B14C5C">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w:t>
            </w:r>
            <w:proofErr w:type="spellStart"/>
            <w:r w:rsidRPr="49B14C5C">
              <w:rPr>
                <w:rFonts w:ascii="Times New Roman" w:eastAsia="Times New Roman" w:hAnsi="Times New Roman" w:cs="Times New Roman"/>
                <w:color w:val="auto"/>
                <w:sz w:val="18"/>
                <w:szCs w:val="18"/>
                <w:lang w:val="en-US"/>
              </w:rPr>
              <w:t>multiactor</w:t>
            </w:r>
            <w:proofErr w:type="spellEnd"/>
            <w:r w:rsidRPr="49B14C5C">
              <w:rPr>
                <w:rFonts w:ascii="Times New Roman" w:eastAsia="Times New Roman" w:hAnsi="Times New Roman" w:cs="Times New Roman"/>
                <w:color w:val="auto"/>
                <w:sz w:val="18"/>
                <w:szCs w:val="18"/>
                <w:lang w:val="en-US"/>
              </w:rPr>
              <w:t>) and (digital*platform) and (business-to-business)</w:t>
            </w:r>
          </w:p>
        </w:tc>
      </w:tr>
      <w:tr w:rsidR="00CB7AF8" w:rsidRPr="00AA2A7F" w14:paraId="2CD7A8B1"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58824777"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(inter*</w:t>
            </w:r>
            <w:proofErr w:type="spellStart"/>
            <w:r w:rsidRPr="49B14C5C">
              <w:rPr>
                <w:rFonts w:ascii="Times New Roman" w:eastAsia="Times New Roman" w:hAnsi="Times New Roman" w:cs="Times New Roman"/>
                <w:b w:val="0"/>
                <w:bCs w:val="0"/>
                <w:color w:val="auto"/>
                <w:sz w:val="18"/>
                <w:szCs w:val="18"/>
                <w:lang w:val="en-US"/>
              </w:rPr>
              <w:t>organi</w:t>
            </w:r>
            <w:proofErr w:type="spellEnd"/>
            <w:r w:rsidRPr="49B14C5C">
              <w:rPr>
                <w:rFonts w:ascii="Times New Roman" w:eastAsia="Times New Roman" w:hAnsi="Times New Roman" w:cs="Times New Roman"/>
                <w:b w:val="0"/>
                <w:bCs w:val="0"/>
                <w:color w:val="auto"/>
                <w:sz w:val="18"/>
                <w:szCs w:val="18"/>
                <w:lang w:val="en-US"/>
              </w:rPr>
              <w:t>*</w:t>
            </w:r>
            <w:proofErr w:type="spellStart"/>
            <w:r w:rsidRPr="49B14C5C">
              <w:rPr>
                <w:rFonts w:ascii="Times New Roman" w:eastAsia="Times New Roman" w:hAnsi="Times New Roman" w:cs="Times New Roman"/>
                <w:b w:val="0"/>
                <w:bCs w:val="0"/>
                <w:color w:val="auto"/>
                <w:sz w:val="18"/>
                <w:szCs w:val="18"/>
                <w:lang w:val="en-US"/>
              </w:rPr>
              <w:t>ational</w:t>
            </w:r>
            <w:proofErr w:type="spellEnd"/>
            <w:r w:rsidRPr="49B14C5C">
              <w:rPr>
                <w:rFonts w:ascii="Times New Roman" w:eastAsia="Times New Roman" w:hAnsi="Times New Roman" w:cs="Times New Roman"/>
                <w:b w:val="0"/>
                <w:bCs w:val="0"/>
                <w:color w:val="auto"/>
                <w:sz w:val="18"/>
                <w:szCs w:val="18"/>
                <w:lang w:val="en-US"/>
              </w:rPr>
              <w:t xml:space="preserve"> relationships)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(value)</w:t>
            </w:r>
          </w:p>
        </w:tc>
        <w:tc>
          <w:tcPr>
            <w:tcW w:w="7796" w:type="dxa"/>
          </w:tcPr>
          <w:p w14:paraId="18FC9472" w14:textId="77777777" w:rsidR="00CB7AF8" w:rsidRPr="00572978" w:rsidRDefault="49B14C5C" w:rsidP="49B14C5C">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(net)t</w:t>
            </w:r>
          </w:p>
        </w:tc>
      </w:tr>
      <w:tr w:rsidR="00CB7AF8" w:rsidRPr="00AA2A7F" w14:paraId="33F95748"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686F4885"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(inter*</w:t>
            </w:r>
            <w:proofErr w:type="spellStart"/>
            <w:r w:rsidRPr="49B14C5C">
              <w:rPr>
                <w:rFonts w:ascii="Times New Roman" w:eastAsia="Times New Roman" w:hAnsi="Times New Roman" w:cs="Times New Roman"/>
                <w:b w:val="0"/>
                <w:bCs w:val="0"/>
                <w:color w:val="auto"/>
                <w:sz w:val="18"/>
                <w:szCs w:val="18"/>
                <w:lang w:val="en-US"/>
              </w:rPr>
              <w:t>organi</w:t>
            </w:r>
            <w:proofErr w:type="spellEnd"/>
            <w:r w:rsidRPr="49B14C5C">
              <w:rPr>
                <w:rFonts w:ascii="Times New Roman" w:eastAsia="Times New Roman" w:hAnsi="Times New Roman" w:cs="Times New Roman"/>
                <w:b w:val="0"/>
                <w:bCs w:val="0"/>
                <w:color w:val="auto"/>
                <w:sz w:val="18"/>
                <w:szCs w:val="18"/>
                <w:lang w:val="en-US"/>
              </w:rPr>
              <w:t>*</w:t>
            </w:r>
            <w:proofErr w:type="spellStart"/>
            <w:r w:rsidRPr="49B14C5C">
              <w:rPr>
                <w:rFonts w:ascii="Times New Roman" w:eastAsia="Times New Roman" w:hAnsi="Times New Roman" w:cs="Times New Roman"/>
                <w:b w:val="0"/>
                <w:bCs w:val="0"/>
                <w:color w:val="auto"/>
                <w:sz w:val="18"/>
                <w:szCs w:val="18"/>
                <w:lang w:val="en-US"/>
              </w:rPr>
              <w:t>ational</w:t>
            </w:r>
            <w:proofErr w:type="spellEnd"/>
            <w:r w:rsidRPr="49B14C5C">
              <w:rPr>
                <w:rFonts w:ascii="Times New Roman" w:eastAsia="Times New Roman" w:hAnsi="Times New Roman" w:cs="Times New Roman"/>
                <w:b w:val="0"/>
                <w:bCs w:val="0"/>
                <w:color w:val="auto"/>
                <w:sz w:val="18"/>
                <w:szCs w:val="18"/>
                <w:lang w:val="en-US"/>
              </w:rPr>
              <w:t xml:space="preserve"> relationships) and (digital)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(typology or types or classification)</w:t>
            </w:r>
          </w:p>
        </w:tc>
        <w:tc>
          <w:tcPr>
            <w:tcW w:w="7796" w:type="dxa"/>
          </w:tcPr>
          <w:p w14:paraId="103DF554" w14:textId="77777777" w:rsidR="00CB7AF8" w:rsidRPr="00572978" w:rsidRDefault="49B14C5C" w:rsidP="49B14C5C">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(net) and (b2b)</w:t>
            </w:r>
          </w:p>
        </w:tc>
      </w:tr>
      <w:tr w:rsidR="00CB7AF8" w:rsidRPr="00AA2A7F" w14:paraId="70DF83E3"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7F962EBB"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(inter*</w:t>
            </w:r>
            <w:proofErr w:type="spellStart"/>
            <w:r w:rsidRPr="49B14C5C">
              <w:rPr>
                <w:rFonts w:ascii="Times New Roman" w:eastAsia="Times New Roman" w:hAnsi="Times New Roman" w:cs="Times New Roman"/>
                <w:b w:val="0"/>
                <w:bCs w:val="0"/>
                <w:color w:val="auto"/>
                <w:sz w:val="18"/>
                <w:szCs w:val="18"/>
                <w:lang w:val="en-US"/>
              </w:rPr>
              <w:t>organi</w:t>
            </w:r>
            <w:proofErr w:type="spellEnd"/>
            <w:r w:rsidRPr="49B14C5C">
              <w:rPr>
                <w:rFonts w:ascii="Times New Roman" w:eastAsia="Times New Roman" w:hAnsi="Times New Roman" w:cs="Times New Roman"/>
                <w:b w:val="0"/>
                <w:bCs w:val="0"/>
                <w:color w:val="auto"/>
                <w:sz w:val="18"/>
                <w:szCs w:val="18"/>
                <w:lang w:val="en-US"/>
              </w:rPr>
              <w:t>*</w:t>
            </w:r>
            <w:proofErr w:type="spellStart"/>
            <w:r w:rsidRPr="49B14C5C">
              <w:rPr>
                <w:rFonts w:ascii="Times New Roman" w:eastAsia="Times New Roman" w:hAnsi="Times New Roman" w:cs="Times New Roman"/>
                <w:b w:val="0"/>
                <w:bCs w:val="0"/>
                <w:color w:val="auto"/>
                <w:sz w:val="18"/>
                <w:szCs w:val="18"/>
                <w:lang w:val="en-US"/>
              </w:rPr>
              <w:t>ational</w:t>
            </w:r>
            <w:proofErr w:type="spellEnd"/>
            <w:r w:rsidRPr="49B14C5C">
              <w:rPr>
                <w:rFonts w:ascii="Times New Roman" w:eastAsia="Times New Roman" w:hAnsi="Times New Roman" w:cs="Times New Roman"/>
                <w:b w:val="0"/>
                <w:bCs w:val="0"/>
                <w:color w:val="auto"/>
                <w:sz w:val="18"/>
                <w:szCs w:val="18"/>
                <w:lang w:val="en-US"/>
              </w:rPr>
              <w:t xml:space="preserve"> relationships)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w:t>
            </w:r>
          </w:p>
        </w:tc>
        <w:tc>
          <w:tcPr>
            <w:tcW w:w="7796" w:type="dxa"/>
          </w:tcPr>
          <w:p w14:paraId="3F8BCA5F" w14:textId="77777777" w:rsidR="00CB7AF8" w:rsidRPr="00572978" w:rsidRDefault="49B14C5C" w:rsidP="49B14C5C">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(net) and (business-to-business)</w:t>
            </w:r>
          </w:p>
        </w:tc>
      </w:tr>
      <w:tr w:rsidR="00CB7AF8" w:rsidRPr="00AA2A7F" w14:paraId="06A72496"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49D39273"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(value creation)</w:t>
            </w:r>
          </w:p>
        </w:tc>
        <w:tc>
          <w:tcPr>
            <w:tcW w:w="7796" w:type="dxa"/>
          </w:tcPr>
          <w:p w14:paraId="54A630B3" w14:textId="77777777" w:rsidR="00CB7AF8" w:rsidRPr="00572978" w:rsidRDefault="49B14C5C" w:rsidP="49B14C5C">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(net) and (platform) and (b2b)</w:t>
            </w:r>
          </w:p>
        </w:tc>
      </w:tr>
      <w:tr w:rsidR="00CB7AF8" w:rsidRPr="00AA2A7F" w14:paraId="0CAC80D3"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55335500"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w:t>
            </w:r>
          </w:p>
        </w:tc>
        <w:tc>
          <w:tcPr>
            <w:tcW w:w="7796" w:type="dxa"/>
          </w:tcPr>
          <w:p w14:paraId="2D50B7EB" w14:textId="77777777" w:rsidR="00CB7AF8" w:rsidRPr="00572978" w:rsidRDefault="49B14C5C" w:rsidP="49B14C5C">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(net) and (platform) and (business-to-business)</w:t>
            </w:r>
          </w:p>
        </w:tc>
      </w:tr>
      <w:tr w:rsidR="00CB7AF8" w:rsidRPr="00AA2A7F" w14:paraId="064889D7"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50D6D8F2"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(value)</w:t>
            </w:r>
          </w:p>
        </w:tc>
        <w:tc>
          <w:tcPr>
            <w:tcW w:w="7796" w:type="dxa"/>
          </w:tcPr>
          <w:p w14:paraId="5D4DA1E4" w14:textId="77777777" w:rsidR="00CB7AF8" w:rsidRPr="00572978" w:rsidRDefault="49B14C5C" w:rsidP="49B14C5C">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(net) and (digital*platform) and (b2b)</w:t>
            </w:r>
          </w:p>
        </w:tc>
      </w:tr>
      <w:tr w:rsidR="00CB7AF8" w:rsidRPr="00AA2A7F" w14:paraId="6654820A"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27DCA0B3" w14:textId="77777777" w:rsidR="00CB7AF8" w:rsidRPr="00572978" w:rsidRDefault="49B14C5C" w:rsidP="49B14C5C">
            <w:pPr>
              <w:spacing w:before="20" w:after="20"/>
              <w:rPr>
                <w:rFonts w:ascii="Times New Roman" w:eastAsia="Times New Roman" w:hAnsi="Times New Roman" w:cs="Times New Roman"/>
                <w:b w:val="0"/>
                <w:bCs w:val="0"/>
                <w:color w:val="auto"/>
                <w:sz w:val="18"/>
                <w:szCs w:val="18"/>
                <w:lang w:val="en-US"/>
              </w:rPr>
            </w:pPr>
            <w:r w:rsidRPr="49B14C5C">
              <w:rPr>
                <w:rFonts w:ascii="Times New Roman" w:eastAsia="Times New Roman" w:hAnsi="Times New Roman" w:cs="Times New Roman"/>
                <w:b w:val="0"/>
                <w:bCs w:val="0"/>
                <w:color w:val="auto"/>
                <w:sz w:val="18"/>
                <w:szCs w:val="18"/>
                <w:lang w:val="en-US"/>
              </w:rPr>
              <w:t>(b2b) and (</w:t>
            </w:r>
            <w:proofErr w:type="spellStart"/>
            <w:r w:rsidRPr="49B14C5C">
              <w:rPr>
                <w:rFonts w:ascii="Times New Roman" w:eastAsia="Times New Roman" w:hAnsi="Times New Roman" w:cs="Times New Roman"/>
                <w:b w:val="0"/>
                <w:bCs w:val="0"/>
                <w:color w:val="auto"/>
                <w:sz w:val="18"/>
                <w:szCs w:val="18"/>
                <w:lang w:val="en-US"/>
              </w:rPr>
              <w:t>servitization</w:t>
            </w:r>
            <w:proofErr w:type="spellEnd"/>
            <w:r w:rsidRPr="49B14C5C">
              <w:rPr>
                <w:rFonts w:ascii="Times New Roman" w:eastAsia="Times New Roman" w:hAnsi="Times New Roman" w:cs="Times New Roman"/>
                <w:b w:val="0"/>
                <w:bCs w:val="0"/>
                <w:color w:val="auto"/>
                <w:sz w:val="18"/>
                <w:szCs w:val="18"/>
                <w:lang w:val="en-US"/>
              </w:rPr>
              <w:t xml:space="preserve"> or </w:t>
            </w:r>
            <w:proofErr w:type="spellStart"/>
            <w:r w:rsidRPr="49B14C5C">
              <w:rPr>
                <w:rFonts w:ascii="Times New Roman" w:eastAsia="Times New Roman" w:hAnsi="Times New Roman" w:cs="Times New Roman"/>
                <w:b w:val="0"/>
                <w:bCs w:val="0"/>
                <w:color w:val="auto"/>
                <w:sz w:val="18"/>
                <w:szCs w:val="18"/>
                <w:lang w:val="en-US"/>
              </w:rPr>
              <w:t>servitisation</w:t>
            </w:r>
            <w:proofErr w:type="spellEnd"/>
            <w:r w:rsidRPr="49B14C5C">
              <w:rPr>
                <w:rFonts w:ascii="Times New Roman" w:eastAsia="Times New Roman" w:hAnsi="Times New Roman" w:cs="Times New Roman"/>
                <w:b w:val="0"/>
                <w:bCs w:val="0"/>
                <w:color w:val="auto"/>
                <w:sz w:val="18"/>
                <w:szCs w:val="18"/>
                <w:lang w:val="en-US"/>
              </w:rPr>
              <w:t xml:space="preserve"> or service infusion) and (typology or types or classification)</w:t>
            </w:r>
          </w:p>
        </w:tc>
        <w:tc>
          <w:tcPr>
            <w:tcW w:w="7796" w:type="dxa"/>
          </w:tcPr>
          <w:p w14:paraId="560DB138" w14:textId="77777777" w:rsidR="00CB7AF8" w:rsidRPr="00572978" w:rsidRDefault="49B14C5C" w:rsidP="49B14C5C">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US"/>
              </w:rPr>
            </w:pPr>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xml:space="preserve">) OR (digital </w:t>
            </w:r>
            <w:proofErr w:type="spellStart"/>
            <w:r w:rsidRPr="49B14C5C">
              <w:rPr>
                <w:rFonts w:ascii="Times New Roman" w:eastAsia="Times New Roman" w:hAnsi="Times New Roman" w:cs="Times New Roman"/>
                <w:color w:val="auto"/>
                <w:sz w:val="18"/>
                <w:szCs w:val="18"/>
                <w:lang w:val="en-US"/>
              </w:rPr>
              <w:t>serviti</w:t>
            </w:r>
            <w:proofErr w:type="spellEnd"/>
            <w:r w:rsidRPr="49B14C5C">
              <w:rPr>
                <w:rFonts w:ascii="Times New Roman" w:eastAsia="Times New Roman" w:hAnsi="Times New Roman" w:cs="Times New Roman"/>
                <w:color w:val="auto"/>
                <w:sz w:val="18"/>
                <w:szCs w:val="18"/>
                <w:lang w:val="en-US"/>
              </w:rPr>
              <w:t>*</w:t>
            </w:r>
            <w:proofErr w:type="spellStart"/>
            <w:r w:rsidRPr="49B14C5C">
              <w:rPr>
                <w:rFonts w:ascii="Times New Roman" w:eastAsia="Times New Roman" w:hAnsi="Times New Roman" w:cs="Times New Roman"/>
                <w:color w:val="auto"/>
                <w:sz w:val="18"/>
                <w:szCs w:val="18"/>
                <w:lang w:val="en-US"/>
              </w:rPr>
              <w:t>ation</w:t>
            </w:r>
            <w:proofErr w:type="spellEnd"/>
            <w:r w:rsidRPr="49B14C5C">
              <w:rPr>
                <w:rFonts w:ascii="Times New Roman" w:eastAsia="Times New Roman" w:hAnsi="Times New Roman" w:cs="Times New Roman"/>
                <w:color w:val="auto"/>
                <w:sz w:val="18"/>
                <w:szCs w:val="18"/>
                <w:lang w:val="en-US"/>
              </w:rPr>
              <w:t>) OR (service infusion) and (net) and (digital*platform) and (business-to-business)</w:t>
            </w:r>
          </w:p>
        </w:tc>
      </w:tr>
      <w:tr w:rsidR="00CB7AF8" w:rsidRPr="00AA2A7F" w14:paraId="3BEF72C8"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530DAB86"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(value creation)</w:t>
            </w:r>
          </w:p>
        </w:tc>
        <w:tc>
          <w:tcPr>
            <w:tcW w:w="7796" w:type="dxa"/>
          </w:tcPr>
          <w:p w14:paraId="4E7A111D"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(network)</w:t>
            </w:r>
          </w:p>
        </w:tc>
      </w:tr>
      <w:tr w:rsidR="00CB7AF8" w:rsidRPr="00AA2A7F" w14:paraId="76B23CFD"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6C13360D"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(value network)</w:t>
            </w:r>
          </w:p>
        </w:tc>
        <w:tc>
          <w:tcPr>
            <w:tcW w:w="7796" w:type="dxa"/>
          </w:tcPr>
          <w:p w14:paraId="380D70EE"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(network) and (b2b)</w:t>
            </w:r>
          </w:p>
        </w:tc>
      </w:tr>
      <w:tr w:rsidR="00CB7AF8" w:rsidRPr="00AA2A7F" w14:paraId="1695805F"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2EDAB0A5"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(aggregated value)</w:t>
            </w:r>
          </w:p>
        </w:tc>
        <w:tc>
          <w:tcPr>
            <w:tcW w:w="7796" w:type="dxa"/>
          </w:tcPr>
          <w:p w14:paraId="16B771CD"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(network) and (business-to-business)</w:t>
            </w:r>
          </w:p>
        </w:tc>
      </w:tr>
      <w:tr w:rsidR="00CB7AF8" w:rsidRPr="00AA2A7F" w14:paraId="6862746B"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006A6726"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(value network)</w:t>
            </w:r>
          </w:p>
        </w:tc>
        <w:tc>
          <w:tcPr>
            <w:tcW w:w="7796" w:type="dxa"/>
          </w:tcPr>
          <w:p w14:paraId="0D03DDD9"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(network) and (platform) and (b2b)</w:t>
            </w:r>
          </w:p>
        </w:tc>
      </w:tr>
      <w:tr w:rsidR="00CB7AF8" w:rsidRPr="00AA2A7F" w14:paraId="052DA58D"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2419271E"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offering)</w:t>
            </w:r>
          </w:p>
        </w:tc>
        <w:tc>
          <w:tcPr>
            <w:tcW w:w="7796" w:type="dxa"/>
          </w:tcPr>
          <w:p w14:paraId="73FE7DD1"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(network) and (platform) and (business-to-business)</w:t>
            </w:r>
          </w:p>
        </w:tc>
      </w:tr>
      <w:tr w:rsidR="00CB7AF8" w:rsidRPr="00AA2A7F" w14:paraId="2AE2DABD"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4334D7FB"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offering) and (typology or types or classification)</w:t>
            </w:r>
          </w:p>
        </w:tc>
        <w:tc>
          <w:tcPr>
            <w:tcW w:w="7796" w:type="dxa"/>
          </w:tcPr>
          <w:p w14:paraId="5D4E9624"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(network) and (digital*platform) and (b2b)</w:t>
            </w:r>
          </w:p>
        </w:tc>
      </w:tr>
      <w:tr w:rsidR="00CB7AF8" w:rsidRPr="00AA2A7F" w14:paraId="2A8834E5"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5BEE6192"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offering) and (value)</w:t>
            </w:r>
          </w:p>
        </w:tc>
        <w:tc>
          <w:tcPr>
            <w:tcW w:w="7796" w:type="dxa"/>
          </w:tcPr>
          <w:p w14:paraId="632200DE"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(network) and (digital*platform) and (business-to-business)</w:t>
            </w:r>
          </w:p>
        </w:tc>
      </w:tr>
      <w:tr w:rsidR="00CB7AF8" w:rsidRPr="00AA2A7F" w14:paraId="59D028AB"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4661EC6A"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offering) and (value creation)</w:t>
            </w:r>
          </w:p>
        </w:tc>
        <w:tc>
          <w:tcPr>
            <w:tcW w:w="7796" w:type="dxa"/>
          </w:tcPr>
          <w:p w14:paraId="35B77354"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(ecosystems)</w:t>
            </w:r>
          </w:p>
        </w:tc>
      </w:tr>
      <w:tr w:rsidR="00CB7AF8" w:rsidRPr="00AA2A7F" w14:paraId="201100A3"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21B50915"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(hybrid offering) and (value creation)</w:t>
            </w:r>
          </w:p>
        </w:tc>
        <w:tc>
          <w:tcPr>
            <w:tcW w:w="7796" w:type="dxa"/>
          </w:tcPr>
          <w:p w14:paraId="392A1FC1"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(ecosystems) and (b2b)</w:t>
            </w:r>
          </w:p>
        </w:tc>
      </w:tr>
      <w:tr w:rsidR="00CB7AF8" w:rsidRPr="00AA2A7F" w14:paraId="288641DC"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475238AB"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lastRenderedPageBreak/>
              <w:t>(hybrid offering) and (aggregated value)</w:t>
            </w:r>
          </w:p>
        </w:tc>
        <w:tc>
          <w:tcPr>
            <w:tcW w:w="7796" w:type="dxa"/>
          </w:tcPr>
          <w:p w14:paraId="3854CE97"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(ecosystems) and (business-to-business)</w:t>
            </w:r>
          </w:p>
        </w:tc>
      </w:tr>
      <w:tr w:rsidR="00CB7AF8" w:rsidRPr="00AA2A7F" w14:paraId="5D87D6ED"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419967F1"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(hybrid offering) and (value network)</w:t>
            </w:r>
          </w:p>
        </w:tc>
        <w:tc>
          <w:tcPr>
            <w:tcW w:w="7796" w:type="dxa"/>
          </w:tcPr>
          <w:p w14:paraId="35356C48"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(ecosystems) and (platform) and (b2b)</w:t>
            </w:r>
          </w:p>
        </w:tc>
      </w:tr>
      <w:tr w:rsidR="00CB7AF8" w:rsidRPr="00AA2A7F" w14:paraId="54EEEB0B"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3F4D3AF5"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offering)</w:t>
            </w:r>
          </w:p>
        </w:tc>
        <w:tc>
          <w:tcPr>
            <w:tcW w:w="7796" w:type="dxa"/>
          </w:tcPr>
          <w:p w14:paraId="10DBA252"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(ecosystems) and (platform) and (business-to-business)</w:t>
            </w:r>
          </w:p>
        </w:tc>
      </w:tr>
      <w:tr w:rsidR="00CB7AF8" w:rsidRPr="00AA2A7F" w14:paraId="1AC34589"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6CBBFB3B"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offering) and (value)</w:t>
            </w:r>
          </w:p>
        </w:tc>
        <w:tc>
          <w:tcPr>
            <w:tcW w:w="7796" w:type="dxa"/>
          </w:tcPr>
          <w:p w14:paraId="02A1F867"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(ecosystems) and (digital*platform) and (b2b)</w:t>
            </w:r>
          </w:p>
        </w:tc>
      </w:tr>
      <w:tr w:rsidR="00CB7AF8" w:rsidRPr="00AA2A7F" w14:paraId="00863F2B"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504F6280"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offering) and (typology or types or classification): 0 (search in all fields)</w:t>
            </w:r>
          </w:p>
        </w:tc>
        <w:tc>
          <w:tcPr>
            <w:tcW w:w="7796" w:type="dxa"/>
          </w:tcPr>
          <w:p w14:paraId="1082AF28"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xml:space="preserve">) OR (digital </w:t>
            </w:r>
            <w:proofErr w:type="spellStart"/>
            <w:r w:rsidRPr="00572978">
              <w:rPr>
                <w:rFonts w:ascii="Times New Roman" w:eastAsia="Times New Roman" w:hAnsi="Times New Roman" w:cs="Times New Roman"/>
                <w:color w:val="auto"/>
                <w:sz w:val="18"/>
                <w:szCs w:val="18"/>
                <w:lang w:val="en"/>
              </w:rPr>
              <w:t>serviti</w:t>
            </w:r>
            <w:proofErr w:type="spellEnd"/>
            <w:r w:rsidRPr="00572978">
              <w:rPr>
                <w:rFonts w:ascii="Times New Roman" w:eastAsia="Times New Roman" w:hAnsi="Times New Roman" w:cs="Times New Roman"/>
                <w:color w:val="auto"/>
                <w:sz w:val="18"/>
                <w:szCs w:val="18"/>
                <w:lang w:val="en"/>
              </w:rPr>
              <w:t>*</w:t>
            </w:r>
            <w:proofErr w:type="spellStart"/>
            <w:r w:rsidRPr="00572978">
              <w:rPr>
                <w:rFonts w:ascii="Times New Roman" w:eastAsia="Times New Roman" w:hAnsi="Times New Roman" w:cs="Times New Roman"/>
                <w:color w:val="auto"/>
                <w:sz w:val="18"/>
                <w:szCs w:val="18"/>
                <w:lang w:val="en"/>
              </w:rPr>
              <w:t>ation</w:t>
            </w:r>
            <w:proofErr w:type="spellEnd"/>
            <w:r w:rsidRPr="00572978">
              <w:rPr>
                <w:rFonts w:ascii="Times New Roman" w:eastAsia="Times New Roman" w:hAnsi="Times New Roman" w:cs="Times New Roman"/>
                <w:color w:val="auto"/>
                <w:sz w:val="18"/>
                <w:szCs w:val="18"/>
                <w:lang w:val="en"/>
              </w:rPr>
              <w:t>) OR (service infusion) and (ecosystems) and (digital*platform) and (business-to-business)</w:t>
            </w:r>
          </w:p>
        </w:tc>
      </w:tr>
      <w:tr w:rsidR="00CB7AF8" w:rsidRPr="00AA2A7F" w14:paraId="361BC04A"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3931F97D"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offering) and (value network)</w:t>
            </w:r>
          </w:p>
        </w:tc>
        <w:tc>
          <w:tcPr>
            <w:tcW w:w="7796" w:type="dxa"/>
          </w:tcPr>
          <w:p w14:paraId="4D3CF1F9"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w:t>
            </w:r>
            <w:proofErr w:type="spellStart"/>
            <w:r w:rsidRPr="00572978">
              <w:rPr>
                <w:rFonts w:ascii="Times New Roman" w:eastAsia="Times New Roman" w:hAnsi="Times New Roman" w:cs="Times New Roman"/>
                <w:color w:val="auto"/>
                <w:sz w:val="18"/>
                <w:szCs w:val="18"/>
                <w:lang w:val="en"/>
              </w:rPr>
              <w:t>multiactor</w:t>
            </w:r>
            <w:proofErr w:type="spellEnd"/>
            <w:r w:rsidRPr="00572978">
              <w:rPr>
                <w:rFonts w:ascii="Times New Roman" w:eastAsia="Times New Roman" w:hAnsi="Times New Roman" w:cs="Times New Roman"/>
                <w:color w:val="auto"/>
                <w:sz w:val="18"/>
                <w:szCs w:val="18"/>
                <w:lang w:val="en"/>
              </w:rPr>
              <w:t>)</w:t>
            </w:r>
          </w:p>
        </w:tc>
      </w:tr>
      <w:tr w:rsidR="00CB7AF8" w:rsidRPr="00AA2A7F" w14:paraId="3B54C86B"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61ACA0C3"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(digital)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w:t>
            </w:r>
          </w:p>
        </w:tc>
        <w:tc>
          <w:tcPr>
            <w:tcW w:w="7796" w:type="dxa"/>
          </w:tcPr>
          <w:p w14:paraId="36A0366D"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w:t>
            </w:r>
            <w:proofErr w:type="spellStart"/>
            <w:r w:rsidRPr="00572978">
              <w:rPr>
                <w:rFonts w:ascii="Times New Roman" w:eastAsia="Times New Roman" w:hAnsi="Times New Roman" w:cs="Times New Roman"/>
                <w:color w:val="auto"/>
                <w:sz w:val="18"/>
                <w:szCs w:val="18"/>
                <w:lang w:val="en"/>
              </w:rPr>
              <w:t>multiactor</w:t>
            </w:r>
            <w:proofErr w:type="spellEnd"/>
            <w:r w:rsidRPr="00572978">
              <w:rPr>
                <w:rFonts w:ascii="Times New Roman" w:eastAsia="Times New Roman" w:hAnsi="Times New Roman" w:cs="Times New Roman"/>
                <w:color w:val="auto"/>
                <w:sz w:val="18"/>
                <w:szCs w:val="18"/>
                <w:lang w:val="en"/>
              </w:rPr>
              <w:t>) and (b2b)</w:t>
            </w:r>
          </w:p>
        </w:tc>
      </w:tr>
      <w:tr w:rsidR="00CB7AF8" w:rsidRPr="00AA2A7F" w14:paraId="75ABC133"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3E997C06"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(digital)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(value)</w:t>
            </w:r>
          </w:p>
        </w:tc>
        <w:tc>
          <w:tcPr>
            <w:tcW w:w="7796" w:type="dxa"/>
          </w:tcPr>
          <w:p w14:paraId="2137D324"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w:t>
            </w:r>
            <w:proofErr w:type="spellStart"/>
            <w:r w:rsidRPr="00572978">
              <w:rPr>
                <w:rFonts w:ascii="Times New Roman" w:eastAsia="Times New Roman" w:hAnsi="Times New Roman" w:cs="Times New Roman"/>
                <w:color w:val="auto"/>
                <w:sz w:val="18"/>
                <w:szCs w:val="18"/>
                <w:lang w:val="en"/>
              </w:rPr>
              <w:t>multiactor</w:t>
            </w:r>
            <w:proofErr w:type="spellEnd"/>
            <w:r w:rsidRPr="00572978">
              <w:rPr>
                <w:rFonts w:ascii="Times New Roman" w:eastAsia="Times New Roman" w:hAnsi="Times New Roman" w:cs="Times New Roman"/>
                <w:color w:val="auto"/>
                <w:sz w:val="18"/>
                <w:szCs w:val="18"/>
                <w:lang w:val="en"/>
              </w:rPr>
              <w:t>) and (business-to-business)</w:t>
            </w:r>
          </w:p>
        </w:tc>
      </w:tr>
      <w:tr w:rsidR="00CB7AF8" w:rsidRPr="00AA2A7F" w14:paraId="22C7CDD6"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591FB969"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(digital)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(typology or types or classification)</w:t>
            </w:r>
          </w:p>
        </w:tc>
        <w:tc>
          <w:tcPr>
            <w:tcW w:w="7796" w:type="dxa"/>
          </w:tcPr>
          <w:p w14:paraId="3118E2F6"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w:t>
            </w:r>
            <w:proofErr w:type="spellStart"/>
            <w:r w:rsidRPr="00572978">
              <w:rPr>
                <w:rFonts w:ascii="Times New Roman" w:eastAsia="Times New Roman" w:hAnsi="Times New Roman" w:cs="Times New Roman"/>
                <w:color w:val="auto"/>
                <w:sz w:val="18"/>
                <w:szCs w:val="18"/>
                <w:lang w:val="en"/>
              </w:rPr>
              <w:t>multiactor</w:t>
            </w:r>
            <w:proofErr w:type="spellEnd"/>
            <w:r w:rsidRPr="00572978">
              <w:rPr>
                <w:rFonts w:ascii="Times New Roman" w:eastAsia="Times New Roman" w:hAnsi="Times New Roman" w:cs="Times New Roman"/>
                <w:color w:val="auto"/>
                <w:sz w:val="18"/>
                <w:szCs w:val="18"/>
                <w:lang w:val="en"/>
              </w:rPr>
              <w:t>) and (platform) and (b2b)</w:t>
            </w:r>
          </w:p>
        </w:tc>
      </w:tr>
      <w:tr w:rsidR="00CB7AF8" w:rsidRPr="00AA2A7F" w14:paraId="75CAA082"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663055BE"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w:t>
            </w:r>
          </w:p>
        </w:tc>
        <w:tc>
          <w:tcPr>
            <w:tcW w:w="7796" w:type="dxa"/>
          </w:tcPr>
          <w:p w14:paraId="67565368"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w:t>
            </w:r>
            <w:proofErr w:type="spellStart"/>
            <w:r w:rsidRPr="00572978">
              <w:rPr>
                <w:rFonts w:ascii="Times New Roman" w:eastAsia="Times New Roman" w:hAnsi="Times New Roman" w:cs="Times New Roman"/>
                <w:color w:val="auto"/>
                <w:sz w:val="18"/>
                <w:szCs w:val="18"/>
                <w:lang w:val="en"/>
              </w:rPr>
              <w:t>multiactor</w:t>
            </w:r>
            <w:proofErr w:type="spellEnd"/>
            <w:r w:rsidRPr="00572978">
              <w:rPr>
                <w:rFonts w:ascii="Times New Roman" w:eastAsia="Times New Roman" w:hAnsi="Times New Roman" w:cs="Times New Roman"/>
                <w:color w:val="auto"/>
                <w:sz w:val="18"/>
                <w:szCs w:val="18"/>
                <w:lang w:val="en"/>
              </w:rPr>
              <w:t>) and (platform) and (business-to-business)</w:t>
            </w:r>
          </w:p>
        </w:tc>
      </w:tr>
      <w:tr w:rsidR="00CB7AF8" w:rsidRPr="00AA2A7F" w14:paraId="353A7F4A"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797C925C"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(value)</w:t>
            </w:r>
          </w:p>
        </w:tc>
        <w:tc>
          <w:tcPr>
            <w:tcW w:w="7796" w:type="dxa"/>
          </w:tcPr>
          <w:p w14:paraId="3B07CC6F"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w:t>
            </w:r>
            <w:proofErr w:type="spellStart"/>
            <w:r w:rsidRPr="00572978">
              <w:rPr>
                <w:rFonts w:ascii="Times New Roman" w:eastAsia="Times New Roman" w:hAnsi="Times New Roman" w:cs="Times New Roman"/>
                <w:color w:val="auto"/>
                <w:sz w:val="18"/>
                <w:szCs w:val="18"/>
                <w:lang w:val="en"/>
              </w:rPr>
              <w:t>multiactor</w:t>
            </w:r>
            <w:proofErr w:type="spellEnd"/>
            <w:r w:rsidRPr="00572978">
              <w:rPr>
                <w:rFonts w:ascii="Times New Roman" w:eastAsia="Times New Roman" w:hAnsi="Times New Roman" w:cs="Times New Roman"/>
                <w:color w:val="auto"/>
                <w:sz w:val="18"/>
                <w:szCs w:val="18"/>
                <w:lang w:val="en"/>
              </w:rPr>
              <w:t>) and (digital*platform) and (b2b)</w:t>
            </w:r>
          </w:p>
        </w:tc>
      </w:tr>
      <w:tr w:rsidR="00CB7AF8" w:rsidRPr="00AA2A7F" w14:paraId="42D9011A"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2031FFDE"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(typology or types or classification)</w:t>
            </w:r>
          </w:p>
        </w:tc>
        <w:tc>
          <w:tcPr>
            <w:tcW w:w="7796" w:type="dxa"/>
          </w:tcPr>
          <w:p w14:paraId="3931B427"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w:t>
            </w:r>
            <w:proofErr w:type="spellStart"/>
            <w:r w:rsidRPr="00572978">
              <w:rPr>
                <w:rFonts w:ascii="Times New Roman" w:eastAsia="Times New Roman" w:hAnsi="Times New Roman" w:cs="Times New Roman"/>
                <w:color w:val="auto"/>
                <w:sz w:val="18"/>
                <w:szCs w:val="18"/>
                <w:lang w:val="en"/>
              </w:rPr>
              <w:t>multiactor</w:t>
            </w:r>
            <w:proofErr w:type="spellEnd"/>
            <w:r w:rsidRPr="00572978">
              <w:rPr>
                <w:rFonts w:ascii="Times New Roman" w:eastAsia="Times New Roman" w:hAnsi="Times New Roman" w:cs="Times New Roman"/>
                <w:color w:val="auto"/>
                <w:sz w:val="18"/>
                <w:szCs w:val="18"/>
                <w:lang w:val="en"/>
              </w:rPr>
              <w:t>) and (digital*platform) and (business-to-business)</w:t>
            </w:r>
          </w:p>
        </w:tc>
      </w:tr>
      <w:tr w:rsidR="00CB7AF8" w:rsidRPr="00AA2A7F" w14:paraId="6116D111"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1A0C207C"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w:t>
            </w:r>
            <w:proofErr w:type="spellStart"/>
            <w:r w:rsidRPr="00572978">
              <w:rPr>
                <w:rFonts w:ascii="Times New Roman" w:eastAsia="Times New Roman" w:hAnsi="Times New Roman" w:cs="Times New Roman"/>
                <w:b w:val="0"/>
                <w:bCs w:val="0"/>
                <w:color w:val="auto"/>
                <w:sz w:val="18"/>
                <w:szCs w:val="18"/>
                <w:lang w:val="en"/>
              </w:rPr>
              <w:t>servitization</w:t>
            </w:r>
            <w:proofErr w:type="spellEnd"/>
            <w:r w:rsidRPr="00572978">
              <w:rPr>
                <w:rFonts w:ascii="Times New Roman" w:eastAsia="Times New Roman" w:hAnsi="Times New Roman" w:cs="Times New Roman"/>
                <w:b w:val="0"/>
                <w:bCs w:val="0"/>
                <w:color w:val="auto"/>
                <w:sz w:val="18"/>
                <w:szCs w:val="18"/>
                <w:lang w:val="en"/>
              </w:rPr>
              <w:t xml:space="preserve"> or </w:t>
            </w:r>
            <w:proofErr w:type="spellStart"/>
            <w:r w:rsidRPr="00572978">
              <w:rPr>
                <w:rFonts w:ascii="Times New Roman" w:eastAsia="Times New Roman" w:hAnsi="Times New Roman" w:cs="Times New Roman"/>
                <w:b w:val="0"/>
                <w:bCs w:val="0"/>
                <w:color w:val="auto"/>
                <w:sz w:val="18"/>
                <w:szCs w:val="18"/>
                <w:lang w:val="en"/>
              </w:rPr>
              <w:t>servitisation</w:t>
            </w:r>
            <w:proofErr w:type="spellEnd"/>
            <w:r w:rsidRPr="00572978">
              <w:rPr>
                <w:rFonts w:ascii="Times New Roman" w:eastAsia="Times New Roman" w:hAnsi="Times New Roman" w:cs="Times New Roman"/>
                <w:b w:val="0"/>
                <w:bCs w:val="0"/>
                <w:color w:val="auto"/>
                <w:sz w:val="18"/>
                <w:szCs w:val="18"/>
                <w:lang w:val="en"/>
              </w:rPr>
              <w:t xml:space="preserve"> or service infusion) and (value network)</w:t>
            </w:r>
          </w:p>
        </w:tc>
        <w:tc>
          <w:tcPr>
            <w:tcW w:w="7796" w:type="dxa"/>
          </w:tcPr>
          <w:p w14:paraId="5E46E6F3"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t>
            </w:r>
          </w:p>
        </w:tc>
      </w:tr>
      <w:tr w:rsidR="00CB7AF8" w:rsidRPr="00AA2A7F" w14:paraId="78546358"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435F5C62"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offering)</w:t>
            </w:r>
          </w:p>
        </w:tc>
        <w:tc>
          <w:tcPr>
            <w:tcW w:w="7796" w:type="dxa"/>
          </w:tcPr>
          <w:p w14:paraId="3C67E1F6"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 and (b2b)</w:t>
            </w:r>
          </w:p>
        </w:tc>
      </w:tr>
      <w:tr w:rsidR="00CB7AF8" w:rsidRPr="00AA2A7F" w14:paraId="083C4AE3"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58742406"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offering) and (value)</w:t>
            </w:r>
          </w:p>
        </w:tc>
        <w:tc>
          <w:tcPr>
            <w:tcW w:w="7796" w:type="dxa"/>
          </w:tcPr>
          <w:p w14:paraId="7A96DA29"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 and (business-to-business)</w:t>
            </w:r>
          </w:p>
        </w:tc>
      </w:tr>
      <w:tr w:rsidR="00CB7AF8" w:rsidRPr="00AA2A7F" w14:paraId="7F6A6609"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0C11A0D6"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offering) and (typology or types or classification)</w:t>
            </w:r>
          </w:p>
        </w:tc>
        <w:tc>
          <w:tcPr>
            <w:tcW w:w="7796" w:type="dxa"/>
          </w:tcPr>
          <w:p w14:paraId="1B53F854"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 and (platform) and (b2b)</w:t>
            </w:r>
          </w:p>
        </w:tc>
      </w:tr>
      <w:tr w:rsidR="00CB7AF8" w:rsidRPr="00AA2A7F" w14:paraId="4E428083"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2FD957F7"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offering) and (value network)</w:t>
            </w:r>
          </w:p>
        </w:tc>
        <w:tc>
          <w:tcPr>
            <w:tcW w:w="7796" w:type="dxa"/>
          </w:tcPr>
          <w:p w14:paraId="40105966"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 and (platform) and (business-to-business)</w:t>
            </w:r>
          </w:p>
        </w:tc>
      </w:tr>
      <w:tr w:rsidR="00CB7AF8" w:rsidRPr="00AA2A7F" w14:paraId="542B8264"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6848EEFD"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offering) and (value creation)</w:t>
            </w:r>
          </w:p>
        </w:tc>
        <w:tc>
          <w:tcPr>
            <w:tcW w:w="7796" w:type="dxa"/>
          </w:tcPr>
          <w:p w14:paraId="5105521A"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 and (digital*platform*) and (b2b)</w:t>
            </w:r>
          </w:p>
        </w:tc>
      </w:tr>
      <w:tr w:rsidR="00CB7AF8" w:rsidRPr="00AA2A7F" w14:paraId="62061F5F"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24361317"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solution)</w:t>
            </w:r>
          </w:p>
        </w:tc>
        <w:tc>
          <w:tcPr>
            <w:tcW w:w="7796" w:type="dxa"/>
          </w:tcPr>
          <w:p w14:paraId="49872E40"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 and (digital*platform) and business-to-business*</w:t>
            </w:r>
          </w:p>
        </w:tc>
      </w:tr>
      <w:tr w:rsidR="00CB7AF8" w:rsidRPr="00AA2A7F" w14:paraId="0716B22B"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1FEE5C5A"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solution) and (value)</w:t>
            </w:r>
          </w:p>
        </w:tc>
        <w:tc>
          <w:tcPr>
            <w:tcW w:w="7796" w:type="dxa"/>
          </w:tcPr>
          <w:p w14:paraId="16599E32"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(network)</w:t>
            </w:r>
          </w:p>
        </w:tc>
      </w:tr>
      <w:tr w:rsidR="00CB7AF8" w:rsidRPr="00AA2A7F" w14:paraId="5BC93995"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0CBDD279"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solution) and (typology or types or classification)</w:t>
            </w:r>
          </w:p>
        </w:tc>
        <w:tc>
          <w:tcPr>
            <w:tcW w:w="7796" w:type="dxa"/>
          </w:tcPr>
          <w:p w14:paraId="69401DEF"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(network) and (b2b)</w:t>
            </w:r>
          </w:p>
        </w:tc>
      </w:tr>
      <w:tr w:rsidR="00CB7AF8" w:rsidRPr="00AA2A7F" w14:paraId="6322CDF0"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51B2E836"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(hybrid solution) and (value network)</w:t>
            </w:r>
          </w:p>
        </w:tc>
        <w:tc>
          <w:tcPr>
            <w:tcW w:w="7796" w:type="dxa"/>
          </w:tcPr>
          <w:p w14:paraId="57834CB6"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(network) and (business-to-business)</w:t>
            </w:r>
          </w:p>
        </w:tc>
      </w:tr>
      <w:tr w:rsidR="00CB7AF8" w:rsidRPr="00AA2A7F" w14:paraId="672C800C"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494358A3"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lastRenderedPageBreak/>
              <w:t>(business relationships) and (hybrid solution) and (value creation)</w:t>
            </w:r>
          </w:p>
        </w:tc>
        <w:tc>
          <w:tcPr>
            <w:tcW w:w="7796" w:type="dxa"/>
          </w:tcPr>
          <w:p w14:paraId="37AC46FF"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(network) and (platform) and (b2b)</w:t>
            </w:r>
          </w:p>
        </w:tc>
      </w:tr>
      <w:tr w:rsidR="00CB7AF8" w:rsidRPr="00AA2A7F" w14:paraId="58AB983D"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31393D47"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(product service system)</w:t>
            </w:r>
          </w:p>
        </w:tc>
        <w:tc>
          <w:tcPr>
            <w:tcW w:w="7796" w:type="dxa"/>
          </w:tcPr>
          <w:p w14:paraId="7BF09C5D"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(network) and (platform) and (business-to-business)</w:t>
            </w:r>
          </w:p>
        </w:tc>
      </w:tr>
      <w:tr w:rsidR="00CB7AF8" w:rsidRPr="00AA2A7F" w14:paraId="5A4AAF4B"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49FC511F"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(product service system) and (value)</w:t>
            </w:r>
          </w:p>
        </w:tc>
        <w:tc>
          <w:tcPr>
            <w:tcW w:w="7796" w:type="dxa"/>
          </w:tcPr>
          <w:p w14:paraId="6FC100DA"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(network) and (digital*platform) and (b2b)</w:t>
            </w:r>
          </w:p>
        </w:tc>
      </w:tr>
      <w:tr w:rsidR="00CB7AF8" w:rsidRPr="00AA2A7F" w14:paraId="1662F92E"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7E33B313"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(product service system) and (typology or types or classification)</w:t>
            </w:r>
          </w:p>
        </w:tc>
        <w:tc>
          <w:tcPr>
            <w:tcW w:w="7796" w:type="dxa"/>
          </w:tcPr>
          <w:p w14:paraId="2069D026"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(network)and (digital*platform) and (business-to-business)</w:t>
            </w:r>
          </w:p>
        </w:tc>
      </w:tr>
      <w:tr w:rsidR="00CB7AF8" w:rsidRPr="00AA2A7F" w14:paraId="4B9490A0"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6DFE161A"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(business relationships) and (product service system) and (value network)</w:t>
            </w:r>
          </w:p>
        </w:tc>
        <w:tc>
          <w:tcPr>
            <w:tcW w:w="7796" w:type="dxa"/>
          </w:tcPr>
          <w:p w14:paraId="47A2CCB8"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(ecosystems)</w:t>
            </w:r>
          </w:p>
        </w:tc>
      </w:tr>
      <w:tr w:rsidR="00CB7AF8" w:rsidRPr="00AA2A7F" w14:paraId="14B2D484"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1D7D258A"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solution)</w:t>
            </w:r>
          </w:p>
        </w:tc>
        <w:tc>
          <w:tcPr>
            <w:tcW w:w="7796" w:type="dxa"/>
          </w:tcPr>
          <w:p w14:paraId="6515E9AF"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(ecosystems) and (b2b)</w:t>
            </w:r>
          </w:p>
        </w:tc>
      </w:tr>
      <w:tr w:rsidR="00CB7AF8" w:rsidRPr="00AA2A7F" w14:paraId="29E521B6"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2B8F7BAF"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solution) and (value)</w:t>
            </w:r>
          </w:p>
        </w:tc>
        <w:tc>
          <w:tcPr>
            <w:tcW w:w="7796" w:type="dxa"/>
          </w:tcPr>
          <w:p w14:paraId="3A88B71A"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(ecosystems) and (business-to-business)</w:t>
            </w:r>
          </w:p>
        </w:tc>
      </w:tr>
      <w:tr w:rsidR="00CB7AF8" w:rsidRPr="00AA2A7F" w14:paraId="7994A484"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564AFE9C"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solution) and (value network)</w:t>
            </w:r>
          </w:p>
        </w:tc>
        <w:tc>
          <w:tcPr>
            <w:tcW w:w="7796" w:type="dxa"/>
          </w:tcPr>
          <w:p w14:paraId="1616890E"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(ecosystems) and (platform) and (b2b)</w:t>
            </w:r>
          </w:p>
        </w:tc>
      </w:tr>
      <w:tr w:rsidR="00CB7AF8" w:rsidRPr="00AA2A7F" w14:paraId="43EAB695"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56785244"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solution) and (value creation)</w:t>
            </w:r>
          </w:p>
        </w:tc>
        <w:tc>
          <w:tcPr>
            <w:tcW w:w="7796" w:type="dxa"/>
          </w:tcPr>
          <w:p w14:paraId="60F8CD59"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(ecosystems) and (platform) and (business-to-business)</w:t>
            </w:r>
          </w:p>
        </w:tc>
      </w:tr>
      <w:tr w:rsidR="00CB7AF8" w:rsidRPr="00AA2A7F" w14:paraId="4B8CFDC1"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1E6B5782"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(hybrid solution) and (typology or types or classification)</w:t>
            </w:r>
          </w:p>
        </w:tc>
        <w:tc>
          <w:tcPr>
            <w:tcW w:w="7796" w:type="dxa"/>
          </w:tcPr>
          <w:p w14:paraId="1708E6DA"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(ecosystems) and (digital*platform) and (b2b)</w:t>
            </w:r>
          </w:p>
        </w:tc>
      </w:tr>
      <w:tr w:rsidR="00CB7AF8" w:rsidRPr="00AA2A7F" w14:paraId="7A8FA943"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7AEFB6AB"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(product service system)</w:t>
            </w:r>
          </w:p>
        </w:tc>
        <w:tc>
          <w:tcPr>
            <w:tcW w:w="7796" w:type="dxa"/>
          </w:tcPr>
          <w:p w14:paraId="593FAAFE"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r w:rsidRPr="00572978">
              <w:rPr>
                <w:rFonts w:ascii="Times New Roman" w:eastAsia="Times New Roman" w:hAnsi="Times New Roman" w:cs="Times New Roman"/>
                <w:color w:val="auto"/>
                <w:sz w:val="18"/>
                <w:szCs w:val="18"/>
                <w:lang w:val="en"/>
              </w:rPr>
              <w:t>(hybrid solutions) OR (hybrid offerings) OR product service system) and (ecosystems) and (digital*platform) and (business-to-business)</w:t>
            </w:r>
          </w:p>
        </w:tc>
      </w:tr>
      <w:tr w:rsidR="00CB7AF8" w:rsidRPr="00AA2A7F" w14:paraId="3405588A"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745D6B1E"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(product service system) and (value)</w:t>
            </w:r>
          </w:p>
        </w:tc>
        <w:tc>
          <w:tcPr>
            <w:tcW w:w="7796" w:type="dxa"/>
          </w:tcPr>
          <w:p w14:paraId="3EE360CC"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24FB316A"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4C226539"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(product service system) and (typology or types or classification)</w:t>
            </w:r>
          </w:p>
        </w:tc>
        <w:tc>
          <w:tcPr>
            <w:tcW w:w="7796" w:type="dxa"/>
          </w:tcPr>
          <w:p w14:paraId="5E92134C"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6CE9FCEC"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53A36B13"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(product service system) and (value network)</w:t>
            </w:r>
          </w:p>
        </w:tc>
        <w:tc>
          <w:tcPr>
            <w:tcW w:w="7796" w:type="dxa"/>
          </w:tcPr>
          <w:p w14:paraId="3F4FA140"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16BBE233"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6798E06B"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(b2b) and (product service system) and (value creation)</w:t>
            </w:r>
          </w:p>
        </w:tc>
        <w:tc>
          <w:tcPr>
            <w:tcW w:w="7796" w:type="dxa"/>
          </w:tcPr>
          <w:p w14:paraId="6EE65E48"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74AA6ADA"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40E183B0"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(product service system)</w:t>
            </w:r>
          </w:p>
        </w:tc>
        <w:tc>
          <w:tcPr>
            <w:tcW w:w="7796" w:type="dxa"/>
          </w:tcPr>
          <w:p w14:paraId="2685C384"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79BEE9D9"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48D22D79"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(product service system) and (value)</w:t>
            </w:r>
          </w:p>
        </w:tc>
        <w:tc>
          <w:tcPr>
            <w:tcW w:w="7796" w:type="dxa"/>
          </w:tcPr>
          <w:p w14:paraId="42275399"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2B040737"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2C1E1ECC"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(product service system) and (value creation)</w:t>
            </w:r>
          </w:p>
        </w:tc>
        <w:tc>
          <w:tcPr>
            <w:tcW w:w="7796" w:type="dxa"/>
          </w:tcPr>
          <w:p w14:paraId="1A90406B"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51FB1EBD"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54958140"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(product service system) and (value network)</w:t>
            </w:r>
          </w:p>
        </w:tc>
        <w:tc>
          <w:tcPr>
            <w:tcW w:w="7796" w:type="dxa"/>
          </w:tcPr>
          <w:p w14:paraId="068C5DE7"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593CD355"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29D71EDD"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(product service system) and (typology or types or classification)</w:t>
            </w:r>
          </w:p>
        </w:tc>
        <w:tc>
          <w:tcPr>
            <w:tcW w:w="7796" w:type="dxa"/>
          </w:tcPr>
          <w:p w14:paraId="3CC7D4D5"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47F73511"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0D84498F"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(product service system) and (typology or types or classification)</w:t>
            </w:r>
          </w:p>
        </w:tc>
        <w:tc>
          <w:tcPr>
            <w:tcW w:w="7796" w:type="dxa"/>
          </w:tcPr>
          <w:p w14:paraId="2706B915"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584983A4"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71BBB03A"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solution)</w:t>
            </w:r>
          </w:p>
        </w:tc>
        <w:tc>
          <w:tcPr>
            <w:tcW w:w="7796" w:type="dxa"/>
          </w:tcPr>
          <w:p w14:paraId="4864A638"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4BE2F967"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174C077E"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solution) and (value)</w:t>
            </w:r>
          </w:p>
        </w:tc>
        <w:tc>
          <w:tcPr>
            <w:tcW w:w="7796" w:type="dxa"/>
          </w:tcPr>
          <w:p w14:paraId="5AC8293D"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0615573B"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5D86C200"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solution) and (value network)</w:t>
            </w:r>
          </w:p>
        </w:tc>
        <w:tc>
          <w:tcPr>
            <w:tcW w:w="7796" w:type="dxa"/>
          </w:tcPr>
          <w:p w14:paraId="15CD752F"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1DA7A181" w14:textId="77777777" w:rsidTr="49B14C5C">
        <w:tc>
          <w:tcPr>
            <w:cnfStyle w:val="001000000000" w:firstRow="0" w:lastRow="0" w:firstColumn="1" w:lastColumn="0" w:oddVBand="0" w:evenVBand="0" w:oddHBand="0" w:evenHBand="0" w:firstRowFirstColumn="0" w:firstRowLastColumn="0" w:lastRowFirstColumn="0" w:lastRowLastColumn="0"/>
            <w:tcW w:w="6805" w:type="dxa"/>
          </w:tcPr>
          <w:p w14:paraId="7BC02D06"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solution) and (value creation)</w:t>
            </w:r>
          </w:p>
        </w:tc>
        <w:tc>
          <w:tcPr>
            <w:tcW w:w="7796" w:type="dxa"/>
          </w:tcPr>
          <w:p w14:paraId="168C4109" w14:textId="77777777" w:rsidR="00CB7AF8" w:rsidRPr="00572978" w:rsidRDefault="00CB7AF8" w:rsidP="00266F0A">
            <w:pPr>
              <w:spacing w:before="20" w:after="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en"/>
              </w:rPr>
            </w:pPr>
          </w:p>
        </w:tc>
      </w:tr>
      <w:tr w:rsidR="00CB7AF8" w:rsidRPr="00AA2A7F" w14:paraId="58B34E06" w14:textId="77777777" w:rsidTr="49B14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5" w:type="dxa"/>
          </w:tcPr>
          <w:p w14:paraId="42EBA449" w14:textId="77777777" w:rsidR="00CB7AF8" w:rsidRPr="00572978" w:rsidRDefault="00CB7AF8" w:rsidP="00266F0A">
            <w:pPr>
              <w:spacing w:before="20" w:after="20"/>
              <w:rPr>
                <w:rFonts w:ascii="Times New Roman" w:eastAsia="Times New Roman" w:hAnsi="Times New Roman" w:cs="Times New Roman"/>
                <w:b w:val="0"/>
                <w:bCs w:val="0"/>
                <w:color w:val="auto"/>
                <w:sz w:val="18"/>
                <w:szCs w:val="18"/>
                <w:lang w:val="en"/>
              </w:rPr>
            </w:pPr>
            <w:r w:rsidRPr="00572978">
              <w:rPr>
                <w:rFonts w:ascii="Times New Roman" w:eastAsia="Times New Roman" w:hAnsi="Times New Roman" w:cs="Times New Roman"/>
                <w:b w:val="0"/>
                <w:bCs w:val="0"/>
                <w:color w:val="auto"/>
                <w:sz w:val="18"/>
                <w:szCs w:val="18"/>
                <w:lang w:val="en"/>
              </w:rPr>
              <w:t>(inter*</w:t>
            </w:r>
            <w:proofErr w:type="spellStart"/>
            <w:r w:rsidRPr="00572978">
              <w:rPr>
                <w:rFonts w:ascii="Times New Roman" w:eastAsia="Times New Roman" w:hAnsi="Times New Roman" w:cs="Times New Roman"/>
                <w:b w:val="0"/>
                <w:bCs w:val="0"/>
                <w:color w:val="auto"/>
                <w:sz w:val="18"/>
                <w:szCs w:val="18"/>
                <w:lang w:val="en"/>
              </w:rPr>
              <w:t>organi</w:t>
            </w:r>
            <w:proofErr w:type="spellEnd"/>
            <w:r w:rsidRPr="00572978">
              <w:rPr>
                <w:rFonts w:ascii="Times New Roman" w:eastAsia="Times New Roman" w:hAnsi="Times New Roman" w:cs="Times New Roman"/>
                <w:b w:val="0"/>
                <w:bCs w:val="0"/>
                <w:color w:val="auto"/>
                <w:sz w:val="18"/>
                <w:szCs w:val="18"/>
                <w:lang w:val="en"/>
              </w:rPr>
              <w:t>*</w:t>
            </w:r>
            <w:proofErr w:type="spellStart"/>
            <w:r w:rsidRPr="00572978">
              <w:rPr>
                <w:rFonts w:ascii="Times New Roman" w:eastAsia="Times New Roman" w:hAnsi="Times New Roman" w:cs="Times New Roman"/>
                <w:b w:val="0"/>
                <w:bCs w:val="0"/>
                <w:color w:val="auto"/>
                <w:sz w:val="18"/>
                <w:szCs w:val="18"/>
                <w:lang w:val="en"/>
              </w:rPr>
              <w:t>ational</w:t>
            </w:r>
            <w:proofErr w:type="spellEnd"/>
            <w:r w:rsidRPr="00572978">
              <w:rPr>
                <w:rFonts w:ascii="Times New Roman" w:eastAsia="Times New Roman" w:hAnsi="Times New Roman" w:cs="Times New Roman"/>
                <w:b w:val="0"/>
                <w:bCs w:val="0"/>
                <w:color w:val="auto"/>
                <w:sz w:val="18"/>
                <w:szCs w:val="18"/>
                <w:lang w:val="en"/>
              </w:rPr>
              <w:t xml:space="preserve"> relationships) and (hybrid solution) and (typology or types or classification)</w:t>
            </w:r>
          </w:p>
        </w:tc>
        <w:tc>
          <w:tcPr>
            <w:tcW w:w="7796" w:type="dxa"/>
          </w:tcPr>
          <w:p w14:paraId="650A56DD" w14:textId="77777777" w:rsidR="00CB7AF8" w:rsidRPr="00572978" w:rsidRDefault="00CB7AF8" w:rsidP="00266F0A">
            <w:pPr>
              <w:spacing w:before="20" w:after="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8"/>
                <w:szCs w:val="18"/>
                <w:lang w:val="en"/>
              </w:rPr>
            </w:pPr>
          </w:p>
        </w:tc>
      </w:tr>
    </w:tbl>
    <w:p w14:paraId="703C4CBB" w14:textId="7B37A1D4" w:rsidR="00E95595" w:rsidRPr="00E95595" w:rsidRDefault="00E95595" w:rsidP="00E95595">
      <w:pPr>
        <w:jc w:val="center"/>
        <w:rPr>
          <w:rFonts w:ascii="Times New Roman" w:eastAsia="Times New Roman" w:hAnsi="Times New Roman" w:cs="Times New Roman"/>
          <w:sz w:val="24"/>
          <w:szCs w:val="24"/>
          <w:lang w:val="en-US"/>
        </w:rPr>
      </w:pPr>
      <w:r w:rsidRPr="00E95595">
        <w:rPr>
          <w:rFonts w:ascii="Times New Roman" w:eastAsia="Times New Roman" w:hAnsi="Times New Roman" w:cs="Times New Roman"/>
          <w:b/>
          <w:sz w:val="24"/>
          <w:szCs w:val="24"/>
          <w:lang w:val="en-US"/>
        </w:rPr>
        <w:t>Table A.</w:t>
      </w:r>
      <w:r>
        <w:rPr>
          <w:rFonts w:ascii="Times New Roman" w:eastAsia="Times New Roman" w:hAnsi="Times New Roman" w:cs="Times New Roman"/>
          <w:b/>
          <w:sz w:val="24"/>
          <w:szCs w:val="24"/>
          <w:lang w:val="en-US"/>
        </w:rPr>
        <w:t>1</w:t>
      </w:r>
      <w:r w:rsidRPr="00E95595">
        <w:rPr>
          <w:rFonts w:ascii="Times New Roman" w:eastAsia="Times New Roman" w:hAnsi="Times New Roman" w:cs="Times New Roman"/>
          <w:b/>
          <w:sz w:val="24"/>
          <w:szCs w:val="24"/>
          <w:lang w:val="en-US"/>
        </w:rPr>
        <w:t xml:space="preserve">. </w:t>
      </w:r>
      <w:r w:rsidRPr="00E95595">
        <w:rPr>
          <w:rFonts w:ascii="Times New Roman" w:eastAsia="Times New Roman" w:hAnsi="Times New Roman" w:cs="Times New Roman"/>
          <w:sz w:val="24"/>
          <w:szCs w:val="24"/>
          <w:lang w:val="en-US"/>
        </w:rPr>
        <w:t>List of Boolean combinations of keywords strings for systematic literature reviews in EBSCO</w:t>
      </w:r>
    </w:p>
    <w:p w14:paraId="17FFA5E5" w14:textId="77777777" w:rsidR="00AF00F4" w:rsidRPr="00284C59" w:rsidRDefault="00AF00F4" w:rsidP="00CA41C4">
      <w:pPr>
        <w:spacing w:line="480" w:lineRule="auto"/>
        <w:ind w:firstLine="720"/>
        <w:rPr>
          <w:rFonts w:ascii="Times New Roman" w:eastAsia="Times New Roman" w:hAnsi="Times New Roman" w:cs="Times New Roman"/>
          <w:sz w:val="24"/>
          <w:szCs w:val="24"/>
          <w:lang w:val="en-US"/>
        </w:rPr>
        <w:sectPr w:rsidR="00AF00F4" w:rsidRPr="00284C59" w:rsidSect="00AF00F4">
          <w:pgSz w:w="16834" w:h="11909" w:orient="landscape"/>
          <w:pgMar w:top="1440" w:right="1440" w:bottom="1440" w:left="1440" w:header="720" w:footer="720" w:gutter="0"/>
          <w:cols w:space="720"/>
          <w:docGrid w:linePitch="299"/>
        </w:sectPr>
      </w:pPr>
    </w:p>
    <w:p w14:paraId="2C5BBC5E" w14:textId="5E3385BB" w:rsidR="00076B8D" w:rsidRPr="001B1401" w:rsidRDefault="00592DD6" w:rsidP="00076B8D">
      <w:pPr>
        <w:spacing w:before="240" w:after="240"/>
        <w:rPr>
          <w:rFonts w:ascii="Times New Roman" w:eastAsia="Times New Roman" w:hAnsi="Times New Roman" w:cs="Times New Roman"/>
          <w:b/>
          <w:sz w:val="28"/>
          <w:szCs w:val="28"/>
          <w:lang w:val="en-US"/>
        </w:rPr>
      </w:pPr>
      <w:r w:rsidRPr="00592DD6">
        <w:rPr>
          <w:rFonts w:ascii="Times New Roman" w:eastAsia="Times New Roman" w:hAnsi="Times New Roman" w:cs="Times New Roman"/>
          <w:b/>
          <w:sz w:val="28"/>
          <w:szCs w:val="28"/>
          <w:lang w:val="en-US"/>
        </w:rPr>
        <w:lastRenderedPageBreak/>
        <w:t>References</w:t>
      </w:r>
    </w:p>
    <w:p w14:paraId="411719BE" w14:textId="311334E3" w:rsidR="00753C21" w:rsidRDefault="00753C21" w:rsidP="005A1988">
      <w:pPr>
        <w:tabs>
          <w:tab w:val="left" w:pos="709"/>
        </w:tabs>
        <w:spacing w:line="360" w:lineRule="auto"/>
        <w:ind w:left="708" w:hanging="708"/>
        <w:jc w:val="both"/>
        <w:rPr>
          <w:rFonts w:ascii="Times New Roman" w:eastAsia="Times New Roman" w:hAnsi="Times New Roman" w:cs="Times New Roman"/>
          <w:sz w:val="24"/>
          <w:szCs w:val="24"/>
          <w:lang w:val="en-US"/>
        </w:rPr>
      </w:pPr>
      <w:r w:rsidRPr="00753C21">
        <w:rPr>
          <w:rFonts w:ascii="Times New Roman" w:eastAsia="Times New Roman" w:hAnsi="Times New Roman" w:cs="Times New Roman"/>
          <w:sz w:val="24"/>
          <w:szCs w:val="24"/>
          <w:lang w:val="en-US"/>
        </w:rPr>
        <w:t xml:space="preserve">Braun, V., </w:t>
      </w:r>
      <w:r>
        <w:rPr>
          <w:rFonts w:ascii="Times New Roman" w:eastAsia="Times New Roman" w:hAnsi="Times New Roman" w:cs="Times New Roman"/>
          <w:sz w:val="24"/>
          <w:szCs w:val="24"/>
          <w:lang w:val="en-US"/>
        </w:rPr>
        <w:t>and</w:t>
      </w:r>
      <w:r w:rsidRPr="00753C21">
        <w:rPr>
          <w:rFonts w:ascii="Times New Roman" w:eastAsia="Times New Roman" w:hAnsi="Times New Roman" w:cs="Times New Roman"/>
          <w:sz w:val="24"/>
          <w:szCs w:val="24"/>
          <w:lang w:val="en-US"/>
        </w:rPr>
        <w:t xml:space="preserve"> Clarke, V. (2006)</w:t>
      </w:r>
      <w:r w:rsidR="0010532E">
        <w:rPr>
          <w:rFonts w:ascii="Times New Roman" w:eastAsia="Times New Roman" w:hAnsi="Times New Roman" w:cs="Times New Roman"/>
          <w:sz w:val="24"/>
          <w:szCs w:val="24"/>
          <w:lang w:val="en-US"/>
        </w:rPr>
        <w:t>,</w:t>
      </w:r>
      <w:r w:rsidRPr="00753C21">
        <w:rPr>
          <w:rFonts w:ascii="Times New Roman" w:eastAsia="Times New Roman" w:hAnsi="Times New Roman" w:cs="Times New Roman"/>
          <w:sz w:val="24"/>
          <w:szCs w:val="24"/>
          <w:lang w:val="en-US"/>
        </w:rPr>
        <w:t xml:space="preserve"> </w:t>
      </w:r>
      <w:r w:rsidR="0010532E">
        <w:rPr>
          <w:rFonts w:ascii="Times New Roman" w:eastAsia="Times New Roman" w:hAnsi="Times New Roman" w:cs="Times New Roman"/>
          <w:sz w:val="24"/>
          <w:szCs w:val="24"/>
          <w:lang w:val="en-US"/>
        </w:rPr>
        <w:t>“</w:t>
      </w:r>
      <w:r w:rsidRPr="00753C21">
        <w:rPr>
          <w:rFonts w:ascii="Times New Roman" w:eastAsia="Times New Roman" w:hAnsi="Times New Roman" w:cs="Times New Roman"/>
          <w:sz w:val="24"/>
          <w:szCs w:val="24"/>
          <w:lang w:val="en-US"/>
        </w:rPr>
        <w:t>Using thematic analysis in psychology</w:t>
      </w:r>
      <w:r w:rsidR="0010532E">
        <w:rPr>
          <w:rFonts w:ascii="Times New Roman" w:eastAsia="Times New Roman" w:hAnsi="Times New Roman" w:cs="Times New Roman"/>
          <w:sz w:val="24"/>
          <w:szCs w:val="24"/>
          <w:lang w:val="en-US"/>
        </w:rPr>
        <w:t>”,</w:t>
      </w:r>
      <w:r w:rsidRPr="00753C21">
        <w:rPr>
          <w:rFonts w:ascii="Times New Roman" w:eastAsia="Times New Roman" w:hAnsi="Times New Roman" w:cs="Times New Roman"/>
          <w:sz w:val="24"/>
          <w:szCs w:val="24"/>
          <w:lang w:val="en-US"/>
        </w:rPr>
        <w:t> </w:t>
      </w:r>
      <w:r w:rsidRPr="0010532E">
        <w:rPr>
          <w:rFonts w:ascii="Times New Roman" w:eastAsia="Times New Roman" w:hAnsi="Times New Roman" w:cs="Times New Roman"/>
          <w:i/>
          <w:iCs/>
          <w:sz w:val="24"/>
          <w:szCs w:val="24"/>
          <w:lang w:val="en-US"/>
        </w:rPr>
        <w:t>Qualitative Research in Psychology</w:t>
      </w:r>
      <w:r w:rsidRPr="0010532E">
        <w:rPr>
          <w:rFonts w:ascii="Times New Roman" w:eastAsia="Times New Roman" w:hAnsi="Times New Roman" w:cs="Times New Roman"/>
          <w:sz w:val="24"/>
          <w:szCs w:val="24"/>
          <w:lang w:val="en-US"/>
        </w:rPr>
        <w:t>, </w:t>
      </w:r>
      <w:r w:rsidR="0010532E">
        <w:rPr>
          <w:rFonts w:ascii="Times New Roman" w:eastAsia="Times New Roman" w:hAnsi="Times New Roman" w:cs="Times New Roman"/>
          <w:sz w:val="24"/>
          <w:szCs w:val="24"/>
          <w:lang w:val="en-US"/>
        </w:rPr>
        <w:t>Vol</w:t>
      </w:r>
      <w:r w:rsidR="006E0348">
        <w:rPr>
          <w:rFonts w:ascii="Times New Roman" w:eastAsia="Times New Roman" w:hAnsi="Times New Roman" w:cs="Times New Roman"/>
          <w:sz w:val="24"/>
          <w:szCs w:val="24"/>
          <w:lang w:val="en-US"/>
        </w:rPr>
        <w:t xml:space="preserve">. </w:t>
      </w:r>
      <w:r w:rsidRPr="0010532E">
        <w:rPr>
          <w:rFonts w:ascii="Times New Roman" w:eastAsia="Times New Roman" w:hAnsi="Times New Roman" w:cs="Times New Roman"/>
          <w:iCs/>
          <w:sz w:val="24"/>
          <w:szCs w:val="24"/>
          <w:lang w:val="en-US"/>
        </w:rPr>
        <w:t>3</w:t>
      </w:r>
      <w:r w:rsidR="006E0348">
        <w:rPr>
          <w:rFonts w:ascii="Times New Roman" w:eastAsia="Times New Roman" w:hAnsi="Times New Roman" w:cs="Times New Roman"/>
          <w:iCs/>
          <w:sz w:val="24"/>
          <w:szCs w:val="24"/>
          <w:lang w:val="en-US"/>
        </w:rPr>
        <w:t xml:space="preserve"> No. </w:t>
      </w:r>
      <w:r w:rsidRPr="0010532E">
        <w:rPr>
          <w:rFonts w:ascii="Times New Roman" w:eastAsia="Times New Roman" w:hAnsi="Times New Roman" w:cs="Times New Roman"/>
          <w:sz w:val="24"/>
          <w:szCs w:val="24"/>
          <w:lang w:val="en-US"/>
        </w:rPr>
        <w:t xml:space="preserve">2, </w:t>
      </w:r>
      <w:r w:rsidR="006E0348">
        <w:rPr>
          <w:rFonts w:ascii="Times New Roman" w:eastAsia="Times New Roman" w:hAnsi="Times New Roman" w:cs="Times New Roman"/>
          <w:sz w:val="24"/>
          <w:szCs w:val="24"/>
          <w:lang w:val="en-US"/>
        </w:rPr>
        <w:t>pp.</w:t>
      </w:r>
      <w:r w:rsidRPr="0010532E">
        <w:rPr>
          <w:rFonts w:ascii="Times New Roman" w:eastAsia="Times New Roman" w:hAnsi="Times New Roman" w:cs="Times New Roman"/>
          <w:sz w:val="24"/>
          <w:szCs w:val="24"/>
          <w:lang w:val="en-US"/>
        </w:rPr>
        <w:t>77–101.</w:t>
      </w:r>
    </w:p>
    <w:p w14:paraId="129C35BE" w14:textId="38DF7DE6" w:rsidR="005A1988" w:rsidRDefault="005A1988" w:rsidP="005A1988">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Campbell, J. L., Quincy, C., </w:t>
      </w:r>
      <w:proofErr w:type="spellStart"/>
      <w:r w:rsidRPr="00592DD6">
        <w:rPr>
          <w:rFonts w:ascii="Times New Roman" w:eastAsia="Times New Roman" w:hAnsi="Times New Roman" w:cs="Times New Roman"/>
          <w:sz w:val="24"/>
          <w:szCs w:val="24"/>
          <w:lang w:val="en-US"/>
        </w:rPr>
        <w:t>Osserman</w:t>
      </w:r>
      <w:proofErr w:type="spellEnd"/>
      <w:r w:rsidRPr="00592DD6">
        <w:rPr>
          <w:rFonts w:ascii="Times New Roman" w:eastAsia="Times New Roman" w:hAnsi="Times New Roman" w:cs="Times New Roman"/>
          <w:sz w:val="24"/>
          <w:szCs w:val="24"/>
          <w:lang w:val="en-US"/>
        </w:rPr>
        <w:t xml:space="preserve">, J., and Pedersen, O. K. (2013), “Coding in-depth semi-structured interviews: Problems of unitization and intercoder reliability and agreement”, </w:t>
      </w:r>
      <w:r w:rsidRPr="00592DD6">
        <w:rPr>
          <w:rFonts w:ascii="Times New Roman" w:eastAsia="Times New Roman" w:hAnsi="Times New Roman" w:cs="Times New Roman"/>
          <w:i/>
          <w:sz w:val="24"/>
          <w:szCs w:val="24"/>
          <w:lang w:val="en-US"/>
        </w:rPr>
        <w:t>Sociological Methods &amp; Research</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42</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3, </w:t>
      </w:r>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294–320.</w:t>
      </w:r>
    </w:p>
    <w:p w14:paraId="0560FB09" w14:textId="77777777" w:rsidR="00986ECC" w:rsidRPr="00592DD6" w:rsidRDefault="00986ECC" w:rsidP="00986ECC">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Christofi, M., </w:t>
      </w:r>
      <w:proofErr w:type="spellStart"/>
      <w:r w:rsidRPr="00592DD6">
        <w:rPr>
          <w:rFonts w:ascii="Times New Roman" w:eastAsia="Times New Roman" w:hAnsi="Times New Roman" w:cs="Times New Roman"/>
          <w:sz w:val="24"/>
          <w:szCs w:val="24"/>
          <w:lang w:val="en-US"/>
        </w:rPr>
        <w:t>Vrontis</w:t>
      </w:r>
      <w:proofErr w:type="spellEnd"/>
      <w:r w:rsidRPr="00592DD6">
        <w:rPr>
          <w:rFonts w:ascii="Times New Roman" w:eastAsia="Times New Roman" w:hAnsi="Times New Roman" w:cs="Times New Roman"/>
          <w:sz w:val="24"/>
          <w:szCs w:val="24"/>
          <w:lang w:val="en-US"/>
        </w:rPr>
        <w:t xml:space="preserve">, D., and Cadogan, J.W. (2021), “Micro-foundational ambidexterity and multinational enterprises: A systematic review and a conceptual framework”, </w:t>
      </w:r>
      <w:r w:rsidRPr="00592DD6">
        <w:rPr>
          <w:rFonts w:ascii="Times New Roman" w:eastAsia="Times New Roman" w:hAnsi="Times New Roman" w:cs="Times New Roman"/>
          <w:i/>
          <w:sz w:val="24"/>
          <w:szCs w:val="24"/>
          <w:lang w:val="en-US"/>
        </w:rPr>
        <w:t>International Business Review</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30</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1, </w:t>
      </w:r>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1–17.</w:t>
      </w:r>
    </w:p>
    <w:p w14:paraId="0CBD87D8" w14:textId="77777777" w:rsidR="00ED44B4" w:rsidRPr="00592DD6" w:rsidRDefault="00ED44B4" w:rsidP="00ED44B4">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Guest, G., MacQueen, K. M., and Namey, E. E. (2012), “Applied Thematic Analysis”, Sage Publications. Thousand Oaks, CA.</w:t>
      </w:r>
    </w:p>
    <w:p w14:paraId="36B592B6" w14:textId="4010CAD7" w:rsidR="00592DD6" w:rsidRDefault="00592DD6" w:rsidP="00592DD6">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Harry, B., Sturges, K. M., and Klingner, J. K. (2005), “Mapping the process: An exemplar of process and challenge in grounded theory analysis”, </w:t>
      </w:r>
      <w:r w:rsidRPr="00592DD6">
        <w:rPr>
          <w:rFonts w:ascii="Times New Roman" w:eastAsia="Times New Roman" w:hAnsi="Times New Roman" w:cs="Times New Roman"/>
          <w:i/>
          <w:sz w:val="24"/>
          <w:szCs w:val="24"/>
          <w:lang w:val="en-US"/>
        </w:rPr>
        <w:t>Educational Researcher</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34</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2, </w:t>
      </w:r>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3–13.</w:t>
      </w:r>
    </w:p>
    <w:p w14:paraId="571B9DBA" w14:textId="77777777" w:rsidR="005A1988" w:rsidRPr="00592DD6" w:rsidRDefault="005A1988" w:rsidP="005A1988">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Lombard, M., Snyder-Duch, J., and Bracken, C. C. (2002), “Content analysis in mass communication: Assessment and reporting of intercoder reliability”, </w:t>
      </w:r>
      <w:r w:rsidRPr="00592DD6">
        <w:rPr>
          <w:rFonts w:ascii="Times New Roman" w:eastAsia="Times New Roman" w:hAnsi="Times New Roman" w:cs="Times New Roman"/>
          <w:i/>
          <w:sz w:val="24"/>
          <w:szCs w:val="24"/>
          <w:lang w:val="en-US"/>
        </w:rPr>
        <w:t>Human Communication Research</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28</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4, </w:t>
      </w:r>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587–604.</w:t>
      </w:r>
    </w:p>
    <w:p w14:paraId="20674EF9" w14:textId="77777777" w:rsidR="005A1988" w:rsidRDefault="005A1988" w:rsidP="005A1988">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MacQueen, K. M., McLellan, E., Kay, K., and Milstein, B. (1998), “Codebook Development for Team-Based Qualitative Analysis”, </w:t>
      </w:r>
      <w:r w:rsidRPr="00592DD6">
        <w:rPr>
          <w:rFonts w:ascii="Times New Roman" w:eastAsia="Times New Roman" w:hAnsi="Times New Roman" w:cs="Times New Roman"/>
          <w:i/>
          <w:sz w:val="24"/>
          <w:szCs w:val="24"/>
          <w:lang w:val="en-US"/>
        </w:rPr>
        <w:t>CAM Journal</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10</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2, </w:t>
      </w:r>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31–36.</w:t>
      </w:r>
    </w:p>
    <w:p w14:paraId="4F420EBB" w14:textId="77777777" w:rsidR="00AB278B" w:rsidRDefault="00AB278B" w:rsidP="00AB278B">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Nowell, L. S., Norris, J. M., White, D. E., and Moules, N. J. (2017), “Thematic analysis: Striving to meet the trustworthiness criteria”, </w:t>
      </w:r>
      <w:r w:rsidRPr="00592DD6">
        <w:rPr>
          <w:rFonts w:ascii="Times New Roman" w:eastAsia="Times New Roman" w:hAnsi="Times New Roman" w:cs="Times New Roman"/>
          <w:i/>
          <w:sz w:val="24"/>
          <w:szCs w:val="24"/>
          <w:lang w:val="en-US"/>
        </w:rPr>
        <w:t>International Journal of Qualitative Methods</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16</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1, </w:t>
      </w:r>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1–13.</w:t>
      </w:r>
    </w:p>
    <w:p w14:paraId="480AA058" w14:textId="77777777" w:rsidR="00986ECC" w:rsidRPr="00592DD6" w:rsidRDefault="00986ECC" w:rsidP="00986ECC">
      <w:pPr>
        <w:tabs>
          <w:tab w:val="left" w:pos="709"/>
        </w:tabs>
        <w:spacing w:line="360" w:lineRule="auto"/>
        <w:ind w:left="708" w:hanging="708"/>
        <w:jc w:val="both"/>
        <w:rPr>
          <w:rFonts w:ascii="Times New Roman" w:eastAsia="Times New Roman" w:hAnsi="Times New Roman" w:cs="Times New Roman"/>
          <w:sz w:val="24"/>
          <w:szCs w:val="24"/>
          <w:lang w:val="en-US"/>
        </w:rPr>
      </w:pPr>
      <w:proofErr w:type="spellStart"/>
      <w:r w:rsidRPr="00592DD6">
        <w:rPr>
          <w:rFonts w:ascii="Times New Roman" w:eastAsia="Times New Roman" w:hAnsi="Times New Roman" w:cs="Times New Roman"/>
          <w:sz w:val="24"/>
          <w:szCs w:val="24"/>
          <w:lang w:val="en-US"/>
        </w:rPr>
        <w:t>Tranfield</w:t>
      </w:r>
      <w:proofErr w:type="spellEnd"/>
      <w:r w:rsidRPr="00592DD6">
        <w:rPr>
          <w:rFonts w:ascii="Times New Roman" w:eastAsia="Times New Roman" w:hAnsi="Times New Roman" w:cs="Times New Roman"/>
          <w:sz w:val="24"/>
          <w:szCs w:val="24"/>
          <w:lang w:val="en-US"/>
        </w:rPr>
        <w:t xml:space="preserve">, D., Denyer, D., and Smart, P. (2003), “Towards a methodology for developing evidence-informed management knowledge by means of systematic review”, </w:t>
      </w:r>
      <w:r w:rsidRPr="00592DD6">
        <w:rPr>
          <w:rFonts w:ascii="Times New Roman" w:eastAsia="Times New Roman" w:hAnsi="Times New Roman" w:cs="Times New Roman"/>
          <w:i/>
          <w:sz w:val="24"/>
          <w:szCs w:val="24"/>
          <w:lang w:val="en-US"/>
        </w:rPr>
        <w:t>British Journal of Management</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14</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3, </w:t>
      </w:r>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207–222.</w:t>
      </w:r>
    </w:p>
    <w:p w14:paraId="443D7636" w14:textId="77777777" w:rsidR="006C3767" w:rsidRPr="00592DD6" w:rsidRDefault="006C3767" w:rsidP="006C3767">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Webster, J., and Watson, R. T. (2002), “Analyzing the past to prepare for the future: Writing a literature review”, </w:t>
      </w:r>
      <w:r w:rsidRPr="00592DD6">
        <w:rPr>
          <w:rFonts w:ascii="Times New Roman" w:eastAsia="Times New Roman" w:hAnsi="Times New Roman" w:cs="Times New Roman"/>
          <w:i/>
          <w:sz w:val="24"/>
          <w:szCs w:val="24"/>
          <w:lang w:val="en-US"/>
        </w:rPr>
        <w:t>MIS Quarterly</w:t>
      </w:r>
      <w:r w:rsidRPr="00592DD6">
        <w:rPr>
          <w:rFonts w:ascii="Times New Roman" w:eastAsia="Times New Roman" w:hAnsi="Times New Roman" w:cs="Times New Roman"/>
          <w:sz w:val="24"/>
          <w:szCs w:val="24"/>
          <w:lang w:val="en-US"/>
        </w:rPr>
        <w:t xml:space="preserve">, </w:t>
      </w:r>
      <w:r w:rsidRPr="00592DD6">
        <w:rPr>
          <w:rFonts w:ascii="Times New Roman" w:eastAsia="Times New Roman" w:hAnsi="Times New Roman" w:cs="Times New Roman"/>
          <w:color w:val="333333"/>
          <w:sz w:val="24"/>
          <w:szCs w:val="24"/>
          <w:lang w:val="en-US"/>
        </w:rPr>
        <w:t xml:space="preserve">Vol. </w:t>
      </w:r>
      <w:r w:rsidRPr="00592DD6">
        <w:rPr>
          <w:rFonts w:ascii="Times New Roman" w:eastAsia="Times New Roman" w:hAnsi="Times New Roman" w:cs="Times New Roman"/>
          <w:sz w:val="24"/>
          <w:szCs w:val="24"/>
          <w:lang w:val="en-US"/>
        </w:rPr>
        <w:t>26</w:t>
      </w:r>
      <w:r w:rsidRPr="00592DD6">
        <w:rPr>
          <w:rFonts w:ascii="Times New Roman" w:eastAsia="Times New Roman" w:hAnsi="Times New Roman" w:cs="Times New Roman"/>
          <w:color w:val="333333"/>
          <w:sz w:val="24"/>
          <w:szCs w:val="24"/>
          <w:lang w:val="en-US"/>
        </w:rPr>
        <w:t xml:space="preserve"> No. </w:t>
      </w:r>
      <w:r w:rsidRPr="00592DD6">
        <w:rPr>
          <w:rFonts w:ascii="Times New Roman" w:eastAsia="Times New Roman" w:hAnsi="Times New Roman" w:cs="Times New Roman"/>
          <w:sz w:val="24"/>
          <w:szCs w:val="24"/>
          <w:lang w:val="en-US"/>
        </w:rPr>
        <w:t xml:space="preserve">2, </w:t>
      </w:r>
      <w:proofErr w:type="spellStart"/>
      <w:proofErr w:type="gramStart"/>
      <w:r w:rsidRPr="00592DD6">
        <w:rPr>
          <w:rFonts w:ascii="Times New Roman" w:eastAsia="Times New Roman" w:hAnsi="Times New Roman" w:cs="Times New Roman"/>
          <w:color w:val="333333"/>
          <w:sz w:val="24"/>
          <w:szCs w:val="24"/>
          <w:lang w:val="en-US"/>
        </w:rPr>
        <w:t>pp.</w:t>
      </w:r>
      <w:r w:rsidRPr="00592DD6">
        <w:rPr>
          <w:rFonts w:ascii="Times New Roman" w:eastAsia="Times New Roman" w:hAnsi="Times New Roman" w:cs="Times New Roman"/>
          <w:sz w:val="24"/>
          <w:szCs w:val="24"/>
          <w:lang w:val="en-US"/>
        </w:rPr>
        <w:t>xiii</w:t>
      </w:r>
      <w:proofErr w:type="spellEnd"/>
      <w:proofErr w:type="gramEnd"/>
      <w:r w:rsidRPr="00592DD6">
        <w:rPr>
          <w:rFonts w:ascii="Times New Roman" w:eastAsia="Times New Roman" w:hAnsi="Times New Roman" w:cs="Times New Roman"/>
          <w:sz w:val="24"/>
          <w:szCs w:val="24"/>
          <w:lang w:val="en-US"/>
        </w:rPr>
        <w:t>–xxiii.</w:t>
      </w:r>
    </w:p>
    <w:p w14:paraId="463A7CA9" w14:textId="197C42F6" w:rsidR="00592DD6" w:rsidRDefault="009F3DBF" w:rsidP="00986ECC">
      <w:pPr>
        <w:tabs>
          <w:tab w:val="left" w:pos="709"/>
        </w:tabs>
        <w:spacing w:line="360" w:lineRule="auto"/>
        <w:ind w:left="708" w:hanging="708"/>
        <w:jc w:val="both"/>
        <w:rPr>
          <w:rFonts w:ascii="Times New Roman" w:eastAsia="Times New Roman" w:hAnsi="Times New Roman" w:cs="Times New Roman"/>
          <w:sz w:val="24"/>
          <w:szCs w:val="24"/>
          <w:lang w:val="en-US"/>
        </w:rPr>
      </w:pPr>
      <w:r w:rsidRPr="00592DD6">
        <w:rPr>
          <w:rFonts w:ascii="Times New Roman" w:eastAsia="Times New Roman" w:hAnsi="Times New Roman" w:cs="Times New Roman"/>
          <w:sz w:val="24"/>
          <w:szCs w:val="24"/>
          <w:lang w:val="en-US"/>
        </w:rPr>
        <w:t xml:space="preserve">Wohlin, C. (2014), “Guidelines for snowballing in systematic literature studies and a replication in software engineering”, in Shepperd, M. J., Hall, T., and </w:t>
      </w:r>
      <w:proofErr w:type="spellStart"/>
      <w:r w:rsidRPr="00592DD6">
        <w:rPr>
          <w:rFonts w:ascii="Times New Roman" w:eastAsia="Times New Roman" w:hAnsi="Times New Roman" w:cs="Times New Roman"/>
          <w:sz w:val="24"/>
          <w:szCs w:val="24"/>
          <w:lang w:val="en-US"/>
        </w:rPr>
        <w:t>Myrtveit</w:t>
      </w:r>
      <w:proofErr w:type="spellEnd"/>
      <w:r w:rsidRPr="00592DD6">
        <w:rPr>
          <w:rFonts w:ascii="Times New Roman" w:eastAsia="Times New Roman" w:hAnsi="Times New Roman" w:cs="Times New Roman"/>
          <w:sz w:val="24"/>
          <w:szCs w:val="24"/>
          <w:lang w:val="en-US"/>
        </w:rPr>
        <w:t>, I. (Ed.), 18th International Conference on Evaluation and Assessment in Software Engineering, EASE '14, London, United Kingdom, May 13-14, 2014, New York, NY, pp.1–10.</w:t>
      </w:r>
    </w:p>
    <w:sectPr w:rsidR="00592DD6" w:rsidSect="00FB00C6">
      <w:headerReference w:type="default" r:id="rId15"/>
      <w:footerReference w:type="default" r:id="rId16"/>
      <w:pgSz w:w="11909"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2E067" w14:textId="77777777" w:rsidR="00703DDA" w:rsidRDefault="00703DDA">
      <w:pPr>
        <w:spacing w:line="240" w:lineRule="auto"/>
      </w:pPr>
      <w:r>
        <w:separator/>
      </w:r>
    </w:p>
  </w:endnote>
  <w:endnote w:type="continuationSeparator" w:id="0">
    <w:p w14:paraId="772C74F5" w14:textId="77777777" w:rsidR="00703DDA" w:rsidRDefault="00703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51FA" w14:textId="77777777" w:rsidR="00C85E7C" w:rsidRPr="003F59F1" w:rsidRDefault="00C85E7C">
    <w:pPr>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0CD9" w14:textId="77777777" w:rsidR="00C85E7C" w:rsidRPr="003F59F1" w:rsidRDefault="00C85E7C">
    <w:pPr>
      <w:jc w:val="cen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AE71" w14:textId="77777777" w:rsidR="00DF4E7C" w:rsidRPr="003F59F1" w:rsidRDefault="00DF4E7C">
    <w:pPr>
      <w:jc w:val="center"/>
      <w:rPr>
        <w:rFonts w:ascii="Times New Roman" w:hAnsi="Times New Roman" w:cs="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8C15" w14:textId="77777777" w:rsidR="004F4E6E" w:rsidRPr="003F59F1" w:rsidRDefault="004F4E6E">
    <w:pP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6E98" w14:textId="77777777" w:rsidR="00703DDA" w:rsidRDefault="00703DDA">
      <w:pPr>
        <w:spacing w:line="240" w:lineRule="auto"/>
      </w:pPr>
      <w:r>
        <w:separator/>
      </w:r>
    </w:p>
  </w:footnote>
  <w:footnote w:type="continuationSeparator" w:id="0">
    <w:p w14:paraId="557FF042" w14:textId="77777777" w:rsidR="00703DDA" w:rsidRDefault="00703D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64174189"/>
      <w:docPartObj>
        <w:docPartGallery w:val="Page Numbers (Top of Page)"/>
        <w:docPartUnique/>
      </w:docPartObj>
    </w:sdtPr>
    <w:sdtContent>
      <w:p w14:paraId="0D0FD41A" w14:textId="77777777" w:rsidR="00C85E7C" w:rsidRPr="003F59F1" w:rsidRDefault="00C85E7C">
        <w:pPr>
          <w:pStyle w:val="Kopfzeile"/>
          <w:jc w:val="right"/>
          <w:rPr>
            <w:rFonts w:ascii="Times New Roman" w:hAnsi="Times New Roman" w:cs="Times New Roman"/>
            <w:sz w:val="20"/>
            <w:szCs w:val="20"/>
          </w:rPr>
        </w:pPr>
        <w:r w:rsidRPr="003F59F1">
          <w:rPr>
            <w:rFonts w:ascii="Times New Roman" w:hAnsi="Times New Roman" w:cs="Times New Roman"/>
            <w:sz w:val="20"/>
            <w:szCs w:val="20"/>
          </w:rPr>
          <w:fldChar w:fldCharType="begin"/>
        </w:r>
        <w:r w:rsidRPr="003F59F1">
          <w:rPr>
            <w:rFonts w:ascii="Times New Roman" w:hAnsi="Times New Roman" w:cs="Times New Roman"/>
            <w:sz w:val="20"/>
            <w:szCs w:val="20"/>
          </w:rPr>
          <w:instrText>PAGE   \* MERGEFORMAT</w:instrText>
        </w:r>
        <w:r w:rsidRPr="003F59F1">
          <w:rPr>
            <w:rFonts w:ascii="Times New Roman" w:hAnsi="Times New Roman" w:cs="Times New Roman"/>
            <w:sz w:val="20"/>
            <w:szCs w:val="20"/>
          </w:rPr>
          <w:fldChar w:fldCharType="separate"/>
        </w:r>
        <w:r w:rsidRPr="003F59F1">
          <w:rPr>
            <w:rFonts w:ascii="Times New Roman" w:hAnsi="Times New Roman" w:cs="Times New Roman"/>
            <w:sz w:val="20"/>
            <w:szCs w:val="20"/>
            <w:lang w:val="de-DE"/>
          </w:rPr>
          <w:t>2</w:t>
        </w:r>
        <w:r w:rsidRPr="003F59F1">
          <w:rPr>
            <w:rFonts w:ascii="Times New Roman" w:hAnsi="Times New Roman" w:cs="Times New Roman"/>
            <w:sz w:val="20"/>
            <w:szCs w:val="20"/>
          </w:rPr>
          <w:fldChar w:fldCharType="end"/>
        </w:r>
      </w:p>
    </w:sdtContent>
  </w:sdt>
  <w:p w14:paraId="334894D4" w14:textId="77777777" w:rsidR="00C85E7C" w:rsidRDefault="00C85E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986214161"/>
      <w:docPartObj>
        <w:docPartGallery w:val="Page Numbers (Top of Page)"/>
        <w:docPartUnique/>
      </w:docPartObj>
    </w:sdtPr>
    <w:sdtContent>
      <w:p w14:paraId="15B6070C" w14:textId="77777777" w:rsidR="00C85E7C" w:rsidRPr="003F59F1" w:rsidRDefault="00C85E7C">
        <w:pPr>
          <w:pStyle w:val="Kopfzeile"/>
          <w:jc w:val="right"/>
          <w:rPr>
            <w:rFonts w:ascii="Times New Roman" w:hAnsi="Times New Roman" w:cs="Times New Roman"/>
            <w:sz w:val="20"/>
            <w:szCs w:val="20"/>
          </w:rPr>
        </w:pPr>
        <w:r w:rsidRPr="003F59F1">
          <w:rPr>
            <w:rFonts w:ascii="Times New Roman" w:hAnsi="Times New Roman" w:cs="Times New Roman"/>
            <w:sz w:val="20"/>
            <w:szCs w:val="20"/>
          </w:rPr>
          <w:fldChar w:fldCharType="begin"/>
        </w:r>
        <w:r w:rsidRPr="003F59F1">
          <w:rPr>
            <w:rFonts w:ascii="Times New Roman" w:hAnsi="Times New Roman" w:cs="Times New Roman"/>
            <w:sz w:val="20"/>
            <w:szCs w:val="20"/>
          </w:rPr>
          <w:instrText>PAGE   \* MERGEFORMAT</w:instrText>
        </w:r>
        <w:r w:rsidRPr="003F59F1">
          <w:rPr>
            <w:rFonts w:ascii="Times New Roman" w:hAnsi="Times New Roman" w:cs="Times New Roman"/>
            <w:sz w:val="20"/>
            <w:szCs w:val="20"/>
          </w:rPr>
          <w:fldChar w:fldCharType="separate"/>
        </w:r>
        <w:r w:rsidRPr="003F59F1">
          <w:rPr>
            <w:rFonts w:ascii="Times New Roman" w:hAnsi="Times New Roman" w:cs="Times New Roman"/>
            <w:sz w:val="20"/>
            <w:szCs w:val="20"/>
            <w:lang w:val="de-DE"/>
          </w:rPr>
          <w:t>2</w:t>
        </w:r>
        <w:r w:rsidRPr="003F59F1">
          <w:rPr>
            <w:rFonts w:ascii="Times New Roman" w:hAnsi="Times New Roman" w:cs="Times New Roman"/>
            <w:sz w:val="20"/>
            <w:szCs w:val="20"/>
          </w:rPr>
          <w:fldChar w:fldCharType="end"/>
        </w:r>
      </w:p>
    </w:sdtContent>
  </w:sdt>
  <w:p w14:paraId="03391B53" w14:textId="77777777" w:rsidR="00C85E7C" w:rsidRDefault="00C85E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970970321"/>
      <w:docPartObj>
        <w:docPartGallery w:val="Page Numbers (Top of Page)"/>
        <w:docPartUnique/>
      </w:docPartObj>
    </w:sdtPr>
    <w:sdtContent>
      <w:p w14:paraId="4DCBB0F5" w14:textId="77777777" w:rsidR="00DF4E7C" w:rsidRPr="003F59F1" w:rsidRDefault="00DF4E7C">
        <w:pPr>
          <w:pStyle w:val="Kopfzeile"/>
          <w:jc w:val="right"/>
          <w:rPr>
            <w:rFonts w:ascii="Times New Roman" w:hAnsi="Times New Roman" w:cs="Times New Roman"/>
            <w:sz w:val="20"/>
            <w:szCs w:val="20"/>
          </w:rPr>
        </w:pPr>
        <w:r w:rsidRPr="003F59F1">
          <w:rPr>
            <w:rFonts w:ascii="Times New Roman" w:hAnsi="Times New Roman" w:cs="Times New Roman"/>
            <w:sz w:val="20"/>
            <w:szCs w:val="20"/>
          </w:rPr>
          <w:fldChar w:fldCharType="begin"/>
        </w:r>
        <w:r w:rsidRPr="003F59F1">
          <w:rPr>
            <w:rFonts w:ascii="Times New Roman" w:hAnsi="Times New Roman" w:cs="Times New Roman"/>
            <w:sz w:val="20"/>
            <w:szCs w:val="20"/>
          </w:rPr>
          <w:instrText>PAGE   \* MERGEFORMAT</w:instrText>
        </w:r>
        <w:r w:rsidRPr="003F59F1">
          <w:rPr>
            <w:rFonts w:ascii="Times New Roman" w:hAnsi="Times New Roman" w:cs="Times New Roman"/>
            <w:sz w:val="20"/>
            <w:szCs w:val="20"/>
          </w:rPr>
          <w:fldChar w:fldCharType="separate"/>
        </w:r>
        <w:r w:rsidRPr="003F59F1">
          <w:rPr>
            <w:rFonts w:ascii="Times New Roman" w:hAnsi="Times New Roman" w:cs="Times New Roman"/>
            <w:sz w:val="20"/>
            <w:szCs w:val="20"/>
            <w:lang w:val="de-DE"/>
          </w:rPr>
          <w:t>2</w:t>
        </w:r>
        <w:r w:rsidRPr="003F59F1">
          <w:rPr>
            <w:rFonts w:ascii="Times New Roman" w:hAnsi="Times New Roman" w:cs="Times New Roman"/>
            <w:sz w:val="20"/>
            <w:szCs w:val="20"/>
          </w:rPr>
          <w:fldChar w:fldCharType="end"/>
        </w:r>
      </w:p>
    </w:sdtContent>
  </w:sdt>
  <w:p w14:paraId="1A508916" w14:textId="77777777" w:rsidR="00DF4E7C" w:rsidRDefault="00DF4E7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441495772"/>
      <w:docPartObj>
        <w:docPartGallery w:val="Page Numbers (Top of Page)"/>
        <w:docPartUnique/>
      </w:docPartObj>
    </w:sdtPr>
    <w:sdtContent>
      <w:p w14:paraId="5501AD0B" w14:textId="77777777" w:rsidR="004F4E6E" w:rsidRPr="003F59F1" w:rsidRDefault="004F4E6E">
        <w:pPr>
          <w:pStyle w:val="Kopfzeile"/>
          <w:jc w:val="right"/>
          <w:rPr>
            <w:rFonts w:ascii="Times New Roman" w:hAnsi="Times New Roman" w:cs="Times New Roman"/>
            <w:sz w:val="20"/>
            <w:szCs w:val="20"/>
          </w:rPr>
        </w:pPr>
        <w:r w:rsidRPr="003F59F1">
          <w:rPr>
            <w:rFonts w:ascii="Times New Roman" w:hAnsi="Times New Roman" w:cs="Times New Roman"/>
            <w:sz w:val="20"/>
            <w:szCs w:val="20"/>
          </w:rPr>
          <w:fldChar w:fldCharType="begin"/>
        </w:r>
        <w:r w:rsidRPr="003F59F1">
          <w:rPr>
            <w:rFonts w:ascii="Times New Roman" w:hAnsi="Times New Roman" w:cs="Times New Roman"/>
            <w:sz w:val="20"/>
            <w:szCs w:val="20"/>
          </w:rPr>
          <w:instrText>PAGE   \* MERGEFORMAT</w:instrText>
        </w:r>
        <w:r w:rsidRPr="003F59F1">
          <w:rPr>
            <w:rFonts w:ascii="Times New Roman" w:hAnsi="Times New Roman" w:cs="Times New Roman"/>
            <w:sz w:val="20"/>
            <w:szCs w:val="20"/>
          </w:rPr>
          <w:fldChar w:fldCharType="separate"/>
        </w:r>
        <w:r w:rsidRPr="003F59F1">
          <w:rPr>
            <w:rFonts w:ascii="Times New Roman" w:hAnsi="Times New Roman" w:cs="Times New Roman"/>
            <w:sz w:val="20"/>
            <w:szCs w:val="20"/>
            <w:lang w:val="de-DE"/>
          </w:rPr>
          <w:t>2</w:t>
        </w:r>
        <w:r w:rsidRPr="003F59F1">
          <w:rPr>
            <w:rFonts w:ascii="Times New Roman" w:hAnsi="Times New Roman" w:cs="Times New Roman"/>
            <w:sz w:val="20"/>
            <w:szCs w:val="20"/>
          </w:rPr>
          <w:fldChar w:fldCharType="end"/>
        </w:r>
      </w:p>
    </w:sdtContent>
  </w:sdt>
  <w:p w14:paraId="3C58528B" w14:textId="77777777" w:rsidR="004F4E6E" w:rsidRDefault="004F4E6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C07AB"/>
    <w:multiLevelType w:val="hybridMultilevel"/>
    <w:tmpl w:val="5240FBB2"/>
    <w:lvl w:ilvl="0" w:tplc="5950A58A">
      <w:start w:val="3"/>
      <w:numFmt w:val="bullet"/>
      <w:lvlText w:val=""/>
      <w:lvlJc w:val="left"/>
      <w:pPr>
        <w:ind w:left="720" w:hanging="360"/>
      </w:pPr>
      <w:rPr>
        <w:rFonts w:ascii="Symbol" w:eastAsia="Arial" w:hAnsi="Symbol" w:cs="Times New Roman"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FE3BC1"/>
    <w:multiLevelType w:val="hybridMultilevel"/>
    <w:tmpl w:val="2B3C09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87046F"/>
    <w:multiLevelType w:val="multilevel"/>
    <w:tmpl w:val="99803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6BD110D"/>
    <w:multiLevelType w:val="hybridMultilevel"/>
    <w:tmpl w:val="30BCF010"/>
    <w:lvl w:ilvl="0" w:tplc="76FAD79C">
      <w:start w:val="3"/>
      <w:numFmt w:val="bullet"/>
      <w:lvlText w:val=""/>
      <w:lvlJc w:val="left"/>
      <w:pPr>
        <w:ind w:left="720" w:hanging="360"/>
      </w:pPr>
      <w:rPr>
        <w:rFonts w:ascii="Symbol" w:eastAsia="Arial"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DB93F59"/>
    <w:multiLevelType w:val="hybridMultilevel"/>
    <w:tmpl w:val="0CB4C3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6C0C9B"/>
    <w:multiLevelType w:val="hybridMultilevel"/>
    <w:tmpl w:val="796A5FD4"/>
    <w:lvl w:ilvl="0" w:tplc="3F120A10">
      <w:start w:val="3"/>
      <w:numFmt w:val="bullet"/>
      <w:lvlText w:val=""/>
      <w:lvlJc w:val="left"/>
      <w:pPr>
        <w:ind w:left="720" w:hanging="360"/>
      </w:pPr>
      <w:rPr>
        <w:rFonts w:ascii="Symbol" w:eastAsia="Arial"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B664F2"/>
    <w:multiLevelType w:val="hybridMultilevel"/>
    <w:tmpl w:val="5D82A68C"/>
    <w:lvl w:ilvl="0" w:tplc="E88E53E8">
      <w:start w:val="1"/>
      <w:numFmt w:val="bullet"/>
      <w:lvlText w:val=""/>
      <w:lvlJc w:val="left"/>
      <w:pPr>
        <w:ind w:left="72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0813616">
    <w:abstractNumId w:val="2"/>
  </w:num>
  <w:num w:numId="2" w16cid:durableId="2133162326">
    <w:abstractNumId w:val="4"/>
  </w:num>
  <w:num w:numId="3" w16cid:durableId="664170164">
    <w:abstractNumId w:val="6"/>
  </w:num>
  <w:num w:numId="4" w16cid:durableId="502816682">
    <w:abstractNumId w:val="5"/>
  </w:num>
  <w:num w:numId="5" w16cid:durableId="1132090773">
    <w:abstractNumId w:val="3"/>
  </w:num>
  <w:num w:numId="6" w16cid:durableId="725492056">
    <w:abstractNumId w:val="0"/>
  </w:num>
  <w:num w:numId="7" w16cid:durableId="25372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E32"/>
    <w:rsid w:val="00002762"/>
    <w:rsid w:val="000066FE"/>
    <w:rsid w:val="00013D29"/>
    <w:rsid w:val="00017B7C"/>
    <w:rsid w:val="00020305"/>
    <w:rsid w:val="000224CF"/>
    <w:rsid w:val="00025E9E"/>
    <w:rsid w:val="00032B0F"/>
    <w:rsid w:val="000564A8"/>
    <w:rsid w:val="0006260D"/>
    <w:rsid w:val="00065B3E"/>
    <w:rsid w:val="00071604"/>
    <w:rsid w:val="000727A5"/>
    <w:rsid w:val="00073161"/>
    <w:rsid w:val="00073C17"/>
    <w:rsid w:val="00076B8D"/>
    <w:rsid w:val="000860AC"/>
    <w:rsid w:val="00092D86"/>
    <w:rsid w:val="000960CE"/>
    <w:rsid w:val="000A3D75"/>
    <w:rsid w:val="000B41AE"/>
    <w:rsid w:val="000B498F"/>
    <w:rsid w:val="000D04A0"/>
    <w:rsid w:val="000D050F"/>
    <w:rsid w:val="000D11E1"/>
    <w:rsid w:val="000D5591"/>
    <w:rsid w:val="000D659E"/>
    <w:rsid w:val="000D74E8"/>
    <w:rsid w:val="000F586C"/>
    <w:rsid w:val="001022E7"/>
    <w:rsid w:val="0010532E"/>
    <w:rsid w:val="00115FB0"/>
    <w:rsid w:val="00120E1C"/>
    <w:rsid w:val="00137510"/>
    <w:rsid w:val="001378CC"/>
    <w:rsid w:val="00143BC2"/>
    <w:rsid w:val="001470C9"/>
    <w:rsid w:val="001528C1"/>
    <w:rsid w:val="0015787B"/>
    <w:rsid w:val="00157E34"/>
    <w:rsid w:val="00160063"/>
    <w:rsid w:val="001625E7"/>
    <w:rsid w:val="00163C0A"/>
    <w:rsid w:val="00173FE1"/>
    <w:rsid w:val="001761E1"/>
    <w:rsid w:val="00186204"/>
    <w:rsid w:val="00187CA3"/>
    <w:rsid w:val="001A52FC"/>
    <w:rsid w:val="001B1401"/>
    <w:rsid w:val="001B5746"/>
    <w:rsid w:val="001C2ACF"/>
    <w:rsid w:val="001C2FAB"/>
    <w:rsid w:val="001C345A"/>
    <w:rsid w:val="001C4234"/>
    <w:rsid w:val="001D067C"/>
    <w:rsid w:val="001D2002"/>
    <w:rsid w:val="001D25BC"/>
    <w:rsid w:val="001D6137"/>
    <w:rsid w:val="001E70BF"/>
    <w:rsid w:val="001F32A9"/>
    <w:rsid w:val="0020570B"/>
    <w:rsid w:val="0021131D"/>
    <w:rsid w:val="00211E99"/>
    <w:rsid w:val="00214381"/>
    <w:rsid w:val="0022265F"/>
    <w:rsid w:val="0023164A"/>
    <w:rsid w:val="002359EC"/>
    <w:rsid w:val="0024187D"/>
    <w:rsid w:val="002426CD"/>
    <w:rsid w:val="00245BF3"/>
    <w:rsid w:val="002463EE"/>
    <w:rsid w:val="0025338D"/>
    <w:rsid w:val="00253EDB"/>
    <w:rsid w:val="0025486C"/>
    <w:rsid w:val="002568B6"/>
    <w:rsid w:val="00262C6B"/>
    <w:rsid w:val="00263CA0"/>
    <w:rsid w:val="00266F0A"/>
    <w:rsid w:val="00267709"/>
    <w:rsid w:val="002767AE"/>
    <w:rsid w:val="00280192"/>
    <w:rsid w:val="00284C59"/>
    <w:rsid w:val="002A1EF2"/>
    <w:rsid w:val="002B447B"/>
    <w:rsid w:val="002C1BE3"/>
    <w:rsid w:val="002D278C"/>
    <w:rsid w:val="002D28FD"/>
    <w:rsid w:val="002E08D4"/>
    <w:rsid w:val="002E1BF9"/>
    <w:rsid w:val="002E5B41"/>
    <w:rsid w:val="002F6275"/>
    <w:rsid w:val="002F7C5C"/>
    <w:rsid w:val="00302ADF"/>
    <w:rsid w:val="00303972"/>
    <w:rsid w:val="00311D9E"/>
    <w:rsid w:val="0031452D"/>
    <w:rsid w:val="00314BCD"/>
    <w:rsid w:val="003205B8"/>
    <w:rsid w:val="00330030"/>
    <w:rsid w:val="00340829"/>
    <w:rsid w:val="00344CFB"/>
    <w:rsid w:val="00347878"/>
    <w:rsid w:val="00347E51"/>
    <w:rsid w:val="003546F1"/>
    <w:rsid w:val="00372D00"/>
    <w:rsid w:val="00382C24"/>
    <w:rsid w:val="0038761E"/>
    <w:rsid w:val="00387966"/>
    <w:rsid w:val="003905EA"/>
    <w:rsid w:val="00393781"/>
    <w:rsid w:val="003A01FA"/>
    <w:rsid w:val="003A5A3F"/>
    <w:rsid w:val="003B3B85"/>
    <w:rsid w:val="003C04F2"/>
    <w:rsid w:val="003C3154"/>
    <w:rsid w:val="003C4D9A"/>
    <w:rsid w:val="003C6215"/>
    <w:rsid w:val="003C63E3"/>
    <w:rsid w:val="003C6FB2"/>
    <w:rsid w:val="003D04B0"/>
    <w:rsid w:val="003D2F07"/>
    <w:rsid w:val="003D5AFE"/>
    <w:rsid w:val="003D78AC"/>
    <w:rsid w:val="003E46BE"/>
    <w:rsid w:val="003E7F26"/>
    <w:rsid w:val="003F319D"/>
    <w:rsid w:val="003F3FDC"/>
    <w:rsid w:val="003F59F1"/>
    <w:rsid w:val="003F612A"/>
    <w:rsid w:val="003F6518"/>
    <w:rsid w:val="004161B1"/>
    <w:rsid w:val="00426A52"/>
    <w:rsid w:val="004361A1"/>
    <w:rsid w:val="004364ED"/>
    <w:rsid w:val="004513CE"/>
    <w:rsid w:val="00472773"/>
    <w:rsid w:val="00473BEE"/>
    <w:rsid w:val="004834C1"/>
    <w:rsid w:val="00485E96"/>
    <w:rsid w:val="00490561"/>
    <w:rsid w:val="004922BB"/>
    <w:rsid w:val="00493CE3"/>
    <w:rsid w:val="004A24C3"/>
    <w:rsid w:val="004A75B5"/>
    <w:rsid w:val="004B2105"/>
    <w:rsid w:val="004C09C7"/>
    <w:rsid w:val="004C16E0"/>
    <w:rsid w:val="004C1D27"/>
    <w:rsid w:val="004C2681"/>
    <w:rsid w:val="004D118F"/>
    <w:rsid w:val="004D3DEB"/>
    <w:rsid w:val="004D459F"/>
    <w:rsid w:val="004D769E"/>
    <w:rsid w:val="004E1B25"/>
    <w:rsid w:val="004E7323"/>
    <w:rsid w:val="004F4E6E"/>
    <w:rsid w:val="004F5C26"/>
    <w:rsid w:val="00504D73"/>
    <w:rsid w:val="005073A0"/>
    <w:rsid w:val="00510F14"/>
    <w:rsid w:val="00521333"/>
    <w:rsid w:val="00527E7D"/>
    <w:rsid w:val="00540DD6"/>
    <w:rsid w:val="00544B9B"/>
    <w:rsid w:val="00546C47"/>
    <w:rsid w:val="00547C2C"/>
    <w:rsid w:val="0055095D"/>
    <w:rsid w:val="00563705"/>
    <w:rsid w:val="00565B56"/>
    <w:rsid w:val="0056673C"/>
    <w:rsid w:val="00572978"/>
    <w:rsid w:val="00580F25"/>
    <w:rsid w:val="00584772"/>
    <w:rsid w:val="00585FEF"/>
    <w:rsid w:val="00592DD6"/>
    <w:rsid w:val="005A1457"/>
    <w:rsid w:val="005A1988"/>
    <w:rsid w:val="005A61BF"/>
    <w:rsid w:val="005B072E"/>
    <w:rsid w:val="005B082A"/>
    <w:rsid w:val="005B39C6"/>
    <w:rsid w:val="005C14C3"/>
    <w:rsid w:val="005C1D82"/>
    <w:rsid w:val="005C3446"/>
    <w:rsid w:val="005C3D0F"/>
    <w:rsid w:val="005C4E3E"/>
    <w:rsid w:val="005D23FA"/>
    <w:rsid w:val="005D529D"/>
    <w:rsid w:val="005D7EC1"/>
    <w:rsid w:val="005E49C1"/>
    <w:rsid w:val="005F6737"/>
    <w:rsid w:val="006038FA"/>
    <w:rsid w:val="00611605"/>
    <w:rsid w:val="00622AD3"/>
    <w:rsid w:val="00624AAF"/>
    <w:rsid w:val="00644D23"/>
    <w:rsid w:val="0064633B"/>
    <w:rsid w:val="00646A0B"/>
    <w:rsid w:val="00655431"/>
    <w:rsid w:val="00663E4E"/>
    <w:rsid w:val="0067634E"/>
    <w:rsid w:val="006815C8"/>
    <w:rsid w:val="00691E32"/>
    <w:rsid w:val="006A1977"/>
    <w:rsid w:val="006B3FB1"/>
    <w:rsid w:val="006C3767"/>
    <w:rsid w:val="006C6991"/>
    <w:rsid w:val="006D63B3"/>
    <w:rsid w:val="006D65FB"/>
    <w:rsid w:val="006E0348"/>
    <w:rsid w:val="006E30ED"/>
    <w:rsid w:val="006E3C86"/>
    <w:rsid w:val="006F516B"/>
    <w:rsid w:val="006F538D"/>
    <w:rsid w:val="006F6313"/>
    <w:rsid w:val="006F6C3C"/>
    <w:rsid w:val="006F7A49"/>
    <w:rsid w:val="00703DDA"/>
    <w:rsid w:val="00714461"/>
    <w:rsid w:val="00753571"/>
    <w:rsid w:val="00753C21"/>
    <w:rsid w:val="007541C0"/>
    <w:rsid w:val="00761FBE"/>
    <w:rsid w:val="007651FB"/>
    <w:rsid w:val="007835E0"/>
    <w:rsid w:val="007974BE"/>
    <w:rsid w:val="007A2FCD"/>
    <w:rsid w:val="007A35AF"/>
    <w:rsid w:val="007A3AD1"/>
    <w:rsid w:val="007B056F"/>
    <w:rsid w:val="007B3142"/>
    <w:rsid w:val="007B60A7"/>
    <w:rsid w:val="007B64B0"/>
    <w:rsid w:val="007B7B5C"/>
    <w:rsid w:val="007C027B"/>
    <w:rsid w:val="007C6884"/>
    <w:rsid w:val="007D0723"/>
    <w:rsid w:val="007D3A33"/>
    <w:rsid w:val="007E3457"/>
    <w:rsid w:val="007E6D3D"/>
    <w:rsid w:val="007F0015"/>
    <w:rsid w:val="007F0AE1"/>
    <w:rsid w:val="00813FFB"/>
    <w:rsid w:val="00820F0B"/>
    <w:rsid w:val="00827E26"/>
    <w:rsid w:val="0084237A"/>
    <w:rsid w:val="008471A0"/>
    <w:rsid w:val="0084751A"/>
    <w:rsid w:val="00847D92"/>
    <w:rsid w:val="00852B50"/>
    <w:rsid w:val="00853DC3"/>
    <w:rsid w:val="00856A88"/>
    <w:rsid w:val="008579C9"/>
    <w:rsid w:val="008606C8"/>
    <w:rsid w:val="00874A1E"/>
    <w:rsid w:val="00874D17"/>
    <w:rsid w:val="00875EAB"/>
    <w:rsid w:val="00882775"/>
    <w:rsid w:val="00882EBF"/>
    <w:rsid w:val="00887041"/>
    <w:rsid w:val="008972A2"/>
    <w:rsid w:val="008A5E6D"/>
    <w:rsid w:val="008B0A88"/>
    <w:rsid w:val="008B0F50"/>
    <w:rsid w:val="008B166E"/>
    <w:rsid w:val="008B1F04"/>
    <w:rsid w:val="008B7F58"/>
    <w:rsid w:val="008C022C"/>
    <w:rsid w:val="008C55D1"/>
    <w:rsid w:val="008C7722"/>
    <w:rsid w:val="008D4888"/>
    <w:rsid w:val="008E0CBE"/>
    <w:rsid w:val="008E3B6A"/>
    <w:rsid w:val="009072E8"/>
    <w:rsid w:val="00907AF2"/>
    <w:rsid w:val="00915850"/>
    <w:rsid w:val="00915F55"/>
    <w:rsid w:val="009163AE"/>
    <w:rsid w:val="00916A74"/>
    <w:rsid w:val="009178A8"/>
    <w:rsid w:val="0092411C"/>
    <w:rsid w:val="0092573A"/>
    <w:rsid w:val="00926075"/>
    <w:rsid w:val="009339B3"/>
    <w:rsid w:val="00943358"/>
    <w:rsid w:val="00944839"/>
    <w:rsid w:val="009479D0"/>
    <w:rsid w:val="00950AF4"/>
    <w:rsid w:val="009512DC"/>
    <w:rsid w:val="009575D2"/>
    <w:rsid w:val="00971F9C"/>
    <w:rsid w:val="009740FF"/>
    <w:rsid w:val="009853CE"/>
    <w:rsid w:val="00986AE5"/>
    <w:rsid w:val="00986ECC"/>
    <w:rsid w:val="00990F1E"/>
    <w:rsid w:val="009A0361"/>
    <w:rsid w:val="009B087E"/>
    <w:rsid w:val="009B48ED"/>
    <w:rsid w:val="009B4F82"/>
    <w:rsid w:val="009B79DA"/>
    <w:rsid w:val="009C090E"/>
    <w:rsid w:val="009C15EF"/>
    <w:rsid w:val="009F3DBF"/>
    <w:rsid w:val="00A03842"/>
    <w:rsid w:val="00A1480F"/>
    <w:rsid w:val="00A21BE2"/>
    <w:rsid w:val="00A33C5A"/>
    <w:rsid w:val="00A35E23"/>
    <w:rsid w:val="00A42661"/>
    <w:rsid w:val="00A46E38"/>
    <w:rsid w:val="00A506A3"/>
    <w:rsid w:val="00A56429"/>
    <w:rsid w:val="00A575A8"/>
    <w:rsid w:val="00A654AE"/>
    <w:rsid w:val="00A7299B"/>
    <w:rsid w:val="00A74AE4"/>
    <w:rsid w:val="00A77EBB"/>
    <w:rsid w:val="00A81481"/>
    <w:rsid w:val="00A863D1"/>
    <w:rsid w:val="00A9196D"/>
    <w:rsid w:val="00AA06A6"/>
    <w:rsid w:val="00AA2A7F"/>
    <w:rsid w:val="00AA2FF7"/>
    <w:rsid w:val="00AB278B"/>
    <w:rsid w:val="00AB29E0"/>
    <w:rsid w:val="00AF00F4"/>
    <w:rsid w:val="00AF0B6A"/>
    <w:rsid w:val="00AF26A0"/>
    <w:rsid w:val="00AF4F1D"/>
    <w:rsid w:val="00B06D4A"/>
    <w:rsid w:val="00B11C1E"/>
    <w:rsid w:val="00B14346"/>
    <w:rsid w:val="00B175F9"/>
    <w:rsid w:val="00B208BF"/>
    <w:rsid w:val="00B2290F"/>
    <w:rsid w:val="00B22AE4"/>
    <w:rsid w:val="00B25E11"/>
    <w:rsid w:val="00B307DA"/>
    <w:rsid w:val="00B45FC8"/>
    <w:rsid w:val="00B46179"/>
    <w:rsid w:val="00B5459C"/>
    <w:rsid w:val="00B54614"/>
    <w:rsid w:val="00B60899"/>
    <w:rsid w:val="00B61F2B"/>
    <w:rsid w:val="00B627F5"/>
    <w:rsid w:val="00B7098F"/>
    <w:rsid w:val="00B73B66"/>
    <w:rsid w:val="00B74A38"/>
    <w:rsid w:val="00B75227"/>
    <w:rsid w:val="00B87FB0"/>
    <w:rsid w:val="00B96797"/>
    <w:rsid w:val="00BB705A"/>
    <w:rsid w:val="00BD389B"/>
    <w:rsid w:val="00BD770D"/>
    <w:rsid w:val="00BE0639"/>
    <w:rsid w:val="00BE64E9"/>
    <w:rsid w:val="00BF3402"/>
    <w:rsid w:val="00BF5C78"/>
    <w:rsid w:val="00BF62A1"/>
    <w:rsid w:val="00BF78F8"/>
    <w:rsid w:val="00C00157"/>
    <w:rsid w:val="00C02117"/>
    <w:rsid w:val="00C13B87"/>
    <w:rsid w:val="00C13BE5"/>
    <w:rsid w:val="00C14FC6"/>
    <w:rsid w:val="00C21847"/>
    <w:rsid w:val="00C24AAF"/>
    <w:rsid w:val="00C27710"/>
    <w:rsid w:val="00C539A3"/>
    <w:rsid w:val="00C57F2B"/>
    <w:rsid w:val="00C618BD"/>
    <w:rsid w:val="00C6223D"/>
    <w:rsid w:val="00C65253"/>
    <w:rsid w:val="00C74E1F"/>
    <w:rsid w:val="00C85E7C"/>
    <w:rsid w:val="00C8607D"/>
    <w:rsid w:val="00C875E0"/>
    <w:rsid w:val="00C9271C"/>
    <w:rsid w:val="00CA41C4"/>
    <w:rsid w:val="00CA6F38"/>
    <w:rsid w:val="00CB7AF8"/>
    <w:rsid w:val="00CC1394"/>
    <w:rsid w:val="00CC1B1E"/>
    <w:rsid w:val="00CD5F29"/>
    <w:rsid w:val="00CE2F21"/>
    <w:rsid w:val="00CF28F0"/>
    <w:rsid w:val="00CF449B"/>
    <w:rsid w:val="00D005EC"/>
    <w:rsid w:val="00D04B46"/>
    <w:rsid w:val="00D12FC3"/>
    <w:rsid w:val="00D1539B"/>
    <w:rsid w:val="00D1748B"/>
    <w:rsid w:val="00D208B9"/>
    <w:rsid w:val="00D24CB4"/>
    <w:rsid w:val="00D251B7"/>
    <w:rsid w:val="00D35D48"/>
    <w:rsid w:val="00D43CB2"/>
    <w:rsid w:val="00D44A4B"/>
    <w:rsid w:val="00D54979"/>
    <w:rsid w:val="00D67B4B"/>
    <w:rsid w:val="00D7324C"/>
    <w:rsid w:val="00D75003"/>
    <w:rsid w:val="00D80059"/>
    <w:rsid w:val="00D86AB4"/>
    <w:rsid w:val="00D91A12"/>
    <w:rsid w:val="00D931AA"/>
    <w:rsid w:val="00DA0FF5"/>
    <w:rsid w:val="00DB054B"/>
    <w:rsid w:val="00DB62CB"/>
    <w:rsid w:val="00DC1160"/>
    <w:rsid w:val="00DC5154"/>
    <w:rsid w:val="00DD0725"/>
    <w:rsid w:val="00DD1D00"/>
    <w:rsid w:val="00DD7FF7"/>
    <w:rsid w:val="00DE0C02"/>
    <w:rsid w:val="00DE1953"/>
    <w:rsid w:val="00DE2586"/>
    <w:rsid w:val="00DE3B0E"/>
    <w:rsid w:val="00DE461D"/>
    <w:rsid w:val="00DE4DD8"/>
    <w:rsid w:val="00DF1EC7"/>
    <w:rsid w:val="00DF4E7C"/>
    <w:rsid w:val="00DF5383"/>
    <w:rsid w:val="00E000BB"/>
    <w:rsid w:val="00E00BE6"/>
    <w:rsid w:val="00E12668"/>
    <w:rsid w:val="00E250C1"/>
    <w:rsid w:val="00E42B35"/>
    <w:rsid w:val="00E45F85"/>
    <w:rsid w:val="00E707C0"/>
    <w:rsid w:val="00E853A3"/>
    <w:rsid w:val="00E9169E"/>
    <w:rsid w:val="00E9204C"/>
    <w:rsid w:val="00E95595"/>
    <w:rsid w:val="00EA7907"/>
    <w:rsid w:val="00EB03E6"/>
    <w:rsid w:val="00EB6713"/>
    <w:rsid w:val="00EC5EC5"/>
    <w:rsid w:val="00ED44B4"/>
    <w:rsid w:val="00ED6C05"/>
    <w:rsid w:val="00ED73CB"/>
    <w:rsid w:val="00EE0889"/>
    <w:rsid w:val="00EE19B0"/>
    <w:rsid w:val="00EE3FF0"/>
    <w:rsid w:val="00EF0EC4"/>
    <w:rsid w:val="00EF4A25"/>
    <w:rsid w:val="00EF6870"/>
    <w:rsid w:val="00F13F08"/>
    <w:rsid w:val="00F16D4D"/>
    <w:rsid w:val="00F21980"/>
    <w:rsid w:val="00F2320F"/>
    <w:rsid w:val="00F36AB0"/>
    <w:rsid w:val="00F36C49"/>
    <w:rsid w:val="00F413BA"/>
    <w:rsid w:val="00F414DD"/>
    <w:rsid w:val="00F419CF"/>
    <w:rsid w:val="00F42CCE"/>
    <w:rsid w:val="00F44A41"/>
    <w:rsid w:val="00F47119"/>
    <w:rsid w:val="00F536B4"/>
    <w:rsid w:val="00F6061D"/>
    <w:rsid w:val="00F63A17"/>
    <w:rsid w:val="00F73D90"/>
    <w:rsid w:val="00F757B5"/>
    <w:rsid w:val="00F75811"/>
    <w:rsid w:val="00F85ECA"/>
    <w:rsid w:val="00F924A3"/>
    <w:rsid w:val="00FB00C6"/>
    <w:rsid w:val="00FB33FC"/>
    <w:rsid w:val="00FB482E"/>
    <w:rsid w:val="00FB66BF"/>
    <w:rsid w:val="00FC0EF4"/>
    <w:rsid w:val="00FD0468"/>
    <w:rsid w:val="00FD1F84"/>
    <w:rsid w:val="00FD282E"/>
    <w:rsid w:val="00FE1A28"/>
    <w:rsid w:val="00FE3AA6"/>
    <w:rsid w:val="00FE7E61"/>
    <w:rsid w:val="00FF1E46"/>
    <w:rsid w:val="00FF24CA"/>
    <w:rsid w:val="00FF4AC6"/>
    <w:rsid w:val="00FF6C32"/>
    <w:rsid w:val="49B14C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2B3AAE"/>
  <w15:docId w15:val="{7D61481B-9068-4ECF-9CFC-DCEA2458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4E7C"/>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styleId="Fett">
    <w:name w:val="Strong"/>
    <w:basedOn w:val="Absatz-Standardschriftart"/>
    <w:uiPriority w:val="22"/>
    <w:qFormat/>
    <w:rsid w:val="0021131D"/>
    <w:rPr>
      <w:b/>
      <w:bCs/>
    </w:rPr>
  </w:style>
  <w:style w:type="paragraph" w:styleId="Kopfzeile">
    <w:name w:val="header"/>
    <w:basedOn w:val="Standard"/>
    <w:link w:val="KopfzeileZchn"/>
    <w:uiPriority w:val="99"/>
    <w:unhideWhenUsed/>
    <w:rsid w:val="003F59F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F59F1"/>
  </w:style>
  <w:style w:type="paragraph" w:styleId="Fuzeile">
    <w:name w:val="footer"/>
    <w:basedOn w:val="Standard"/>
    <w:link w:val="FuzeileZchn"/>
    <w:uiPriority w:val="99"/>
    <w:unhideWhenUsed/>
    <w:rsid w:val="003F59F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F59F1"/>
  </w:style>
  <w:style w:type="paragraph" w:styleId="Funotentext">
    <w:name w:val="footnote text"/>
    <w:basedOn w:val="Standard"/>
    <w:link w:val="FunotentextZchn"/>
    <w:uiPriority w:val="99"/>
    <w:semiHidden/>
    <w:unhideWhenUsed/>
    <w:rsid w:val="00CF449B"/>
    <w:pPr>
      <w:spacing w:line="240" w:lineRule="auto"/>
    </w:pPr>
    <w:rPr>
      <w:sz w:val="20"/>
      <w:szCs w:val="20"/>
    </w:rPr>
  </w:style>
  <w:style w:type="character" w:customStyle="1" w:styleId="FunotentextZchn">
    <w:name w:val="Fußnotentext Zchn"/>
    <w:basedOn w:val="Absatz-Standardschriftart"/>
    <w:link w:val="Funotentext"/>
    <w:uiPriority w:val="99"/>
    <w:semiHidden/>
    <w:rsid w:val="00CF449B"/>
    <w:rPr>
      <w:sz w:val="20"/>
      <w:szCs w:val="20"/>
    </w:rPr>
  </w:style>
  <w:style w:type="character" w:styleId="Funotenzeichen">
    <w:name w:val="footnote reference"/>
    <w:basedOn w:val="Absatz-Standardschriftart"/>
    <w:uiPriority w:val="99"/>
    <w:semiHidden/>
    <w:unhideWhenUsed/>
    <w:rsid w:val="00CF449B"/>
    <w:rPr>
      <w:vertAlign w:val="superscript"/>
    </w:rPr>
  </w:style>
  <w:style w:type="character" w:styleId="Hyperlink">
    <w:name w:val="Hyperlink"/>
    <w:basedOn w:val="Absatz-Standardschriftart"/>
    <w:uiPriority w:val="99"/>
    <w:unhideWhenUsed/>
    <w:rsid w:val="00CF449B"/>
    <w:rPr>
      <w:color w:val="0000FF" w:themeColor="hyperlink"/>
      <w:u w:val="single"/>
    </w:rPr>
  </w:style>
  <w:style w:type="character" w:styleId="NichtaufgelsteErwhnung">
    <w:name w:val="Unresolved Mention"/>
    <w:basedOn w:val="Absatz-Standardschriftart"/>
    <w:uiPriority w:val="99"/>
    <w:semiHidden/>
    <w:unhideWhenUsed/>
    <w:rsid w:val="00CF449B"/>
    <w:rPr>
      <w:color w:val="605E5C"/>
      <w:shd w:val="clear" w:color="auto" w:fill="E1DFDD"/>
    </w:rPr>
  </w:style>
  <w:style w:type="paragraph" w:styleId="Listenabsatz">
    <w:name w:val="List Paragraph"/>
    <w:basedOn w:val="Standard"/>
    <w:uiPriority w:val="34"/>
    <w:qFormat/>
    <w:rsid w:val="0038761E"/>
    <w:pPr>
      <w:ind w:left="720"/>
      <w:contextualSpacing/>
    </w:pPr>
  </w:style>
  <w:style w:type="paragraph" w:styleId="Kommentarthema">
    <w:name w:val="annotation subject"/>
    <w:basedOn w:val="Kommentartext"/>
    <w:next w:val="Kommentartext"/>
    <w:link w:val="KommentarthemaZchn"/>
    <w:uiPriority w:val="99"/>
    <w:semiHidden/>
    <w:unhideWhenUsed/>
    <w:rsid w:val="003E46BE"/>
    <w:rPr>
      <w:b/>
      <w:bCs/>
    </w:rPr>
  </w:style>
  <w:style w:type="character" w:customStyle="1" w:styleId="KommentarthemaZchn">
    <w:name w:val="Kommentarthema Zchn"/>
    <w:basedOn w:val="KommentartextZchn"/>
    <w:link w:val="Kommentarthema"/>
    <w:uiPriority w:val="99"/>
    <w:semiHidden/>
    <w:rsid w:val="003E46BE"/>
    <w:rPr>
      <w:b/>
      <w:bCs/>
      <w:sz w:val="20"/>
      <w:szCs w:val="20"/>
    </w:rPr>
  </w:style>
  <w:style w:type="paragraph" w:styleId="berarbeitung">
    <w:name w:val="Revision"/>
    <w:hidden/>
    <w:uiPriority w:val="99"/>
    <w:semiHidden/>
    <w:rsid w:val="00856A88"/>
    <w:pPr>
      <w:spacing w:line="240" w:lineRule="auto"/>
    </w:pPr>
  </w:style>
  <w:style w:type="paragraph" w:styleId="Sprechblasentext">
    <w:name w:val="Balloon Text"/>
    <w:basedOn w:val="Standard"/>
    <w:link w:val="SprechblasentextZchn"/>
    <w:uiPriority w:val="99"/>
    <w:semiHidden/>
    <w:unhideWhenUsed/>
    <w:rsid w:val="001378C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78CC"/>
    <w:rPr>
      <w:rFonts w:ascii="Segoe UI" w:hAnsi="Segoe UI" w:cs="Segoe UI"/>
      <w:sz w:val="18"/>
      <w:szCs w:val="18"/>
    </w:rPr>
  </w:style>
  <w:style w:type="character" w:customStyle="1" w:styleId="cf01">
    <w:name w:val="cf01"/>
    <w:basedOn w:val="Absatz-Standardschriftart"/>
    <w:rsid w:val="00BF62A1"/>
    <w:rPr>
      <w:rFonts w:ascii="Segoe UI" w:hAnsi="Segoe UI" w:cs="Segoe UI" w:hint="default"/>
      <w:sz w:val="18"/>
      <w:szCs w:val="18"/>
    </w:rPr>
  </w:style>
  <w:style w:type="paragraph" w:styleId="StandardWeb">
    <w:name w:val="Normal (Web)"/>
    <w:basedOn w:val="Standard"/>
    <w:uiPriority w:val="99"/>
    <w:semiHidden/>
    <w:unhideWhenUsed/>
    <w:rsid w:val="000D04A0"/>
    <w:rPr>
      <w:rFonts w:ascii="Times New Roman" w:hAnsi="Times New Roman" w:cs="Times New Roman"/>
      <w:sz w:val="24"/>
      <w:szCs w:val="24"/>
    </w:rPr>
  </w:style>
  <w:style w:type="table" w:styleId="EinfacheTabelle1">
    <w:name w:val="Plain Table 1"/>
    <w:basedOn w:val="NormaleTabelle"/>
    <w:uiPriority w:val="41"/>
    <w:rsid w:val="009A036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entabelle6farbig">
    <w:name w:val="List Table 6 Colorful"/>
    <w:basedOn w:val="NormaleTabelle"/>
    <w:uiPriority w:val="51"/>
    <w:rsid w:val="0057297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0855">
      <w:bodyDiv w:val="1"/>
      <w:marLeft w:val="0"/>
      <w:marRight w:val="0"/>
      <w:marTop w:val="0"/>
      <w:marBottom w:val="0"/>
      <w:divBdr>
        <w:top w:val="none" w:sz="0" w:space="0" w:color="auto"/>
        <w:left w:val="none" w:sz="0" w:space="0" w:color="auto"/>
        <w:bottom w:val="none" w:sz="0" w:space="0" w:color="auto"/>
        <w:right w:val="none" w:sz="0" w:space="0" w:color="auto"/>
      </w:divBdr>
    </w:div>
    <w:div w:id="94178169">
      <w:bodyDiv w:val="1"/>
      <w:marLeft w:val="0"/>
      <w:marRight w:val="0"/>
      <w:marTop w:val="0"/>
      <w:marBottom w:val="0"/>
      <w:divBdr>
        <w:top w:val="none" w:sz="0" w:space="0" w:color="auto"/>
        <w:left w:val="none" w:sz="0" w:space="0" w:color="auto"/>
        <w:bottom w:val="none" w:sz="0" w:space="0" w:color="auto"/>
        <w:right w:val="none" w:sz="0" w:space="0" w:color="auto"/>
      </w:divBdr>
    </w:div>
    <w:div w:id="630286508">
      <w:bodyDiv w:val="1"/>
      <w:marLeft w:val="0"/>
      <w:marRight w:val="0"/>
      <w:marTop w:val="0"/>
      <w:marBottom w:val="0"/>
      <w:divBdr>
        <w:top w:val="none" w:sz="0" w:space="0" w:color="auto"/>
        <w:left w:val="none" w:sz="0" w:space="0" w:color="auto"/>
        <w:bottom w:val="none" w:sz="0" w:space="0" w:color="auto"/>
        <w:right w:val="none" w:sz="0" w:space="0" w:color="auto"/>
      </w:divBdr>
    </w:div>
    <w:div w:id="870580258">
      <w:bodyDiv w:val="1"/>
      <w:marLeft w:val="0"/>
      <w:marRight w:val="0"/>
      <w:marTop w:val="0"/>
      <w:marBottom w:val="0"/>
      <w:divBdr>
        <w:top w:val="none" w:sz="0" w:space="0" w:color="auto"/>
        <w:left w:val="none" w:sz="0" w:space="0" w:color="auto"/>
        <w:bottom w:val="none" w:sz="0" w:space="0" w:color="auto"/>
        <w:right w:val="none" w:sz="0" w:space="0" w:color="auto"/>
      </w:divBdr>
      <w:divsChild>
        <w:div w:id="1722753548">
          <w:marLeft w:val="0"/>
          <w:marRight w:val="0"/>
          <w:marTop w:val="0"/>
          <w:marBottom w:val="0"/>
          <w:divBdr>
            <w:top w:val="none" w:sz="0" w:space="0" w:color="auto"/>
            <w:left w:val="none" w:sz="0" w:space="0" w:color="auto"/>
            <w:bottom w:val="none" w:sz="0" w:space="0" w:color="auto"/>
            <w:right w:val="none" w:sz="0" w:space="0" w:color="auto"/>
          </w:divBdr>
        </w:div>
      </w:divsChild>
    </w:div>
    <w:div w:id="1095907140">
      <w:bodyDiv w:val="1"/>
      <w:marLeft w:val="0"/>
      <w:marRight w:val="0"/>
      <w:marTop w:val="0"/>
      <w:marBottom w:val="0"/>
      <w:divBdr>
        <w:top w:val="none" w:sz="0" w:space="0" w:color="auto"/>
        <w:left w:val="none" w:sz="0" w:space="0" w:color="auto"/>
        <w:bottom w:val="none" w:sz="0" w:space="0" w:color="auto"/>
        <w:right w:val="none" w:sz="0" w:space="0" w:color="auto"/>
      </w:divBdr>
    </w:div>
    <w:div w:id="1374311886">
      <w:bodyDiv w:val="1"/>
      <w:marLeft w:val="0"/>
      <w:marRight w:val="0"/>
      <w:marTop w:val="0"/>
      <w:marBottom w:val="0"/>
      <w:divBdr>
        <w:top w:val="none" w:sz="0" w:space="0" w:color="auto"/>
        <w:left w:val="none" w:sz="0" w:space="0" w:color="auto"/>
        <w:bottom w:val="none" w:sz="0" w:space="0" w:color="auto"/>
        <w:right w:val="none" w:sz="0" w:space="0" w:color="auto"/>
      </w:divBdr>
      <w:divsChild>
        <w:div w:id="717895225">
          <w:marLeft w:val="0"/>
          <w:marRight w:val="0"/>
          <w:marTop w:val="0"/>
          <w:marBottom w:val="0"/>
          <w:divBdr>
            <w:top w:val="none" w:sz="0" w:space="0" w:color="auto"/>
            <w:left w:val="none" w:sz="0" w:space="0" w:color="auto"/>
            <w:bottom w:val="none" w:sz="0" w:space="0" w:color="auto"/>
            <w:right w:val="none" w:sz="0" w:space="0" w:color="auto"/>
          </w:divBdr>
        </w:div>
      </w:divsChild>
    </w:div>
    <w:div w:id="202782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B30B3-C402-4CDE-9F92-268D82846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2881</Words>
  <Characters>18155</Characters>
  <Application>Microsoft Office Word</Application>
  <DocSecurity>0</DocSecurity>
  <Lines>151</Lines>
  <Paragraphs>41</Paragraphs>
  <ScaleCrop>false</ScaleCrop>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dc:creator>
  <cp:lastModifiedBy>Marcus Jensen</cp:lastModifiedBy>
  <cp:revision>15</cp:revision>
  <dcterms:created xsi:type="dcterms:W3CDTF">2025-12-19T10:23:00Z</dcterms:created>
  <dcterms:modified xsi:type="dcterms:W3CDTF">2025-12-21T21:21:00Z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b4cfbd18bbed2b9e68d1cf7b542bf79a83f9bdd9c488e5024324025ce17d2a94</vt:lpwstr>
  </property>
</Properties>
</file>