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809BF" w14:textId="77777777" w:rsidR="00761F7A" w:rsidRDefault="00C43529" w:rsidP="00C43529">
      <w:pPr>
        <w:jc w:val="center"/>
        <w:rPr>
          <w:b/>
        </w:rPr>
      </w:pPr>
      <w:bookmarkStart w:id="0" w:name="_Toc32932278"/>
      <w:r w:rsidRPr="00761F7A">
        <w:rPr>
          <w:b/>
        </w:rPr>
        <w:t xml:space="preserve">Detailed account of </w:t>
      </w:r>
      <w:bookmarkEnd w:id="0"/>
      <w:r w:rsidR="004A2A7C" w:rsidRPr="00761F7A">
        <w:rPr>
          <w:b/>
        </w:rPr>
        <w:t>data collection and analysis</w:t>
      </w:r>
      <w:r w:rsidR="00761F7A">
        <w:rPr>
          <w:b/>
        </w:rPr>
        <w:t xml:space="preserve"> r</w:t>
      </w:r>
      <w:r w:rsidR="00D10EF9" w:rsidRPr="00761F7A">
        <w:rPr>
          <w:b/>
        </w:rPr>
        <w:t xml:space="preserve">elated to the </w:t>
      </w:r>
      <w:r w:rsidR="00761F7A">
        <w:rPr>
          <w:b/>
        </w:rPr>
        <w:t>article</w:t>
      </w:r>
    </w:p>
    <w:p w14:paraId="22C60248" w14:textId="2C509A9B" w:rsidR="00D10EF9" w:rsidRPr="00C43529" w:rsidRDefault="00D10EF9" w:rsidP="00C43529">
      <w:pPr>
        <w:jc w:val="center"/>
        <w:rPr>
          <w:b/>
        </w:rPr>
      </w:pPr>
      <w:r w:rsidRPr="00761F7A">
        <w:rPr>
          <w:b/>
        </w:rPr>
        <w:t>“Toward a goal-oriented view of customer journeys”</w:t>
      </w:r>
      <w:r>
        <w:rPr>
          <w:b/>
        </w:rPr>
        <w:br/>
      </w:r>
    </w:p>
    <w:p w14:paraId="21524A97" w14:textId="77777777" w:rsidR="00C43529" w:rsidRDefault="00C43529" w:rsidP="00C43529">
      <w:bookmarkStart w:id="1" w:name="_Toc32932279"/>
    </w:p>
    <w:p w14:paraId="6D0452CD" w14:textId="77777777" w:rsidR="00C43529" w:rsidRPr="00C43529" w:rsidRDefault="00C43529" w:rsidP="00C43529">
      <w:pPr>
        <w:rPr>
          <w:i/>
        </w:rPr>
      </w:pPr>
      <w:bookmarkStart w:id="2" w:name="_Toc32932280"/>
      <w:bookmarkEnd w:id="1"/>
      <w:r w:rsidRPr="00C43529">
        <w:rPr>
          <w:i/>
        </w:rPr>
        <w:t>Empirical context and participants</w:t>
      </w:r>
      <w:bookmarkEnd w:id="2"/>
    </w:p>
    <w:p w14:paraId="59E97B68" w14:textId="1D9899FB" w:rsidR="00C43529" w:rsidRPr="003D335C" w:rsidRDefault="00C43529" w:rsidP="00C43529">
      <w:r>
        <w:tab/>
      </w:r>
      <w:r w:rsidRPr="003D335C">
        <w:t xml:space="preserve">Given the drastic lifestyle changes involved in becoming sober, recovering alcoholics’ transformative journeys </w:t>
      </w:r>
      <w:r>
        <w:t>re</w:t>
      </w:r>
      <w:r w:rsidRPr="003D335C">
        <w:t xml:space="preserve">present an extreme case of </w:t>
      </w:r>
      <w:r>
        <w:t xml:space="preserve">consumer journeys (cf. Hamilton </w:t>
      </w:r>
      <w:r w:rsidR="005A23AB">
        <w:t>and</w:t>
      </w:r>
      <w:r>
        <w:t xml:space="preserve"> Price, 2019)</w:t>
      </w:r>
      <w:r w:rsidR="00CA0B99">
        <w:t xml:space="preserve"> </w:t>
      </w:r>
      <w:r w:rsidR="00CA0B99" w:rsidRPr="00E769BE">
        <w:rPr>
          <w:rFonts w:cs="Times New Roman"/>
          <w:szCs w:val="24"/>
        </w:rPr>
        <w:t xml:space="preserve">that </w:t>
      </w:r>
      <w:r w:rsidR="00CA0B99" w:rsidRPr="00E769BE">
        <w:t>assist</w:t>
      </w:r>
      <w:r w:rsidR="00CA0B99">
        <w:t>s</w:t>
      </w:r>
      <w:r w:rsidR="00CA0B99" w:rsidRPr="00E769BE">
        <w:t xml:space="preserve"> in unveiling the hierarchy of goals and the dynamics of the phenomenon</w:t>
      </w:r>
      <w:r w:rsidR="00CA0B99">
        <w:t>. Such a journey presents a clear higher-order goal</w:t>
      </w:r>
      <w:r w:rsidR="00CA0B99">
        <w:rPr>
          <w:rFonts w:cs="Times New Roman"/>
        </w:rPr>
        <w:t>—sober life—and a va</w:t>
      </w:r>
      <w:r w:rsidR="00CA0B99" w:rsidRPr="003D335C">
        <w:t xml:space="preserve">riety of activities (e.g., going to meetings), events (e.g., dreaming about alcohol), and interactions with </w:t>
      </w:r>
      <w:r w:rsidR="00CA0B99">
        <w:t>multiple</w:t>
      </w:r>
      <w:r w:rsidR="00CA0B99" w:rsidRPr="003D335C">
        <w:t xml:space="preserve"> actors (e.g., other A.A. members, health service providers) (</w:t>
      </w:r>
      <w:r w:rsidR="00CA0B99">
        <w:t>e.g., Longabaugh et al., 1998). T</w:t>
      </w:r>
      <w:r w:rsidR="00CA0B99" w:rsidRPr="003D335C">
        <w:t>he context selected facilitate</w:t>
      </w:r>
      <w:r w:rsidR="00D10EF9">
        <w:t>s</w:t>
      </w:r>
      <w:r w:rsidR="00CA0B99" w:rsidRPr="003D335C">
        <w:t xml:space="preserve"> an</w:t>
      </w:r>
      <w:r w:rsidR="00CA0B99">
        <w:t xml:space="preserve"> inductive generation of theory </w:t>
      </w:r>
      <w:r w:rsidR="00D10EF9">
        <w:t>toward</w:t>
      </w:r>
      <w:r w:rsidR="00CA0B99">
        <w:t xml:space="preserve"> a goal-oriented view of the customer journey</w:t>
      </w:r>
      <w:r w:rsidR="00D10EF9">
        <w:t>.</w:t>
      </w:r>
      <w:r w:rsidR="00CA0B99">
        <w:t xml:space="preserve"> </w:t>
      </w:r>
      <w:r w:rsidR="00D10EF9">
        <w:t>This</w:t>
      </w:r>
      <w:r>
        <w:t xml:space="preserve"> context</w:t>
      </w:r>
      <w:r w:rsidR="00CA0B99">
        <w:t xml:space="preserve"> also</w:t>
      </w:r>
      <w:r>
        <w:t xml:space="preserve"> potentially generate</w:t>
      </w:r>
      <w:r w:rsidR="00CA0B99">
        <w:t>s</w:t>
      </w:r>
      <w:r>
        <w:t xml:space="preserve"> relevant societal implications. </w:t>
      </w:r>
      <w:r w:rsidR="0046702D">
        <w:t>E</w:t>
      </w:r>
      <w:r w:rsidR="0046702D" w:rsidRPr="003D335C">
        <w:t xml:space="preserve">xcessive alcohol consumption is associated </w:t>
      </w:r>
      <w:r w:rsidR="0046702D">
        <w:t>with</w:t>
      </w:r>
      <w:r w:rsidRPr="004857B9">
        <w:t xml:space="preserve"> more than 200 health conditions</w:t>
      </w:r>
      <w:r w:rsidR="0046702D">
        <w:t xml:space="preserve">, </w:t>
      </w:r>
      <w:r w:rsidRPr="003D335C">
        <w:t>socioeconomic harms</w:t>
      </w:r>
      <w:r w:rsidR="00CA0B99">
        <w:t xml:space="preserve"> (e.g., </w:t>
      </w:r>
      <w:r>
        <w:t>lower employability and stigma</w:t>
      </w:r>
      <w:r w:rsidR="00CA0B99">
        <w:t>)</w:t>
      </w:r>
      <w:r w:rsidR="009D6D5D">
        <w:t xml:space="preserve">, </w:t>
      </w:r>
      <w:r>
        <w:t>harming other people</w:t>
      </w:r>
      <w:r w:rsidR="009D6D5D">
        <w:t xml:space="preserve"> (e.g., </w:t>
      </w:r>
      <w:r>
        <w:t xml:space="preserve">spouses, </w:t>
      </w:r>
      <w:r w:rsidRPr="003D335C">
        <w:t xml:space="preserve">co-workers, </w:t>
      </w:r>
      <w:r>
        <w:t xml:space="preserve">and </w:t>
      </w:r>
      <w:r w:rsidRPr="003D335C">
        <w:t>neighbors</w:t>
      </w:r>
      <w:r w:rsidR="009D6D5D">
        <w:t>),</w:t>
      </w:r>
      <w:r>
        <w:t xml:space="preserve"> and expenditures in health</w:t>
      </w:r>
      <w:r w:rsidRPr="003D335C">
        <w:t>, criminal, and welfare system</w:t>
      </w:r>
      <w:r>
        <w:t>s (OECD</w:t>
      </w:r>
      <w:r w:rsidR="009D6D5D">
        <w:t>,</w:t>
      </w:r>
      <w:r>
        <w:t xml:space="preserve"> 2015; World Health Organization</w:t>
      </w:r>
      <w:r w:rsidR="009D6D5D">
        <w:t>,</w:t>
      </w:r>
      <w:r>
        <w:t xml:space="preserve"> 2018).</w:t>
      </w:r>
    </w:p>
    <w:p w14:paraId="6D302536" w14:textId="32FE7552" w:rsidR="009D6D5D" w:rsidRDefault="009D6D5D" w:rsidP="009D6D5D">
      <w:r>
        <w:tab/>
      </w:r>
      <w:r w:rsidR="00B82E9E">
        <w:t>D</w:t>
      </w:r>
      <w:r w:rsidRPr="0063068F">
        <w:t xml:space="preserve">ata </w:t>
      </w:r>
      <w:r w:rsidR="00B82E9E">
        <w:t xml:space="preserve">were collected </w:t>
      </w:r>
      <w:r w:rsidRPr="0063068F">
        <w:t xml:space="preserve">with </w:t>
      </w:r>
      <w:r>
        <w:t>Alcoholics Anonymous (A.A.)</w:t>
      </w:r>
      <w:r w:rsidRPr="0063068F">
        <w:t xml:space="preserve"> members</w:t>
      </w:r>
      <w:r>
        <w:t xml:space="preserve"> </w:t>
      </w:r>
      <w:r w:rsidRPr="0063068F">
        <w:t xml:space="preserve">who are </w:t>
      </w:r>
      <w:r>
        <w:t>undergoing a journey toward a sober life</w:t>
      </w:r>
      <w:r w:rsidRPr="0063068F">
        <w:t>. A.A. is an international non-professional self-help group of people who have a drinking problem. The program offer</w:t>
      </w:r>
      <w:r>
        <w:t>s</w:t>
      </w:r>
      <w:r w:rsidRPr="0063068F">
        <w:t xml:space="preserve"> 12 steps so the member</w:t>
      </w:r>
      <w:r w:rsidR="00B82E9E">
        <w:t>s</w:t>
      </w:r>
      <w:r w:rsidRPr="0063068F">
        <w:t xml:space="preserve"> can develop a life without alcohol</w:t>
      </w:r>
      <w:r>
        <w:t xml:space="preserve"> and recover from alcoholism. A.A. was chosen because (1) it is one of the most common approaches to treat alcoholism; (2) it is usually combined with other treatment approaches; and (3) recovering alcoholics who are sober for many years attend the meetings, compared to other treatments that focus on the beginning of the recovering alcoholics’ journey (Martin, 2008).</w:t>
      </w:r>
    </w:p>
    <w:p w14:paraId="6B10800D" w14:textId="1F66517F" w:rsidR="00AA0C4F" w:rsidRDefault="009D6D5D" w:rsidP="009D6D5D">
      <w:r>
        <w:tab/>
      </w:r>
      <w:r w:rsidR="0046702D">
        <w:t xml:space="preserve">Data collection occurred in Brazil </w:t>
      </w:r>
      <w:r w:rsidR="0046702D" w:rsidRPr="00E769BE">
        <w:rPr>
          <w:rFonts w:cs="Times New Roman"/>
          <w:szCs w:val="24"/>
        </w:rPr>
        <w:t xml:space="preserve">over </w:t>
      </w:r>
      <w:r w:rsidR="0046702D">
        <w:rPr>
          <w:rFonts w:cs="Times New Roman"/>
          <w:szCs w:val="24"/>
        </w:rPr>
        <w:t>a</w:t>
      </w:r>
      <w:r w:rsidR="0046702D" w:rsidRPr="00E769BE">
        <w:rPr>
          <w:rFonts w:cs="Times New Roman"/>
          <w:szCs w:val="24"/>
        </w:rPr>
        <w:t xml:space="preserve"> period of eight months in 2017</w:t>
      </w:r>
      <w:r w:rsidR="0046702D">
        <w:t xml:space="preserve">. </w:t>
      </w:r>
      <w:r>
        <w:t xml:space="preserve">Participants were recruited from </w:t>
      </w:r>
      <w:r w:rsidR="0046702D">
        <w:t>A.A.</w:t>
      </w:r>
      <w:r w:rsidRPr="0063068F">
        <w:t xml:space="preserve"> meet</w:t>
      </w:r>
      <w:r>
        <w:t xml:space="preserve">ings in three different groups </w:t>
      </w:r>
      <w:r w:rsidRPr="0063068F">
        <w:t xml:space="preserve">chosen by convenience. </w:t>
      </w:r>
      <w:r>
        <w:t xml:space="preserve">A </w:t>
      </w:r>
      <w:r w:rsidR="00D10EF9">
        <w:t xml:space="preserve">small </w:t>
      </w:r>
      <w:r>
        <w:t>monetary incentive was offered to participants, given that one of the data collection methods employed in the study (diary) required</w:t>
      </w:r>
      <w:r w:rsidRPr="0063068F">
        <w:t xml:space="preserve"> effort</w:t>
      </w:r>
      <w:r>
        <w:t xml:space="preserve"> and time for completion. P</w:t>
      </w:r>
      <w:r w:rsidRPr="0063068F">
        <w:t>articipants could choose whether they wanted to give an int</w:t>
      </w:r>
      <w:r>
        <w:t>erview and complete the diaries</w:t>
      </w:r>
      <w:r w:rsidRPr="0063068F">
        <w:t xml:space="preserve"> or only give interviews</w:t>
      </w:r>
      <w:r>
        <w:t>.</w:t>
      </w:r>
      <w:r w:rsidRPr="0063068F">
        <w:t xml:space="preserve"> In </w:t>
      </w:r>
      <w:r w:rsidR="0046702D">
        <w:t>total, 18</w:t>
      </w:r>
      <w:r w:rsidRPr="0063068F">
        <w:t xml:space="preserve"> participants</w:t>
      </w:r>
      <w:r>
        <w:t xml:space="preserve"> were interviewed</w:t>
      </w:r>
      <w:r w:rsidRPr="0063068F">
        <w:t xml:space="preserve">, </w:t>
      </w:r>
      <w:r w:rsidR="0046702D">
        <w:t>10</w:t>
      </w:r>
      <w:r>
        <w:t xml:space="preserve"> </w:t>
      </w:r>
      <w:r w:rsidRPr="0063068F">
        <w:t>of wh</w:t>
      </w:r>
      <w:r>
        <w:t>om</w:t>
      </w:r>
      <w:r w:rsidRPr="0063068F">
        <w:t xml:space="preserve"> </w:t>
      </w:r>
      <w:r>
        <w:t>completed</w:t>
      </w:r>
      <w:r w:rsidRPr="0063068F">
        <w:t xml:space="preserve"> diaries</w:t>
      </w:r>
      <w:r w:rsidR="0046702D">
        <w:t xml:space="preserve">. </w:t>
      </w:r>
      <w:r>
        <w:t>Hermeneutic-phenomenological studies</w:t>
      </w:r>
      <w:r w:rsidRPr="0063068F">
        <w:t xml:space="preserve"> with more than 10 participants are </w:t>
      </w:r>
      <w:r>
        <w:t>u</w:t>
      </w:r>
      <w:r w:rsidRPr="0063068F">
        <w:t xml:space="preserve">ncommon (Pietkiewicz </w:t>
      </w:r>
      <w:r w:rsidR="005A23AB">
        <w:t>and</w:t>
      </w:r>
      <w:r w:rsidRPr="0063068F">
        <w:t xml:space="preserve"> Smith</w:t>
      </w:r>
      <w:r w:rsidR="0046702D">
        <w:t>,</w:t>
      </w:r>
      <w:r w:rsidRPr="0063068F">
        <w:t xml:space="preserve"> 2012)</w:t>
      </w:r>
      <w:r>
        <w:t>;</w:t>
      </w:r>
      <w:r w:rsidRPr="0063068F">
        <w:t xml:space="preserve"> </w:t>
      </w:r>
      <w:r>
        <w:t>therefore, data from 18 participants can be considered rich.</w:t>
      </w:r>
      <w:r w:rsidR="0046702D">
        <w:t xml:space="preserve"> </w:t>
      </w:r>
      <w:r>
        <w:t>Only men</w:t>
      </w:r>
      <w:r w:rsidRPr="0063068F">
        <w:t xml:space="preserve"> participate</w:t>
      </w:r>
      <w:r>
        <w:t>d</w:t>
      </w:r>
      <w:r w:rsidRPr="0063068F">
        <w:t xml:space="preserve"> in the study</w:t>
      </w:r>
      <w:r>
        <w:t>,</w:t>
      </w:r>
      <w:r w:rsidRPr="0063068F">
        <w:t xml:space="preserve"> because women represented a minority of A.A. members </w:t>
      </w:r>
      <w:r w:rsidRPr="0063068F">
        <w:lastRenderedPageBreak/>
        <w:t xml:space="preserve">(e.g., one woman </w:t>
      </w:r>
      <w:r>
        <w:t>was present</w:t>
      </w:r>
      <w:r w:rsidRPr="0063068F">
        <w:t xml:space="preserve"> in two meetings). </w:t>
      </w:r>
      <w:r>
        <w:t>The length of time of sobriety was unrestricted</w:t>
      </w:r>
      <w:r w:rsidR="0046702D">
        <w:t>, allowing the</w:t>
      </w:r>
      <w:r w:rsidRPr="0063068F">
        <w:t xml:space="preserve"> </w:t>
      </w:r>
      <w:r>
        <w:t>description of</w:t>
      </w:r>
      <w:r w:rsidRPr="0063068F">
        <w:t xml:space="preserve"> different periods or stages of the recovery journey. For instance, participants who are sober for 34 years can describe different stages of the journey in comparison to participants who are sober for only a few years. </w:t>
      </w:r>
      <w:r>
        <w:t>Table 1</w:t>
      </w:r>
      <w:r w:rsidRPr="0063068F">
        <w:t xml:space="preserve"> list</w:t>
      </w:r>
      <w:r>
        <w:t>s information about</w:t>
      </w:r>
      <w:r w:rsidRPr="0063068F">
        <w:t xml:space="preserve"> the participants</w:t>
      </w:r>
      <w:r w:rsidR="0046702D">
        <w:t xml:space="preserve"> (n</w:t>
      </w:r>
      <w:r w:rsidRPr="0063068F">
        <w:t>ames were changed due to confidentiality agreements</w:t>
      </w:r>
      <w:r w:rsidR="0046702D">
        <w:t>)</w:t>
      </w:r>
      <w:r w:rsidRPr="0063068F">
        <w:t>.</w:t>
      </w:r>
    </w:p>
    <w:p w14:paraId="33513833" w14:textId="77777777" w:rsidR="00761F7A" w:rsidRDefault="00761F7A" w:rsidP="009D6D5D"/>
    <w:p w14:paraId="314BE37B" w14:textId="76FC8A0D" w:rsidR="00761F7A" w:rsidRPr="00A351E5" w:rsidRDefault="00761F7A" w:rsidP="00761F7A">
      <w:pPr>
        <w:rPr>
          <w:rFonts w:cs="Times New Roman"/>
          <w:szCs w:val="24"/>
        </w:rPr>
      </w:pPr>
      <w:bookmarkStart w:id="3" w:name="_Toc33696835"/>
      <w:r>
        <w:rPr>
          <w:rFonts w:eastAsia="Calibri" w:cs="Times New Roman"/>
          <w:b/>
        </w:rPr>
        <w:t>Table 1</w:t>
      </w:r>
      <w:r w:rsidRPr="00E769BE">
        <w:rPr>
          <w:rFonts w:eastAsia="Calibri" w:cs="Times New Roman"/>
          <w:b/>
        </w:rPr>
        <w:t>.</w:t>
      </w:r>
      <w:r w:rsidRPr="00E769BE">
        <w:rPr>
          <w:rFonts w:eastAsia="Calibri" w:cs="Times New Roman"/>
        </w:rPr>
        <w:t xml:space="preserve"> List of participants</w:t>
      </w:r>
    </w:p>
    <w:tbl>
      <w:tblPr>
        <w:tblStyle w:val="TableGrid1"/>
        <w:tblW w:w="9072" w:type="dxa"/>
        <w:jc w:val="center"/>
        <w:tblLayout w:type="fixed"/>
        <w:tblCellMar>
          <w:left w:w="57" w:type="dxa"/>
          <w:right w:w="57" w:type="dxa"/>
        </w:tblCellMar>
        <w:tblLook w:val="04A0" w:firstRow="1" w:lastRow="0" w:firstColumn="1" w:lastColumn="0" w:noHBand="0" w:noVBand="1"/>
      </w:tblPr>
      <w:tblGrid>
        <w:gridCol w:w="1134"/>
        <w:gridCol w:w="709"/>
        <w:gridCol w:w="2126"/>
        <w:gridCol w:w="1418"/>
        <w:gridCol w:w="1559"/>
        <w:gridCol w:w="1221"/>
        <w:gridCol w:w="905"/>
      </w:tblGrid>
      <w:tr w:rsidR="00761F7A" w:rsidRPr="00830C9A" w14:paraId="4215E31F" w14:textId="77777777" w:rsidTr="00761F7A">
        <w:trPr>
          <w:jc w:val="center"/>
        </w:trPr>
        <w:tc>
          <w:tcPr>
            <w:tcW w:w="1134" w:type="dxa"/>
          </w:tcPr>
          <w:p w14:paraId="4762C5AB" w14:textId="77777777" w:rsidR="00761F7A" w:rsidRPr="0065428D" w:rsidRDefault="00761F7A" w:rsidP="002125A1">
            <w:pPr>
              <w:spacing w:line="240" w:lineRule="auto"/>
              <w:jc w:val="left"/>
              <w:rPr>
                <w:rFonts w:eastAsia="Calibri" w:cs="Times New Roman"/>
                <w:b/>
                <w:i/>
                <w:sz w:val="22"/>
                <w:lang w:val="en-US"/>
              </w:rPr>
            </w:pPr>
            <w:r w:rsidRPr="0065428D">
              <w:rPr>
                <w:rFonts w:eastAsia="Calibri" w:cs="Times New Roman"/>
                <w:b/>
                <w:i/>
                <w:sz w:val="22"/>
              </w:rPr>
              <w:t>Participant</w:t>
            </w:r>
          </w:p>
        </w:tc>
        <w:tc>
          <w:tcPr>
            <w:tcW w:w="709" w:type="dxa"/>
          </w:tcPr>
          <w:p w14:paraId="3345FEBF" w14:textId="77777777" w:rsidR="00761F7A" w:rsidRPr="0065428D" w:rsidRDefault="00761F7A" w:rsidP="002125A1">
            <w:pPr>
              <w:spacing w:line="240" w:lineRule="auto"/>
              <w:jc w:val="left"/>
              <w:rPr>
                <w:rFonts w:eastAsia="Calibri" w:cs="Times New Roman"/>
                <w:b/>
                <w:i/>
                <w:sz w:val="22"/>
                <w:lang w:val="en-US"/>
              </w:rPr>
            </w:pPr>
            <w:r w:rsidRPr="0065428D">
              <w:rPr>
                <w:rFonts w:eastAsia="Calibri" w:cs="Times New Roman"/>
                <w:b/>
                <w:i/>
                <w:sz w:val="22"/>
              </w:rPr>
              <w:t>Age</w:t>
            </w:r>
          </w:p>
        </w:tc>
        <w:tc>
          <w:tcPr>
            <w:tcW w:w="2126" w:type="dxa"/>
          </w:tcPr>
          <w:p w14:paraId="1F4AC61F" w14:textId="77777777" w:rsidR="00761F7A" w:rsidRPr="0065428D" w:rsidRDefault="00761F7A" w:rsidP="002125A1">
            <w:pPr>
              <w:spacing w:line="240" w:lineRule="auto"/>
              <w:jc w:val="left"/>
              <w:rPr>
                <w:rFonts w:eastAsia="Calibri" w:cs="Times New Roman"/>
                <w:b/>
                <w:i/>
                <w:sz w:val="22"/>
                <w:lang w:val="en-US"/>
              </w:rPr>
            </w:pPr>
            <w:r w:rsidRPr="0065428D">
              <w:rPr>
                <w:rFonts w:eastAsia="Calibri" w:cs="Times New Roman"/>
                <w:b/>
                <w:i/>
                <w:sz w:val="22"/>
                <w:lang w:val="en-US"/>
              </w:rPr>
              <w:t>Recovery time,</w:t>
            </w:r>
          </w:p>
          <w:p w14:paraId="129F59D9" w14:textId="77777777" w:rsidR="00761F7A" w:rsidRPr="0065428D" w:rsidRDefault="00761F7A" w:rsidP="002125A1">
            <w:pPr>
              <w:spacing w:line="240" w:lineRule="auto"/>
              <w:jc w:val="left"/>
              <w:rPr>
                <w:rFonts w:eastAsia="Calibri" w:cs="Times New Roman"/>
                <w:b/>
                <w:i/>
                <w:sz w:val="22"/>
                <w:lang w:val="en-US"/>
              </w:rPr>
            </w:pPr>
            <w:r w:rsidRPr="0065428D">
              <w:rPr>
                <w:rFonts w:eastAsia="Calibri" w:cs="Times New Roman"/>
                <w:b/>
                <w:i/>
                <w:sz w:val="22"/>
                <w:lang w:val="en-US"/>
              </w:rPr>
              <w:t>from last drink or use</w:t>
            </w:r>
          </w:p>
        </w:tc>
        <w:tc>
          <w:tcPr>
            <w:tcW w:w="1418" w:type="dxa"/>
          </w:tcPr>
          <w:p w14:paraId="0646915C" w14:textId="77777777" w:rsidR="00761F7A" w:rsidRPr="0065428D" w:rsidRDefault="00761F7A" w:rsidP="002125A1">
            <w:pPr>
              <w:spacing w:line="240" w:lineRule="auto"/>
              <w:jc w:val="left"/>
              <w:rPr>
                <w:rFonts w:eastAsia="Calibri" w:cs="Times New Roman"/>
                <w:b/>
                <w:i/>
                <w:sz w:val="22"/>
                <w:lang w:val="en-US"/>
              </w:rPr>
            </w:pPr>
            <w:r w:rsidRPr="0065428D">
              <w:rPr>
                <w:rFonts w:eastAsia="Calibri" w:cs="Times New Roman"/>
                <w:b/>
                <w:i/>
                <w:sz w:val="22"/>
              </w:rPr>
              <w:t>Total recovery time</w:t>
            </w:r>
          </w:p>
        </w:tc>
        <w:tc>
          <w:tcPr>
            <w:tcW w:w="1559" w:type="dxa"/>
          </w:tcPr>
          <w:p w14:paraId="5C431A63" w14:textId="77777777" w:rsidR="00761F7A" w:rsidRPr="0065428D" w:rsidRDefault="00761F7A" w:rsidP="002125A1">
            <w:pPr>
              <w:spacing w:line="240" w:lineRule="auto"/>
              <w:jc w:val="left"/>
              <w:rPr>
                <w:rFonts w:eastAsia="Calibri" w:cs="Times New Roman"/>
                <w:b/>
                <w:i/>
                <w:sz w:val="22"/>
                <w:lang w:val="en-US"/>
              </w:rPr>
            </w:pPr>
            <w:r w:rsidRPr="0065428D">
              <w:rPr>
                <w:rFonts w:eastAsia="Calibri" w:cs="Times New Roman"/>
                <w:b/>
                <w:i/>
                <w:sz w:val="22"/>
              </w:rPr>
              <w:t>Length of interview (min)</w:t>
            </w:r>
          </w:p>
        </w:tc>
        <w:tc>
          <w:tcPr>
            <w:tcW w:w="1221" w:type="dxa"/>
          </w:tcPr>
          <w:p w14:paraId="15582900" w14:textId="77777777" w:rsidR="00761F7A" w:rsidRPr="0065428D" w:rsidRDefault="00761F7A" w:rsidP="002125A1">
            <w:pPr>
              <w:spacing w:line="240" w:lineRule="auto"/>
              <w:jc w:val="left"/>
              <w:rPr>
                <w:rFonts w:eastAsia="Calibri" w:cs="Times New Roman"/>
                <w:b/>
                <w:i/>
                <w:sz w:val="22"/>
                <w:lang w:val="en-US"/>
              </w:rPr>
            </w:pPr>
            <w:r w:rsidRPr="0065428D">
              <w:rPr>
                <w:rFonts w:eastAsia="Calibri" w:cs="Times New Roman"/>
                <w:b/>
                <w:i/>
                <w:sz w:val="22"/>
              </w:rPr>
              <w:t>Diary period</w:t>
            </w:r>
          </w:p>
        </w:tc>
        <w:tc>
          <w:tcPr>
            <w:tcW w:w="905" w:type="dxa"/>
          </w:tcPr>
          <w:p w14:paraId="7229A117" w14:textId="77777777" w:rsidR="00761F7A" w:rsidRPr="0065428D" w:rsidRDefault="00761F7A" w:rsidP="002125A1">
            <w:pPr>
              <w:spacing w:line="240" w:lineRule="auto"/>
              <w:jc w:val="left"/>
              <w:rPr>
                <w:rFonts w:eastAsia="Calibri" w:cs="Times New Roman"/>
                <w:b/>
                <w:i/>
                <w:sz w:val="22"/>
                <w:lang w:val="en-US"/>
              </w:rPr>
            </w:pPr>
            <w:r w:rsidRPr="0065428D">
              <w:rPr>
                <w:rFonts w:eastAsia="Calibri" w:cs="Times New Roman"/>
                <w:b/>
                <w:i/>
                <w:sz w:val="22"/>
              </w:rPr>
              <w:t>Member check</w:t>
            </w:r>
          </w:p>
        </w:tc>
      </w:tr>
      <w:tr w:rsidR="00761F7A" w:rsidRPr="00830C9A" w14:paraId="1F219736" w14:textId="77777777" w:rsidTr="00761F7A">
        <w:trPr>
          <w:jc w:val="center"/>
        </w:trPr>
        <w:tc>
          <w:tcPr>
            <w:tcW w:w="1134" w:type="dxa"/>
            <w:vAlign w:val="center"/>
          </w:tcPr>
          <w:p w14:paraId="5CB6E82A"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George</w:t>
            </w:r>
          </w:p>
        </w:tc>
        <w:tc>
          <w:tcPr>
            <w:tcW w:w="709" w:type="dxa"/>
            <w:vAlign w:val="center"/>
          </w:tcPr>
          <w:p w14:paraId="6FF56D2B"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68</w:t>
            </w:r>
          </w:p>
        </w:tc>
        <w:tc>
          <w:tcPr>
            <w:tcW w:w="2126" w:type="dxa"/>
            <w:vAlign w:val="center"/>
          </w:tcPr>
          <w:p w14:paraId="356A09A0"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37 years</w:t>
            </w:r>
          </w:p>
        </w:tc>
        <w:tc>
          <w:tcPr>
            <w:tcW w:w="1418" w:type="dxa"/>
            <w:vAlign w:val="center"/>
          </w:tcPr>
          <w:p w14:paraId="40001478"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37 years</w:t>
            </w:r>
          </w:p>
        </w:tc>
        <w:tc>
          <w:tcPr>
            <w:tcW w:w="1559" w:type="dxa"/>
            <w:vAlign w:val="center"/>
          </w:tcPr>
          <w:p w14:paraId="5E1E1529"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45</w:t>
            </w:r>
          </w:p>
        </w:tc>
        <w:tc>
          <w:tcPr>
            <w:tcW w:w="1221" w:type="dxa"/>
            <w:vAlign w:val="center"/>
          </w:tcPr>
          <w:p w14:paraId="431EB05E"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 months</w:t>
            </w:r>
          </w:p>
        </w:tc>
        <w:tc>
          <w:tcPr>
            <w:tcW w:w="905" w:type="dxa"/>
            <w:vAlign w:val="center"/>
          </w:tcPr>
          <w:p w14:paraId="0B60E443" w14:textId="77777777" w:rsidR="00761F7A" w:rsidRPr="0065428D" w:rsidRDefault="00761F7A" w:rsidP="002125A1">
            <w:pPr>
              <w:spacing w:line="240" w:lineRule="auto"/>
              <w:jc w:val="center"/>
              <w:rPr>
                <w:rFonts w:eastAsia="Calibri" w:cs="Times New Roman"/>
                <w:sz w:val="22"/>
                <w:lang w:val="en-US"/>
              </w:rPr>
            </w:pPr>
            <w:r w:rsidRPr="0065428D">
              <w:rPr>
                <w:rFonts w:cs="Times New Roman"/>
                <w:color w:val="000000"/>
                <w:sz w:val="22"/>
              </w:rPr>
              <w:sym w:font="Wingdings" w:char="F0FC"/>
            </w:r>
          </w:p>
        </w:tc>
      </w:tr>
      <w:tr w:rsidR="00761F7A" w:rsidRPr="00830C9A" w14:paraId="2FF97250" w14:textId="77777777" w:rsidTr="00761F7A">
        <w:trPr>
          <w:jc w:val="center"/>
        </w:trPr>
        <w:tc>
          <w:tcPr>
            <w:tcW w:w="1134" w:type="dxa"/>
            <w:vAlign w:val="center"/>
          </w:tcPr>
          <w:p w14:paraId="66B2C749"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Larry</w:t>
            </w:r>
          </w:p>
        </w:tc>
        <w:tc>
          <w:tcPr>
            <w:tcW w:w="709" w:type="dxa"/>
            <w:vAlign w:val="center"/>
          </w:tcPr>
          <w:p w14:paraId="73941F19"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62</w:t>
            </w:r>
          </w:p>
        </w:tc>
        <w:tc>
          <w:tcPr>
            <w:tcW w:w="2126" w:type="dxa"/>
            <w:vAlign w:val="center"/>
          </w:tcPr>
          <w:p w14:paraId="1479EB49"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35 years</w:t>
            </w:r>
          </w:p>
        </w:tc>
        <w:tc>
          <w:tcPr>
            <w:tcW w:w="1418" w:type="dxa"/>
            <w:vAlign w:val="center"/>
          </w:tcPr>
          <w:p w14:paraId="244403E5"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35 years</w:t>
            </w:r>
          </w:p>
        </w:tc>
        <w:tc>
          <w:tcPr>
            <w:tcW w:w="1559" w:type="dxa"/>
            <w:vAlign w:val="center"/>
          </w:tcPr>
          <w:p w14:paraId="605640C1"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89</w:t>
            </w:r>
          </w:p>
        </w:tc>
        <w:tc>
          <w:tcPr>
            <w:tcW w:w="1221" w:type="dxa"/>
            <w:vAlign w:val="center"/>
          </w:tcPr>
          <w:p w14:paraId="67FF20C6"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w:t>
            </w:r>
          </w:p>
        </w:tc>
        <w:tc>
          <w:tcPr>
            <w:tcW w:w="905" w:type="dxa"/>
            <w:vAlign w:val="center"/>
          </w:tcPr>
          <w:p w14:paraId="41994504" w14:textId="77777777" w:rsidR="00761F7A" w:rsidRPr="0065428D" w:rsidRDefault="00761F7A" w:rsidP="002125A1">
            <w:pPr>
              <w:spacing w:line="240" w:lineRule="auto"/>
              <w:jc w:val="center"/>
              <w:rPr>
                <w:rFonts w:eastAsia="Calibri" w:cs="Times New Roman"/>
                <w:sz w:val="22"/>
                <w:lang w:val="en-US"/>
              </w:rPr>
            </w:pPr>
          </w:p>
        </w:tc>
      </w:tr>
      <w:tr w:rsidR="00761F7A" w:rsidRPr="00830C9A" w14:paraId="56CDF70B" w14:textId="77777777" w:rsidTr="00761F7A">
        <w:trPr>
          <w:jc w:val="center"/>
        </w:trPr>
        <w:tc>
          <w:tcPr>
            <w:tcW w:w="1134" w:type="dxa"/>
            <w:vAlign w:val="center"/>
          </w:tcPr>
          <w:p w14:paraId="0FA321F6"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Steven</w:t>
            </w:r>
          </w:p>
        </w:tc>
        <w:tc>
          <w:tcPr>
            <w:tcW w:w="709" w:type="dxa"/>
            <w:vAlign w:val="center"/>
          </w:tcPr>
          <w:p w14:paraId="005A8501"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66</w:t>
            </w:r>
          </w:p>
        </w:tc>
        <w:tc>
          <w:tcPr>
            <w:tcW w:w="2126" w:type="dxa"/>
            <w:vAlign w:val="center"/>
          </w:tcPr>
          <w:p w14:paraId="2BAD3867"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34 years</w:t>
            </w:r>
          </w:p>
        </w:tc>
        <w:tc>
          <w:tcPr>
            <w:tcW w:w="1418" w:type="dxa"/>
            <w:vAlign w:val="center"/>
          </w:tcPr>
          <w:p w14:paraId="2F59945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34 years</w:t>
            </w:r>
          </w:p>
        </w:tc>
        <w:tc>
          <w:tcPr>
            <w:tcW w:w="1559" w:type="dxa"/>
            <w:vAlign w:val="center"/>
          </w:tcPr>
          <w:p w14:paraId="1A9DD748"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64</w:t>
            </w:r>
          </w:p>
        </w:tc>
        <w:tc>
          <w:tcPr>
            <w:tcW w:w="1221" w:type="dxa"/>
            <w:vAlign w:val="center"/>
          </w:tcPr>
          <w:p w14:paraId="3458A5AC"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 months</w:t>
            </w:r>
          </w:p>
        </w:tc>
        <w:tc>
          <w:tcPr>
            <w:tcW w:w="905" w:type="dxa"/>
            <w:vAlign w:val="center"/>
          </w:tcPr>
          <w:p w14:paraId="47D87A05" w14:textId="77777777" w:rsidR="00761F7A" w:rsidRPr="0065428D" w:rsidRDefault="00761F7A" w:rsidP="002125A1">
            <w:pPr>
              <w:spacing w:line="240" w:lineRule="auto"/>
              <w:jc w:val="center"/>
              <w:rPr>
                <w:rFonts w:eastAsia="Calibri" w:cs="Times New Roman"/>
                <w:sz w:val="22"/>
                <w:lang w:val="en-US"/>
              </w:rPr>
            </w:pPr>
            <w:r w:rsidRPr="0065428D">
              <w:rPr>
                <w:rFonts w:cs="Times New Roman"/>
                <w:color w:val="000000"/>
                <w:sz w:val="22"/>
              </w:rPr>
              <w:sym w:font="Wingdings" w:char="F0FC"/>
            </w:r>
          </w:p>
        </w:tc>
      </w:tr>
      <w:tr w:rsidR="00761F7A" w:rsidRPr="00830C9A" w14:paraId="043E7A8F" w14:textId="77777777" w:rsidTr="00761F7A">
        <w:trPr>
          <w:jc w:val="center"/>
        </w:trPr>
        <w:tc>
          <w:tcPr>
            <w:tcW w:w="1134" w:type="dxa"/>
            <w:vAlign w:val="center"/>
          </w:tcPr>
          <w:p w14:paraId="368B4A0C"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David</w:t>
            </w:r>
          </w:p>
        </w:tc>
        <w:tc>
          <w:tcPr>
            <w:tcW w:w="709" w:type="dxa"/>
            <w:vAlign w:val="center"/>
          </w:tcPr>
          <w:p w14:paraId="18A47B2A"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69</w:t>
            </w:r>
          </w:p>
        </w:tc>
        <w:tc>
          <w:tcPr>
            <w:tcW w:w="2126" w:type="dxa"/>
            <w:vAlign w:val="center"/>
          </w:tcPr>
          <w:p w14:paraId="7915B4B3"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34 years</w:t>
            </w:r>
          </w:p>
        </w:tc>
        <w:tc>
          <w:tcPr>
            <w:tcW w:w="1418" w:type="dxa"/>
            <w:vAlign w:val="center"/>
          </w:tcPr>
          <w:p w14:paraId="50C22AF1"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34 years</w:t>
            </w:r>
          </w:p>
        </w:tc>
        <w:tc>
          <w:tcPr>
            <w:tcW w:w="1559" w:type="dxa"/>
            <w:vAlign w:val="center"/>
          </w:tcPr>
          <w:p w14:paraId="43F63964"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67</w:t>
            </w:r>
          </w:p>
        </w:tc>
        <w:tc>
          <w:tcPr>
            <w:tcW w:w="1221" w:type="dxa"/>
            <w:vAlign w:val="center"/>
          </w:tcPr>
          <w:p w14:paraId="58048300"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w:t>
            </w:r>
          </w:p>
        </w:tc>
        <w:tc>
          <w:tcPr>
            <w:tcW w:w="905" w:type="dxa"/>
            <w:vAlign w:val="center"/>
          </w:tcPr>
          <w:p w14:paraId="40227064" w14:textId="77777777" w:rsidR="00761F7A" w:rsidRPr="0065428D" w:rsidRDefault="00761F7A" w:rsidP="002125A1">
            <w:pPr>
              <w:spacing w:line="240" w:lineRule="auto"/>
              <w:jc w:val="center"/>
              <w:rPr>
                <w:rFonts w:eastAsia="Calibri" w:cs="Times New Roman"/>
                <w:sz w:val="22"/>
                <w:lang w:val="en-US"/>
              </w:rPr>
            </w:pPr>
            <w:r w:rsidRPr="0065428D">
              <w:rPr>
                <w:rFonts w:cs="Times New Roman"/>
                <w:color w:val="000000"/>
                <w:sz w:val="22"/>
              </w:rPr>
              <w:sym w:font="Wingdings" w:char="F0FC"/>
            </w:r>
          </w:p>
        </w:tc>
      </w:tr>
      <w:tr w:rsidR="00761F7A" w:rsidRPr="00830C9A" w14:paraId="7DADBFA3" w14:textId="77777777" w:rsidTr="00761F7A">
        <w:trPr>
          <w:jc w:val="center"/>
        </w:trPr>
        <w:tc>
          <w:tcPr>
            <w:tcW w:w="1134" w:type="dxa"/>
            <w:vAlign w:val="center"/>
          </w:tcPr>
          <w:p w14:paraId="6BF06556"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Mark</w:t>
            </w:r>
          </w:p>
        </w:tc>
        <w:tc>
          <w:tcPr>
            <w:tcW w:w="709" w:type="dxa"/>
            <w:vAlign w:val="center"/>
          </w:tcPr>
          <w:p w14:paraId="006C8696"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59</w:t>
            </w:r>
          </w:p>
        </w:tc>
        <w:tc>
          <w:tcPr>
            <w:tcW w:w="2126" w:type="dxa"/>
            <w:vAlign w:val="center"/>
          </w:tcPr>
          <w:p w14:paraId="5E73E329"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25 years</w:t>
            </w:r>
          </w:p>
        </w:tc>
        <w:tc>
          <w:tcPr>
            <w:tcW w:w="1418" w:type="dxa"/>
            <w:vAlign w:val="center"/>
          </w:tcPr>
          <w:p w14:paraId="1EDE7E5B"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26 years</w:t>
            </w:r>
          </w:p>
        </w:tc>
        <w:tc>
          <w:tcPr>
            <w:tcW w:w="1559" w:type="dxa"/>
            <w:vAlign w:val="center"/>
          </w:tcPr>
          <w:p w14:paraId="58A21B8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80</w:t>
            </w:r>
          </w:p>
        </w:tc>
        <w:tc>
          <w:tcPr>
            <w:tcW w:w="1221" w:type="dxa"/>
            <w:vAlign w:val="center"/>
          </w:tcPr>
          <w:p w14:paraId="5E08271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w:t>
            </w:r>
          </w:p>
        </w:tc>
        <w:tc>
          <w:tcPr>
            <w:tcW w:w="905" w:type="dxa"/>
            <w:vAlign w:val="center"/>
          </w:tcPr>
          <w:p w14:paraId="79D1B8DC" w14:textId="77777777" w:rsidR="00761F7A" w:rsidRPr="0065428D" w:rsidRDefault="00761F7A" w:rsidP="002125A1">
            <w:pPr>
              <w:spacing w:line="240" w:lineRule="auto"/>
              <w:jc w:val="center"/>
              <w:rPr>
                <w:rFonts w:eastAsia="Calibri" w:cs="Times New Roman"/>
                <w:sz w:val="22"/>
                <w:lang w:val="en-US"/>
              </w:rPr>
            </w:pPr>
            <w:r w:rsidRPr="0065428D">
              <w:rPr>
                <w:rFonts w:cs="Times New Roman"/>
                <w:color w:val="000000"/>
                <w:sz w:val="22"/>
              </w:rPr>
              <w:sym w:font="Wingdings" w:char="F0FC"/>
            </w:r>
          </w:p>
        </w:tc>
      </w:tr>
      <w:tr w:rsidR="00761F7A" w:rsidRPr="00830C9A" w14:paraId="1B331CA0" w14:textId="77777777" w:rsidTr="00761F7A">
        <w:trPr>
          <w:jc w:val="center"/>
        </w:trPr>
        <w:tc>
          <w:tcPr>
            <w:tcW w:w="1134" w:type="dxa"/>
            <w:vAlign w:val="center"/>
          </w:tcPr>
          <w:p w14:paraId="0D9DC9D4"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Anthony</w:t>
            </w:r>
          </w:p>
        </w:tc>
        <w:tc>
          <w:tcPr>
            <w:tcW w:w="709" w:type="dxa"/>
            <w:vAlign w:val="center"/>
          </w:tcPr>
          <w:p w14:paraId="795475F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66</w:t>
            </w:r>
          </w:p>
        </w:tc>
        <w:tc>
          <w:tcPr>
            <w:tcW w:w="2126" w:type="dxa"/>
            <w:vAlign w:val="center"/>
          </w:tcPr>
          <w:p w14:paraId="383FA961"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25 years</w:t>
            </w:r>
          </w:p>
        </w:tc>
        <w:tc>
          <w:tcPr>
            <w:tcW w:w="1418" w:type="dxa"/>
            <w:vAlign w:val="center"/>
          </w:tcPr>
          <w:p w14:paraId="7D51BDE2"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25 years</w:t>
            </w:r>
          </w:p>
        </w:tc>
        <w:tc>
          <w:tcPr>
            <w:tcW w:w="1559" w:type="dxa"/>
            <w:vAlign w:val="center"/>
          </w:tcPr>
          <w:p w14:paraId="43EE8A87"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146</w:t>
            </w:r>
          </w:p>
        </w:tc>
        <w:tc>
          <w:tcPr>
            <w:tcW w:w="1221" w:type="dxa"/>
            <w:vAlign w:val="center"/>
          </w:tcPr>
          <w:p w14:paraId="31452799"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 months</w:t>
            </w:r>
          </w:p>
        </w:tc>
        <w:tc>
          <w:tcPr>
            <w:tcW w:w="905" w:type="dxa"/>
            <w:vAlign w:val="center"/>
          </w:tcPr>
          <w:p w14:paraId="450CE828" w14:textId="77777777" w:rsidR="00761F7A" w:rsidRPr="0065428D" w:rsidRDefault="00761F7A" w:rsidP="002125A1">
            <w:pPr>
              <w:spacing w:line="240" w:lineRule="auto"/>
              <w:jc w:val="center"/>
              <w:rPr>
                <w:rFonts w:eastAsia="Calibri" w:cs="Times New Roman"/>
                <w:sz w:val="22"/>
                <w:lang w:val="en-US"/>
              </w:rPr>
            </w:pPr>
            <w:r w:rsidRPr="0065428D">
              <w:rPr>
                <w:rFonts w:cs="Times New Roman"/>
                <w:color w:val="000000"/>
                <w:sz w:val="22"/>
              </w:rPr>
              <w:sym w:font="Wingdings" w:char="F0FC"/>
            </w:r>
          </w:p>
        </w:tc>
      </w:tr>
      <w:tr w:rsidR="00761F7A" w:rsidRPr="00830C9A" w14:paraId="2C646648" w14:textId="77777777" w:rsidTr="00761F7A">
        <w:trPr>
          <w:jc w:val="center"/>
        </w:trPr>
        <w:tc>
          <w:tcPr>
            <w:tcW w:w="1134" w:type="dxa"/>
            <w:vAlign w:val="center"/>
          </w:tcPr>
          <w:p w14:paraId="12DDF4A7"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Timothy</w:t>
            </w:r>
          </w:p>
        </w:tc>
        <w:tc>
          <w:tcPr>
            <w:tcW w:w="709" w:type="dxa"/>
            <w:vAlign w:val="center"/>
          </w:tcPr>
          <w:p w14:paraId="67FF6BEE"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53</w:t>
            </w:r>
          </w:p>
        </w:tc>
        <w:tc>
          <w:tcPr>
            <w:tcW w:w="2126" w:type="dxa"/>
            <w:vAlign w:val="center"/>
          </w:tcPr>
          <w:p w14:paraId="4CDC6B51"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18 years</w:t>
            </w:r>
          </w:p>
        </w:tc>
        <w:tc>
          <w:tcPr>
            <w:tcW w:w="1418" w:type="dxa"/>
            <w:vAlign w:val="center"/>
          </w:tcPr>
          <w:p w14:paraId="3F0DE4C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20 years</w:t>
            </w:r>
          </w:p>
        </w:tc>
        <w:tc>
          <w:tcPr>
            <w:tcW w:w="1559" w:type="dxa"/>
            <w:vAlign w:val="center"/>
          </w:tcPr>
          <w:p w14:paraId="130F9FA3"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58</w:t>
            </w:r>
          </w:p>
        </w:tc>
        <w:tc>
          <w:tcPr>
            <w:tcW w:w="1221" w:type="dxa"/>
            <w:vAlign w:val="center"/>
          </w:tcPr>
          <w:p w14:paraId="596BD9CC"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20 days</w:t>
            </w:r>
          </w:p>
        </w:tc>
        <w:tc>
          <w:tcPr>
            <w:tcW w:w="905" w:type="dxa"/>
            <w:vAlign w:val="center"/>
          </w:tcPr>
          <w:p w14:paraId="198F600C" w14:textId="77777777" w:rsidR="00761F7A" w:rsidRPr="0065428D" w:rsidRDefault="00761F7A" w:rsidP="002125A1">
            <w:pPr>
              <w:spacing w:line="240" w:lineRule="auto"/>
              <w:jc w:val="center"/>
              <w:rPr>
                <w:rFonts w:eastAsia="Calibri" w:cs="Times New Roman"/>
                <w:sz w:val="22"/>
                <w:lang w:val="en-US"/>
              </w:rPr>
            </w:pPr>
            <w:r w:rsidRPr="0065428D">
              <w:rPr>
                <w:rFonts w:cs="Times New Roman"/>
                <w:color w:val="000000"/>
                <w:sz w:val="22"/>
              </w:rPr>
              <w:sym w:font="Wingdings" w:char="F0FC"/>
            </w:r>
          </w:p>
        </w:tc>
      </w:tr>
      <w:tr w:rsidR="00761F7A" w:rsidRPr="00830C9A" w14:paraId="74A5AC7E" w14:textId="77777777" w:rsidTr="00761F7A">
        <w:trPr>
          <w:jc w:val="center"/>
        </w:trPr>
        <w:tc>
          <w:tcPr>
            <w:tcW w:w="1134" w:type="dxa"/>
            <w:vAlign w:val="center"/>
          </w:tcPr>
          <w:p w14:paraId="22B49B4B"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Scott</w:t>
            </w:r>
          </w:p>
        </w:tc>
        <w:tc>
          <w:tcPr>
            <w:tcW w:w="709" w:type="dxa"/>
            <w:vAlign w:val="center"/>
          </w:tcPr>
          <w:p w14:paraId="05B65C80"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54</w:t>
            </w:r>
          </w:p>
        </w:tc>
        <w:tc>
          <w:tcPr>
            <w:tcW w:w="2126" w:type="dxa"/>
            <w:vAlign w:val="center"/>
          </w:tcPr>
          <w:p w14:paraId="40073C38"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 years</w:t>
            </w:r>
          </w:p>
        </w:tc>
        <w:tc>
          <w:tcPr>
            <w:tcW w:w="1418" w:type="dxa"/>
            <w:vAlign w:val="center"/>
          </w:tcPr>
          <w:p w14:paraId="709E0024"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20 years*</w:t>
            </w:r>
          </w:p>
        </w:tc>
        <w:tc>
          <w:tcPr>
            <w:tcW w:w="1559" w:type="dxa"/>
            <w:vAlign w:val="center"/>
          </w:tcPr>
          <w:p w14:paraId="78785013"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94</w:t>
            </w:r>
          </w:p>
        </w:tc>
        <w:tc>
          <w:tcPr>
            <w:tcW w:w="1221" w:type="dxa"/>
            <w:vAlign w:val="center"/>
          </w:tcPr>
          <w:p w14:paraId="3AA4D16E"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w:t>
            </w:r>
          </w:p>
        </w:tc>
        <w:tc>
          <w:tcPr>
            <w:tcW w:w="905" w:type="dxa"/>
            <w:vAlign w:val="center"/>
          </w:tcPr>
          <w:p w14:paraId="60032B6C" w14:textId="77777777" w:rsidR="00761F7A" w:rsidRPr="0065428D" w:rsidRDefault="00761F7A" w:rsidP="002125A1">
            <w:pPr>
              <w:spacing w:line="240" w:lineRule="auto"/>
              <w:jc w:val="center"/>
              <w:rPr>
                <w:rFonts w:eastAsia="Calibri" w:cs="Times New Roman"/>
                <w:sz w:val="22"/>
                <w:lang w:val="en-US"/>
              </w:rPr>
            </w:pPr>
          </w:p>
        </w:tc>
      </w:tr>
      <w:tr w:rsidR="00761F7A" w:rsidRPr="00830C9A" w14:paraId="6422369A" w14:textId="77777777" w:rsidTr="00761F7A">
        <w:trPr>
          <w:jc w:val="center"/>
        </w:trPr>
        <w:tc>
          <w:tcPr>
            <w:tcW w:w="1134" w:type="dxa"/>
            <w:vAlign w:val="center"/>
          </w:tcPr>
          <w:p w14:paraId="12D74AF2"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Charles</w:t>
            </w:r>
          </w:p>
        </w:tc>
        <w:tc>
          <w:tcPr>
            <w:tcW w:w="709" w:type="dxa"/>
            <w:vAlign w:val="center"/>
          </w:tcPr>
          <w:p w14:paraId="6862F26A"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48</w:t>
            </w:r>
          </w:p>
        </w:tc>
        <w:tc>
          <w:tcPr>
            <w:tcW w:w="2126" w:type="dxa"/>
            <w:vAlign w:val="center"/>
          </w:tcPr>
          <w:p w14:paraId="36FAB7CE"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5 days</w:t>
            </w:r>
          </w:p>
        </w:tc>
        <w:tc>
          <w:tcPr>
            <w:tcW w:w="1418" w:type="dxa"/>
            <w:vAlign w:val="center"/>
          </w:tcPr>
          <w:p w14:paraId="4B6A37D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~16 years*</w:t>
            </w:r>
          </w:p>
        </w:tc>
        <w:tc>
          <w:tcPr>
            <w:tcW w:w="1559" w:type="dxa"/>
            <w:vAlign w:val="center"/>
          </w:tcPr>
          <w:p w14:paraId="44EE3E47"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135</w:t>
            </w:r>
          </w:p>
        </w:tc>
        <w:tc>
          <w:tcPr>
            <w:tcW w:w="1221" w:type="dxa"/>
            <w:vAlign w:val="center"/>
          </w:tcPr>
          <w:p w14:paraId="02D80296"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w:t>
            </w:r>
          </w:p>
        </w:tc>
        <w:tc>
          <w:tcPr>
            <w:tcW w:w="905" w:type="dxa"/>
            <w:vAlign w:val="center"/>
          </w:tcPr>
          <w:p w14:paraId="33E7F156" w14:textId="77777777" w:rsidR="00761F7A" w:rsidRPr="0065428D" w:rsidRDefault="00761F7A" w:rsidP="002125A1">
            <w:pPr>
              <w:spacing w:line="240" w:lineRule="auto"/>
              <w:jc w:val="center"/>
              <w:rPr>
                <w:rFonts w:eastAsia="Calibri" w:cs="Times New Roman"/>
                <w:sz w:val="22"/>
                <w:lang w:val="en-US"/>
              </w:rPr>
            </w:pPr>
          </w:p>
        </w:tc>
      </w:tr>
      <w:tr w:rsidR="00761F7A" w:rsidRPr="00830C9A" w14:paraId="6E7DE6F5" w14:textId="77777777" w:rsidTr="00761F7A">
        <w:trPr>
          <w:jc w:val="center"/>
        </w:trPr>
        <w:tc>
          <w:tcPr>
            <w:tcW w:w="1134" w:type="dxa"/>
            <w:vAlign w:val="center"/>
          </w:tcPr>
          <w:p w14:paraId="0F9591E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Joseph</w:t>
            </w:r>
          </w:p>
        </w:tc>
        <w:tc>
          <w:tcPr>
            <w:tcW w:w="709" w:type="dxa"/>
            <w:vAlign w:val="center"/>
          </w:tcPr>
          <w:p w14:paraId="780C2515"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65</w:t>
            </w:r>
          </w:p>
        </w:tc>
        <w:tc>
          <w:tcPr>
            <w:tcW w:w="2126" w:type="dxa"/>
            <w:vAlign w:val="center"/>
          </w:tcPr>
          <w:p w14:paraId="04F79DBB"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 year</w:t>
            </w:r>
          </w:p>
        </w:tc>
        <w:tc>
          <w:tcPr>
            <w:tcW w:w="1418" w:type="dxa"/>
            <w:vAlign w:val="center"/>
          </w:tcPr>
          <w:p w14:paraId="2A6AAF3B"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13 years</w:t>
            </w:r>
          </w:p>
        </w:tc>
        <w:tc>
          <w:tcPr>
            <w:tcW w:w="1559" w:type="dxa"/>
            <w:vAlign w:val="center"/>
          </w:tcPr>
          <w:p w14:paraId="59D128EC"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51</w:t>
            </w:r>
          </w:p>
        </w:tc>
        <w:tc>
          <w:tcPr>
            <w:tcW w:w="1221" w:type="dxa"/>
            <w:vAlign w:val="center"/>
          </w:tcPr>
          <w:p w14:paraId="481BD24E"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 months</w:t>
            </w:r>
          </w:p>
        </w:tc>
        <w:tc>
          <w:tcPr>
            <w:tcW w:w="905" w:type="dxa"/>
            <w:vAlign w:val="center"/>
          </w:tcPr>
          <w:p w14:paraId="6E5FDBBD" w14:textId="77777777" w:rsidR="00761F7A" w:rsidRPr="0065428D" w:rsidRDefault="00761F7A" w:rsidP="002125A1">
            <w:pPr>
              <w:spacing w:line="240" w:lineRule="auto"/>
              <w:jc w:val="center"/>
              <w:rPr>
                <w:rFonts w:eastAsia="Calibri" w:cs="Times New Roman"/>
                <w:sz w:val="22"/>
                <w:lang w:val="en-US"/>
              </w:rPr>
            </w:pPr>
            <w:r w:rsidRPr="0065428D">
              <w:rPr>
                <w:rFonts w:cs="Times New Roman"/>
                <w:color w:val="000000"/>
                <w:sz w:val="22"/>
              </w:rPr>
              <w:sym w:font="Wingdings" w:char="F0FC"/>
            </w:r>
          </w:p>
        </w:tc>
      </w:tr>
      <w:tr w:rsidR="00761F7A" w:rsidRPr="00830C9A" w14:paraId="71D502A5" w14:textId="77777777" w:rsidTr="00761F7A">
        <w:trPr>
          <w:jc w:val="center"/>
        </w:trPr>
        <w:tc>
          <w:tcPr>
            <w:tcW w:w="1134" w:type="dxa"/>
            <w:vAlign w:val="center"/>
          </w:tcPr>
          <w:p w14:paraId="6F12243C"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Michael</w:t>
            </w:r>
          </w:p>
        </w:tc>
        <w:tc>
          <w:tcPr>
            <w:tcW w:w="709" w:type="dxa"/>
            <w:vAlign w:val="center"/>
          </w:tcPr>
          <w:p w14:paraId="26050CE8"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43</w:t>
            </w:r>
          </w:p>
        </w:tc>
        <w:tc>
          <w:tcPr>
            <w:tcW w:w="2126" w:type="dxa"/>
            <w:vAlign w:val="center"/>
          </w:tcPr>
          <w:p w14:paraId="2ACCE48B"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12 years</w:t>
            </w:r>
          </w:p>
        </w:tc>
        <w:tc>
          <w:tcPr>
            <w:tcW w:w="1418" w:type="dxa"/>
            <w:vAlign w:val="center"/>
          </w:tcPr>
          <w:p w14:paraId="11686E2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13 years</w:t>
            </w:r>
          </w:p>
        </w:tc>
        <w:tc>
          <w:tcPr>
            <w:tcW w:w="1559" w:type="dxa"/>
            <w:vAlign w:val="center"/>
          </w:tcPr>
          <w:p w14:paraId="6E57B1B3"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99</w:t>
            </w:r>
          </w:p>
        </w:tc>
        <w:tc>
          <w:tcPr>
            <w:tcW w:w="1221" w:type="dxa"/>
            <w:vAlign w:val="center"/>
          </w:tcPr>
          <w:p w14:paraId="35491BC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w:t>
            </w:r>
          </w:p>
        </w:tc>
        <w:tc>
          <w:tcPr>
            <w:tcW w:w="905" w:type="dxa"/>
            <w:vAlign w:val="center"/>
          </w:tcPr>
          <w:p w14:paraId="50BCB0BC" w14:textId="77777777" w:rsidR="00761F7A" w:rsidRPr="0065428D" w:rsidRDefault="00761F7A" w:rsidP="002125A1">
            <w:pPr>
              <w:spacing w:line="240" w:lineRule="auto"/>
              <w:jc w:val="center"/>
              <w:rPr>
                <w:rFonts w:eastAsia="Calibri" w:cs="Times New Roman"/>
                <w:sz w:val="22"/>
                <w:lang w:val="en-US"/>
              </w:rPr>
            </w:pPr>
          </w:p>
        </w:tc>
      </w:tr>
      <w:tr w:rsidR="00761F7A" w:rsidRPr="00830C9A" w14:paraId="6380C0D3" w14:textId="77777777" w:rsidTr="00761F7A">
        <w:trPr>
          <w:jc w:val="center"/>
        </w:trPr>
        <w:tc>
          <w:tcPr>
            <w:tcW w:w="1134" w:type="dxa"/>
            <w:vAlign w:val="center"/>
          </w:tcPr>
          <w:p w14:paraId="13D378CB"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Paul</w:t>
            </w:r>
          </w:p>
        </w:tc>
        <w:tc>
          <w:tcPr>
            <w:tcW w:w="709" w:type="dxa"/>
            <w:vAlign w:val="center"/>
          </w:tcPr>
          <w:p w14:paraId="32CDB92C"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27</w:t>
            </w:r>
          </w:p>
        </w:tc>
        <w:tc>
          <w:tcPr>
            <w:tcW w:w="2126" w:type="dxa"/>
            <w:vAlign w:val="center"/>
          </w:tcPr>
          <w:p w14:paraId="19459405"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 years</w:t>
            </w:r>
          </w:p>
        </w:tc>
        <w:tc>
          <w:tcPr>
            <w:tcW w:w="1418" w:type="dxa"/>
            <w:vAlign w:val="center"/>
          </w:tcPr>
          <w:p w14:paraId="1D4C3ECA"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9 years</w:t>
            </w:r>
          </w:p>
        </w:tc>
        <w:tc>
          <w:tcPr>
            <w:tcW w:w="1559" w:type="dxa"/>
            <w:vAlign w:val="center"/>
          </w:tcPr>
          <w:p w14:paraId="11117CFD"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82</w:t>
            </w:r>
          </w:p>
        </w:tc>
        <w:tc>
          <w:tcPr>
            <w:tcW w:w="1221" w:type="dxa"/>
            <w:vAlign w:val="center"/>
          </w:tcPr>
          <w:p w14:paraId="66F4B2D3"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w:t>
            </w:r>
          </w:p>
        </w:tc>
        <w:tc>
          <w:tcPr>
            <w:tcW w:w="905" w:type="dxa"/>
            <w:vAlign w:val="center"/>
          </w:tcPr>
          <w:p w14:paraId="547D3C57" w14:textId="77777777" w:rsidR="00761F7A" w:rsidRPr="0065428D" w:rsidRDefault="00761F7A" w:rsidP="002125A1">
            <w:pPr>
              <w:spacing w:line="240" w:lineRule="auto"/>
              <w:jc w:val="center"/>
              <w:rPr>
                <w:rFonts w:eastAsia="Calibri" w:cs="Times New Roman"/>
                <w:sz w:val="22"/>
                <w:lang w:val="en-US"/>
              </w:rPr>
            </w:pPr>
          </w:p>
        </w:tc>
      </w:tr>
      <w:tr w:rsidR="00761F7A" w:rsidRPr="00830C9A" w14:paraId="53606025" w14:textId="77777777" w:rsidTr="00761F7A">
        <w:trPr>
          <w:jc w:val="center"/>
        </w:trPr>
        <w:tc>
          <w:tcPr>
            <w:tcW w:w="1134" w:type="dxa"/>
            <w:vAlign w:val="center"/>
          </w:tcPr>
          <w:p w14:paraId="5D725C15"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James</w:t>
            </w:r>
          </w:p>
        </w:tc>
        <w:tc>
          <w:tcPr>
            <w:tcW w:w="709" w:type="dxa"/>
            <w:vAlign w:val="center"/>
          </w:tcPr>
          <w:p w14:paraId="07436E05"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44</w:t>
            </w:r>
          </w:p>
        </w:tc>
        <w:tc>
          <w:tcPr>
            <w:tcW w:w="2126" w:type="dxa"/>
            <w:vAlign w:val="center"/>
          </w:tcPr>
          <w:p w14:paraId="40E067DE"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6 years</w:t>
            </w:r>
          </w:p>
        </w:tc>
        <w:tc>
          <w:tcPr>
            <w:tcW w:w="1418" w:type="dxa"/>
            <w:vAlign w:val="center"/>
          </w:tcPr>
          <w:p w14:paraId="7BFD965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8.5 years</w:t>
            </w:r>
          </w:p>
        </w:tc>
        <w:tc>
          <w:tcPr>
            <w:tcW w:w="1559" w:type="dxa"/>
            <w:vAlign w:val="center"/>
          </w:tcPr>
          <w:p w14:paraId="4A7EBBD6"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78</w:t>
            </w:r>
          </w:p>
        </w:tc>
        <w:tc>
          <w:tcPr>
            <w:tcW w:w="1221" w:type="dxa"/>
            <w:vAlign w:val="center"/>
          </w:tcPr>
          <w:p w14:paraId="7AF8EE5C"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 months</w:t>
            </w:r>
          </w:p>
        </w:tc>
        <w:tc>
          <w:tcPr>
            <w:tcW w:w="905" w:type="dxa"/>
            <w:vAlign w:val="center"/>
          </w:tcPr>
          <w:p w14:paraId="3ADD35A9" w14:textId="77777777" w:rsidR="00761F7A" w:rsidRPr="0065428D" w:rsidRDefault="00761F7A" w:rsidP="002125A1">
            <w:pPr>
              <w:spacing w:line="240" w:lineRule="auto"/>
              <w:jc w:val="center"/>
              <w:rPr>
                <w:rFonts w:eastAsia="Calibri" w:cs="Times New Roman"/>
                <w:sz w:val="22"/>
                <w:lang w:val="en-US"/>
              </w:rPr>
            </w:pPr>
            <w:r w:rsidRPr="0065428D">
              <w:rPr>
                <w:rFonts w:cs="Times New Roman"/>
                <w:color w:val="000000"/>
                <w:sz w:val="22"/>
              </w:rPr>
              <w:sym w:font="Wingdings" w:char="F0FC"/>
            </w:r>
          </w:p>
        </w:tc>
      </w:tr>
      <w:tr w:rsidR="00761F7A" w:rsidRPr="00830C9A" w14:paraId="6D55F62A" w14:textId="77777777" w:rsidTr="00761F7A">
        <w:trPr>
          <w:jc w:val="center"/>
        </w:trPr>
        <w:tc>
          <w:tcPr>
            <w:tcW w:w="1134" w:type="dxa"/>
            <w:vAlign w:val="center"/>
          </w:tcPr>
          <w:p w14:paraId="33555DC8"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Jacob</w:t>
            </w:r>
          </w:p>
        </w:tc>
        <w:tc>
          <w:tcPr>
            <w:tcW w:w="709" w:type="dxa"/>
            <w:vAlign w:val="center"/>
          </w:tcPr>
          <w:p w14:paraId="6CFBA289"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47</w:t>
            </w:r>
          </w:p>
        </w:tc>
        <w:tc>
          <w:tcPr>
            <w:tcW w:w="2126" w:type="dxa"/>
            <w:vAlign w:val="center"/>
          </w:tcPr>
          <w:p w14:paraId="0C975CA8"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 months</w:t>
            </w:r>
          </w:p>
        </w:tc>
        <w:tc>
          <w:tcPr>
            <w:tcW w:w="1418" w:type="dxa"/>
            <w:vAlign w:val="center"/>
          </w:tcPr>
          <w:p w14:paraId="25CA4850"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~8 years*</w:t>
            </w:r>
          </w:p>
        </w:tc>
        <w:tc>
          <w:tcPr>
            <w:tcW w:w="1559" w:type="dxa"/>
            <w:vAlign w:val="center"/>
          </w:tcPr>
          <w:p w14:paraId="5C44F024"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53</w:t>
            </w:r>
          </w:p>
        </w:tc>
        <w:tc>
          <w:tcPr>
            <w:tcW w:w="1221" w:type="dxa"/>
            <w:vAlign w:val="center"/>
          </w:tcPr>
          <w:p w14:paraId="5BBD6F11"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15 days</w:t>
            </w:r>
          </w:p>
        </w:tc>
        <w:tc>
          <w:tcPr>
            <w:tcW w:w="905" w:type="dxa"/>
            <w:vAlign w:val="center"/>
          </w:tcPr>
          <w:p w14:paraId="0D5ABECA" w14:textId="77777777" w:rsidR="00761F7A" w:rsidRPr="0065428D" w:rsidRDefault="00761F7A" w:rsidP="002125A1">
            <w:pPr>
              <w:spacing w:line="240" w:lineRule="auto"/>
              <w:jc w:val="center"/>
              <w:rPr>
                <w:rFonts w:eastAsia="Calibri" w:cs="Times New Roman"/>
                <w:sz w:val="22"/>
                <w:lang w:val="en-US"/>
              </w:rPr>
            </w:pPr>
          </w:p>
        </w:tc>
      </w:tr>
      <w:tr w:rsidR="00761F7A" w:rsidRPr="00830C9A" w14:paraId="6AB70C8B" w14:textId="77777777" w:rsidTr="00761F7A">
        <w:trPr>
          <w:jc w:val="center"/>
        </w:trPr>
        <w:tc>
          <w:tcPr>
            <w:tcW w:w="1134" w:type="dxa"/>
            <w:vAlign w:val="center"/>
          </w:tcPr>
          <w:p w14:paraId="15D19E99"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Robert</w:t>
            </w:r>
          </w:p>
        </w:tc>
        <w:tc>
          <w:tcPr>
            <w:tcW w:w="709" w:type="dxa"/>
            <w:vAlign w:val="center"/>
          </w:tcPr>
          <w:p w14:paraId="25BE1871"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38</w:t>
            </w:r>
          </w:p>
        </w:tc>
        <w:tc>
          <w:tcPr>
            <w:tcW w:w="2126" w:type="dxa"/>
            <w:vAlign w:val="center"/>
          </w:tcPr>
          <w:p w14:paraId="08BC7E1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5 years</w:t>
            </w:r>
          </w:p>
        </w:tc>
        <w:tc>
          <w:tcPr>
            <w:tcW w:w="1418" w:type="dxa"/>
            <w:vAlign w:val="center"/>
          </w:tcPr>
          <w:p w14:paraId="423F2149"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5.5 years</w:t>
            </w:r>
          </w:p>
        </w:tc>
        <w:tc>
          <w:tcPr>
            <w:tcW w:w="1559" w:type="dxa"/>
            <w:vAlign w:val="center"/>
          </w:tcPr>
          <w:p w14:paraId="0AECC5F0"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72</w:t>
            </w:r>
          </w:p>
        </w:tc>
        <w:tc>
          <w:tcPr>
            <w:tcW w:w="1221" w:type="dxa"/>
            <w:vAlign w:val="center"/>
          </w:tcPr>
          <w:p w14:paraId="3872488D"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w:t>
            </w:r>
          </w:p>
        </w:tc>
        <w:tc>
          <w:tcPr>
            <w:tcW w:w="905" w:type="dxa"/>
            <w:vAlign w:val="center"/>
          </w:tcPr>
          <w:p w14:paraId="13562430" w14:textId="77777777" w:rsidR="00761F7A" w:rsidRPr="0065428D" w:rsidRDefault="00761F7A" w:rsidP="002125A1">
            <w:pPr>
              <w:spacing w:line="240" w:lineRule="auto"/>
              <w:jc w:val="center"/>
              <w:rPr>
                <w:rFonts w:eastAsia="Calibri" w:cs="Times New Roman"/>
                <w:sz w:val="22"/>
                <w:lang w:val="en-US"/>
              </w:rPr>
            </w:pPr>
            <w:r w:rsidRPr="0065428D">
              <w:rPr>
                <w:rFonts w:cs="Times New Roman"/>
                <w:color w:val="000000"/>
                <w:sz w:val="22"/>
              </w:rPr>
              <w:sym w:font="Wingdings" w:char="F0FC"/>
            </w:r>
          </w:p>
        </w:tc>
      </w:tr>
      <w:tr w:rsidR="00761F7A" w:rsidRPr="00830C9A" w14:paraId="3B8FEE9F" w14:textId="77777777" w:rsidTr="00761F7A">
        <w:trPr>
          <w:jc w:val="center"/>
        </w:trPr>
        <w:tc>
          <w:tcPr>
            <w:tcW w:w="1134" w:type="dxa"/>
            <w:vAlign w:val="center"/>
          </w:tcPr>
          <w:p w14:paraId="0B6918CD"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Thomas</w:t>
            </w:r>
          </w:p>
        </w:tc>
        <w:tc>
          <w:tcPr>
            <w:tcW w:w="709" w:type="dxa"/>
            <w:vAlign w:val="center"/>
          </w:tcPr>
          <w:p w14:paraId="59E91DF4"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65</w:t>
            </w:r>
          </w:p>
        </w:tc>
        <w:tc>
          <w:tcPr>
            <w:tcW w:w="2126" w:type="dxa"/>
            <w:vAlign w:val="center"/>
          </w:tcPr>
          <w:p w14:paraId="5F2EFD4B"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2.3 years</w:t>
            </w:r>
          </w:p>
        </w:tc>
        <w:tc>
          <w:tcPr>
            <w:tcW w:w="1418" w:type="dxa"/>
            <w:vAlign w:val="center"/>
          </w:tcPr>
          <w:p w14:paraId="28B8166A"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3.5 years</w:t>
            </w:r>
          </w:p>
        </w:tc>
        <w:tc>
          <w:tcPr>
            <w:tcW w:w="1559" w:type="dxa"/>
            <w:vAlign w:val="center"/>
          </w:tcPr>
          <w:p w14:paraId="3940B720"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104</w:t>
            </w:r>
          </w:p>
        </w:tc>
        <w:tc>
          <w:tcPr>
            <w:tcW w:w="1221" w:type="dxa"/>
            <w:vAlign w:val="center"/>
          </w:tcPr>
          <w:p w14:paraId="02BE1F92"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2 months</w:t>
            </w:r>
          </w:p>
        </w:tc>
        <w:tc>
          <w:tcPr>
            <w:tcW w:w="905" w:type="dxa"/>
            <w:vAlign w:val="center"/>
          </w:tcPr>
          <w:p w14:paraId="52CDC874" w14:textId="77777777" w:rsidR="00761F7A" w:rsidRPr="0065428D" w:rsidRDefault="00761F7A" w:rsidP="002125A1">
            <w:pPr>
              <w:spacing w:line="240" w:lineRule="auto"/>
              <w:jc w:val="center"/>
              <w:rPr>
                <w:rFonts w:eastAsia="Calibri" w:cs="Times New Roman"/>
                <w:sz w:val="22"/>
                <w:lang w:val="en-US"/>
              </w:rPr>
            </w:pPr>
            <w:r w:rsidRPr="0065428D">
              <w:rPr>
                <w:rFonts w:cs="Times New Roman"/>
                <w:color w:val="000000"/>
                <w:sz w:val="22"/>
              </w:rPr>
              <w:sym w:font="Wingdings" w:char="F0FC"/>
            </w:r>
          </w:p>
        </w:tc>
      </w:tr>
      <w:tr w:rsidR="00761F7A" w:rsidRPr="00830C9A" w14:paraId="6F02D228" w14:textId="77777777" w:rsidTr="00761F7A">
        <w:trPr>
          <w:jc w:val="center"/>
        </w:trPr>
        <w:tc>
          <w:tcPr>
            <w:tcW w:w="1134" w:type="dxa"/>
            <w:vAlign w:val="center"/>
          </w:tcPr>
          <w:p w14:paraId="1BC22A7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John</w:t>
            </w:r>
          </w:p>
        </w:tc>
        <w:tc>
          <w:tcPr>
            <w:tcW w:w="709" w:type="dxa"/>
            <w:vAlign w:val="center"/>
          </w:tcPr>
          <w:p w14:paraId="02E510B9"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40</w:t>
            </w:r>
          </w:p>
        </w:tc>
        <w:tc>
          <w:tcPr>
            <w:tcW w:w="2126" w:type="dxa"/>
            <w:vAlign w:val="center"/>
          </w:tcPr>
          <w:p w14:paraId="28BF40BB"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1.5 years</w:t>
            </w:r>
          </w:p>
        </w:tc>
        <w:tc>
          <w:tcPr>
            <w:tcW w:w="1418" w:type="dxa"/>
            <w:vAlign w:val="center"/>
          </w:tcPr>
          <w:p w14:paraId="4C231044"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1.5 years</w:t>
            </w:r>
          </w:p>
        </w:tc>
        <w:tc>
          <w:tcPr>
            <w:tcW w:w="1559" w:type="dxa"/>
            <w:vAlign w:val="center"/>
          </w:tcPr>
          <w:p w14:paraId="7833D25F"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79</w:t>
            </w:r>
          </w:p>
        </w:tc>
        <w:tc>
          <w:tcPr>
            <w:tcW w:w="1221" w:type="dxa"/>
            <w:vAlign w:val="center"/>
          </w:tcPr>
          <w:p w14:paraId="771A8643"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1.5 months</w:t>
            </w:r>
          </w:p>
        </w:tc>
        <w:tc>
          <w:tcPr>
            <w:tcW w:w="905" w:type="dxa"/>
            <w:vAlign w:val="center"/>
          </w:tcPr>
          <w:p w14:paraId="4F9DAD01" w14:textId="77777777" w:rsidR="00761F7A" w:rsidRPr="0065428D" w:rsidRDefault="00761F7A" w:rsidP="002125A1">
            <w:pPr>
              <w:spacing w:line="240" w:lineRule="auto"/>
              <w:jc w:val="center"/>
              <w:rPr>
                <w:rFonts w:eastAsia="Calibri" w:cs="Times New Roman"/>
                <w:sz w:val="22"/>
                <w:lang w:val="en-US"/>
              </w:rPr>
            </w:pPr>
            <w:r w:rsidRPr="0065428D">
              <w:rPr>
                <w:rFonts w:cs="Times New Roman"/>
                <w:color w:val="000000"/>
                <w:sz w:val="22"/>
              </w:rPr>
              <w:sym w:font="Wingdings" w:char="F0FC"/>
            </w:r>
          </w:p>
        </w:tc>
      </w:tr>
      <w:tr w:rsidR="00761F7A" w:rsidRPr="00830C9A" w14:paraId="065D2D57" w14:textId="77777777" w:rsidTr="00761F7A">
        <w:trPr>
          <w:jc w:val="center"/>
        </w:trPr>
        <w:tc>
          <w:tcPr>
            <w:tcW w:w="1134" w:type="dxa"/>
            <w:vAlign w:val="center"/>
          </w:tcPr>
          <w:p w14:paraId="5A453DB8"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Frank</w:t>
            </w:r>
          </w:p>
        </w:tc>
        <w:tc>
          <w:tcPr>
            <w:tcW w:w="709" w:type="dxa"/>
            <w:vAlign w:val="center"/>
          </w:tcPr>
          <w:p w14:paraId="2D5D98FB"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56</w:t>
            </w:r>
          </w:p>
        </w:tc>
        <w:tc>
          <w:tcPr>
            <w:tcW w:w="2126" w:type="dxa"/>
            <w:vAlign w:val="center"/>
          </w:tcPr>
          <w:p w14:paraId="7AC2A68D"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 year</w:t>
            </w:r>
          </w:p>
        </w:tc>
        <w:tc>
          <w:tcPr>
            <w:tcW w:w="1418" w:type="dxa"/>
            <w:vAlign w:val="center"/>
          </w:tcPr>
          <w:p w14:paraId="187C7978"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 year</w:t>
            </w:r>
          </w:p>
        </w:tc>
        <w:tc>
          <w:tcPr>
            <w:tcW w:w="1559" w:type="dxa"/>
            <w:vAlign w:val="center"/>
          </w:tcPr>
          <w:p w14:paraId="7A4CA903"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90</w:t>
            </w:r>
          </w:p>
        </w:tc>
        <w:tc>
          <w:tcPr>
            <w:tcW w:w="1221" w:type="dxa"/>
            <w:vAlign w:val="center"/>
          </w:tcPr>
          <w:p w14:paraId="69FCCFAC" w14:textId="77777777" w:rsidR="00761F7A" w:rsidRPr="0065428D" w:rsidRDefault="00761F7A" w:rsidP="002125A1">
            <w:pPr>
              <w:spacing w:line="240" w:lineRule="auto"/>
              <w:rPr>
                <w:rFonts w:eastAsia="Calibri" w:cs="Times New Roman"/>
                <w:sz w:val="22"/>
                <w:lang w:val="en-US"/>
              </w:rPr>
            </w:pPr>
            <w:r w:rsidRPr="0065428D">
              <w:rPr>
                <w:rFonts w:eastAsia="Calibri" w:cs="Times New Roman"/>
                <w:color w:val="000000"/>
                <w:sz w:val="22"/>
              </w:rPr>
              <w:t>1.5 months</w:t>
            </w:r>
          </w:p>
        </w:tc>
        <w:tc>
          <w:tcPr>
            <w:tcW w:w="905" w:type="dxa"/>
            <w:vAlign w:val="center"/>
          </w:tcPr>
          <w:p w14:paraId="22B7F5CB" w14:textId="77777777" w:rsidR="00761F7A" w:rsidRPr="0065428D" w:rsidRDefault="00761F7A" w:rsidP="002125A1">
            <w:pPr>
              <w:spacing w:line="240" w:lineRule="auto"/>
              <w:jc w:val="center"/>
              <w:rPr>
                <w:rFonts w:eastAsia="Calibri" w:cs="Times New Roman"/>
                <w:sz w:val="22"/>
                <w:lang w:val="en-US"/>
              </w:rPr>
            </w:pPr>
          </w:p>
        </w:tc>
      </w:tr>
    </w:tbl>
    <w:p w14:paraId="3FA105BF" w14:textId="77777777" w:rsidR="00761F7A" w:rsidRPr="00933930" w:rsidRDefault="00761F7A" w:rsidP="00761F7A">
      <w:pPr>
        <w:rPr>
          <w:rFonts w:cs="Times New Roman"/>
          <w:sz w:val="20"/>
          <w:szCs w:val="20"/>
        </w:rPr>
      </w:pPr>
      <w:r w:rsidRPr="00E769BE">
        <w:rPr>
          <w:rFonts w:cs="Times New Roman"/>
          <w:sz w:val="20"/>
          <w:szCs w:val="20"/>
        </w:rPr>
        <w:t>* Multiple relapses</w:t>
      </w:r>
    </w:p>
    <w:p w14:paraId="1DF09DB2" w14:textId="77777777" w:rsidR="009D6D5D" w:rsidRDefault="009D6D5D" w:rsidP="009D6D5D"/>
    <w:p w14:paraId="32DE8876" w14:textId="77777777" w:rsidR="004A2A7C" w:rsidRDefault="004A2A7C" w:rsidP="009D6D5D">
      <w:r>
        <w:tab/>
      </w:r>
      <w:r w:rsidRPr="0063068F">
        <w:t xml:space="preserve">It is important to clarify that a recovery </w:t>
      </w:r>
      <w:r>
        <w:t>journey</w:t>
      </w:r>
      <w:r w:rsidRPr="0063068F">
        <w:t xml:space="preserve"> from the </w:t>
      </w:r>
      <w:r>
        <w:t>individual’s</w:t>
      </w:r>
      <w:r w:rsidRPr="0063068F">
        <w:t xml:space="preserve"> perspective</w:t>
      </w:r>
      <w:r>
        <w:t xml:space="preserve"> was the focus of this study, not the</w:t>
      </w:r>
      <w:r w:rsidRPr="0063068F">
        <w:t xml:space="preserve"> A.A. experience or the recovery experience from the A.A.’s perspective. Recruiting A.A. members </w:t>
      </w:r>
      <w:r>
        <w:t>was</w:t>
      </w:r>
      <w:r w:rsidRPr="0063068F">
        <w:t xml:space="preserve"> only an easier way to find individuals who are experiencing</w:t>
      </w:r>
      <w:r>
        <w:t xml:space="preserve"> the journey toward a sober life. Participants described interactions with different health service providers during their journeys, such as clinics, hospitals, and psychologists.</w:t>
      </w:r>
    </w:p>
    <w:p w14:paraId="1E25E5B2" w14:textId="77777777" w:rsidR="004A2A7C" w:rsidRDefault="004A2A7C" w:rsidP="009D6D5D"/>
    <w:p w14:paraId="2EE99470" w14:textId="77777777" w:rsidR="009D6D5D" w:rsidRPr="009D6D5D" w:rsidRDefault="009D6D5D" w:rsidP="009D6D5D">
      <w:pPr>
        <w:rPr>
          <w:rStyle w:val="CommentReference"/>
          <w:i/>
          <w:sz w:val="26"/>
          <w:szCs w:val="26"/>
        </w:rPr>
      </w:pPr>
      <w:r w:rsidRPr="009D6D5D">
        <w:rPr>
          <w:i/>
        </w:rPr>
        <w:t>Data collection methods</w:t>
      </w:r>
      <w:bookmarkEnd w:id="3"/>
    </w:p>
    <w:p w14:paraId="51F05E0F" w14:textId="2E80EA93" w:rsidR="009D6D5D" w:rsidRDefault="009D6D5D" w:rsidP="009D6D5D">
      <w:r>
        <w:tab/>
        <w:t>The empirical study used three qualitative data collection methods</w:t>
      </w:r>
      <w:r w:rsidRPr="0063068F">
        <w:t xml:space="preserve">: </w:t>
      </w:r>
      <w:r w:rsidR="00DA6741">
        <w:t>observation,</w:t>
      </w:r>
      <w:r w:rsidR="00D10EF9">
        <w:t xml:space="preserve"> </w:t>
      </w:r>
      <w:r w:rsidRPr="0063068F">
        <w:t xml:space="preserve">phenomenological interviews, </w:t>
      </w:r>
      <w:r w:rsidR="00D10EF9">
        <w:t xml:space="preserve">and </w:t>
      </w:r>
      <w:r w:rsidRPr="0063068F">
        <w:t>diary method</w:t>
      </w:r>
      <w:r w:rsidR="00D10EF9">
        <w:t>.</w:t>
      </w:r>
      <w:r>
        <w:t xml:space="preserve"> </w:t>
      </w:r>
      <w:r w:rsidRPr="001D6502">
        <w:t>T</w:t>
      </w:r>
      <w:r>
        <w:t xml:space="preserve">able </w:t>
      </w:r>
      <w:r w:rsidR="00600187">
        <w:t>2</w:t>
      </w:r>
      <w:r w:rsidRPr="001D6502">
        <w:t xml:space="preserve"> shows how each data collection technique contributed to the understanding of the phenomenon under investigation.</w:t>
      </w:r>
      <w:r>
        <w:t xml:space="preserve"> </w:t>
      </w:r>
    </w:p>
    <w:p w14:paraId="22B3D528" w14:textId="68052B82" w:rsidR="00761F7A" w:rsidRDefault="00761F7A" w:rsidP="009D6D5D"/>
    <w:p w14:paraId="2962FB1C" w14:textId="77777777" w:rsidR="00761F7A" w:rsidRDefault="00761F7A" w:rsidP="009D6D5D"/>
    <w:p w14:paraId="2B171E3A" w14:textId="77777777" w:rsidR="00761F7A" w:rsidRPr="00E769BE" w:rsidRDefault="00761F7A" w:rsidP="00761F7A">
      <w:r w:rsidRPr="00E769BE">
        <w:rPr>
          <w:b/>
        </w:rPr>
        <w:lastRenderedPageBreak/>
        <w:t xml:space="preserve">Table </w:t>
      </w:r>
      <w:r>
        <w:rPr>
          <w:b/>
        </w:rPr>
        <w:t>2</w:t>
      </w:r>
      <w:r w:rsidRPr="00E769BE">
        <w:rPr>
          <w:b/>
        </w:rPr>
        <w:t>.</w:t>
      </w:r>
      <w:r w:rsidRPr="00E769BE">
        <w:t xml:space="preserve"> Use of data collection methods</w:t>
      </w:r>
    </w:p>
    <w:tbl>
      <w:tblPr>
        <w:tblStyle w:val="TableGrid1"/>
        <w:tblW w:w="9067" w:type="dxa"/>
        <w:tblCellMar>
          <w:top w:w="28" w:type="dxa"/>
          <w:bottom w:w="57" w:type="dxa"/>
        </w:tblCellMar>
        <w:tblLook w:val="04A0" w:firstRow="1" w:lastRow="0" w:firstColumn="1" w:lastColumn="0" w:noHBand="0" w:noVBand="1"/>
      </w:tblPr>
      <w:tblGrid>
        <w:gridCol w:w="1854"/>
        <w:gridCol w:w="5087"/>
        <w:gridCol w:w="2126"/>
      </w:tblGrid>
      <w:tr w:rsidR="00761F7A" w:rsidRPr="00830C9A" w14:paraId="47A60559" w14:textId="77777777" w:rsidTr="00761F7A">
        <w:trPr>
          <w:trHeight w:val="340"/>
        </w:trPr>
        <w:tc>
          <w:tcPr>
            <w:tcW w:w="1854" w:type="dxa"/>
          </w:tcPr>
          <w:p w14:paraId="30EF4F7E" w14:textId="77777777" w:rsidR="00761F7A" w:rsidRPr="0065428D" w:rsidRDefault="00761F7A" w:rsidP="002125A1">
            <w:pPr>
              <w:pStyle w:val="table"/>
              <w:spacing w:line="240" w:lineRule="auto"/>
              <w:jc w:val="left"/>
              <w:rPr>
                <w:b/>
                <w:i/>
                <w:sz w:val="22"/>
                <w:szCs w:val="22"/>
                <w:lang w:val="en-US"/>
              </w:rPr>
            </w:pPr>
            <w:r w:rsidRPr="0065428D">
              <w:rPr>
                <w:b/>
                <w:i/>
                <w:sz w:val="22"/>
                <w:szCs w:val="22"/>
              </w:rPr>
              <w:t>Method</w:t>
            </w:r>
          </w:p>
        </w:tc>
        <w:tc>
          <w:tcPr>
            <w:tcW w:w="5087" w:type="dxa"/>
          </w:tcPr>
          <w:p w14:paraId="67C965FE" w14:textId="77777777" w:rsidR="00761F7A" w:rsidRPr="0065428D" w:rsidRDefault="00761F7A" w:rsidP="002125A1">
            <w:pPr>
              <w:pStyle w:val="table"/>
              <w:spacing w:line="240" w:lineRule="auto"/>
              <w:jc w:val="left"/>
              <w:rPr>
                <w:b/>
                <w:i/>
                <w:sz w:val="22"/>
                <w:szCs w:val="22"/>
                <w:lang w:val="en-US"/>
              </w:rPr>
            </w:pPr>
            <w:r w:rsidRPr="0065428D">
              <w:rPr>
                <w:b/>
                <w:i/>
                <w:sz w:val="22"/>
                <w:szCs w:val="22"/>
              </w:rPr>
              <w:t xml:space="preserve">Contribution of the method </w:t>
            </w:r>
          </w:p>
        </w:tc>
        <w:tc>
          <w:tcPr>
            <w:tcW w:w="2126" w:type="dxa"/>
          </w:tcPr>
          <w:p w14:paraId="1827BDB8" w14:textId="77777777" w:rsidR="00761F7A" w:rsidRPr="0065428D" w:rsidRDefault="00761F7A" w:rsidP="002125A1">
            <w:pPr>
              <w:pStyle w:val="table"/>
              <w:spacing w:line="240" w:lineRule="auto"/>
              <w:jc w:val="left"/>
              <w:rPr>
                <w:b/>
                <w:i/>
                <w:sz w:val="22"/>
                <w:szCs w:val="22"/>
                <w:lang w:val="en-US"/>
              </w:rPr>
            </w:pPr>
            <w:r w:rsidRPr="0065428D">
              <w:rPr>
                <w:b/>
                <w:i/>
                <w:sz w:val="22"/>
                <w:szCs w:val="22"/>
              </w:rPr>
              <w:t>Volume of data</w:t>
            </w:r>
          </w:p>
        </w:tc>
      </w:tr>
      <w:tr w:rsidR="00761F7A" w:rsidRPr="00830C9A" w14:paraId="04E8B4AB" w14:textId="77777777" w:rsidTr="00761F7A">
        <w:tc>
          <w:tcPr>
            <w:tcW w:w="1854" w:type="dxa"/>
          </w:tcPr>
          <w:p w14:paraId="47280870" w14:textId="77777777" w:rsidR="00761F7A" w:rsidRPr="0065428D" w:rsidRDefault="00761F7A" w:rsidP="002125A1">
            <w:pPr>
              <w:pStyle w:val="table"/>
              <w:spacing w:line="240" w:lineRule="auto"/>
              <w:jc w:val="left"/>
              <w:rPr>
                <w:sz w:val="22"/>
                <w:szCs w:val="22"/>
                <w:lang w:val="en-US"/>
              </w:rPr>
            </w:pPr>
            <w:r w:rsidRPr="0065428D">
              <w:rPr>
                <w:sz w:val="22"/>
                <w:szCs w:val="22"/>
              </w:rPr>
              <w:t>Observation</w:t>
            </w:r>
          </w:p>
        </w:tc>
        <w:tc>
          <w:tcPr>
            <w:tcW w:w="5087" w:type="dxa"/>
          </w:tcPr>
          <w:p w14:paraId="65D89A1C" w14:textId="7D47A661" w:rsidR="00761F7A" w:rsidRPr="0065428D" w:rsidRDefault="00761F7A" w:rsidP="002125A1">
            <w:pPr>
              <w:pStyle w:val="table"/>
              <w:spacing w:line="240" w:lineRule="auto"/>
              <w:jc w:val="left"/>
              <w:rPr>
                <w:sz w:val="22"/>
                <w:szCs w:val="22"/>
                <w:lang w:val="en-US"/>
              </w:rPr>
            </w:pPr>
            <w:r w:rsidRPr="0065428D">
              <w:rPr>
                <w:sz w:val="22"/>
                <w:szCs w:val="22"/>
                <w:lang w:val="en-US"/>
              </w:rPr>
              <w:t xml:space="preserve">Creating </w:t>
            </w:r>
            <w:r w:rsidR="00B82E9E">
              <w:rPr>
                <w:sz w:val="22"/>
                <w:szCs w:val="22"/>
                <w:lang w:val="en-US"/>
              </w:rPr>
              <w:t xml:space="preserve">a </w:t>
            </w:r>
            <w:r w:rsidRPr="0065428D">
              <w:rPr>
                <w:sz w:val="22"/>
                <w:szCs w:val="22"/>
                <w:lang w:val="en-US"/>
              </w:rPr>
              <w:t>pre-understanding of participants’ experiences and the context of the journeys (e.g., terminology, interactions among members).</w:t>
            </w:r>
          </w:p>
        </w:tc>
        <w:tc>
          <w:tcPr>
            <w:tcW w:w="2126" w:type="dxa"/>
          </w:tcPr>
          <w:p w14:paraId="420E0521" w14:textId="77777777" w:rsidR="00761F7A" w:rsidRPr="0065428D" w:rsidRDefault="00761F7A" w:rsidP="002125A1">
            <w:pPr>
              <w:pStyle w:val="table"/>
              <w:spacing w:line="240" w:lineRule="auto"/>
              <w:jc w:val="left"/>
              <w:rPr>
                <w:sz w:val="22"/>
                <w:szCs w:val="22"/>
                <w:lang w:val="en-US"/>
              </w:rPr>
            </w:pPr>
            <w:r w:rsidRPr="0065428D">
              <w:rPr>
                <w:sz w:val="22"/>
                <w:szCs w:val="22"/>
                <w:lang w:val="en-US"/>
              </w:rPr>
              <w:t xml:space="preserve">13 A.A. meetings, </w:t>
            </w:r>
          </w:p>
          <w:p w14:paraId="2EE7926A" w14:textId="77777777" w:rsidR="00761F7A" w:rsidRPr="0065428D" w:rsidRDefault="00761F7A" w:rsidP="002125A1">
            <w:pPr>
              <w:pStyle w:val="table"/>
              <w:spacing w:line="240" w:lineRule="auto"/>
              <w:jc w:val="left"/>
              <w:rPr>
                <w:sz w:val="22"/>
                <w:szCs w:val="22"/>
                <w:lang w:val="en-US"/>
              </w:rPr>
            </w:pPr>
            <w:r w:rsidRPr="0065428D">
              <w:rPr>
                <w:sz w:val="22"/>
                <w:szCs w:val="22"/>
                <w:lang w:val="en-US"/>
              </w:rPr>
              <w:t>7 pages of notes</w:t>
            </w:r>
          </w:p>
        </w:tc>
      </w:tr>
      <w:tr w:rsidR="00761F7A" w:rsidRPr="00830C9A" w14:paraId="1A76926A" w14:textId="77777777" w:rsidTr="00761F7A">
        <w:tc>
          <w:tcPr>
            <w:tcW w:w="1854" w:type="dxa"/>
          </w:tcPr>
          <w:p w14:paraId="6E67B486" w14:textId="77777777" w:rsidR="00761F7A" w:rsidRPr="0065428D" w:rsidRDefault="00761F7A" w:rsidP="002125A1">
            <w:pPr>
              <w:pStyle w:val="table"/>
              <w:spacing w:line="240" w:lineRule="auto"/>
              <w:jc w:val="left"/>
              <w:rPr>
                <w:sz w:val="22"/>
                <w:szCs w:val="22"/>
                <w:lang w:val="en-US"/>
              </w:rPr>
            </w:pPr>
            <w:r w:rsidRPr="00B82E9E">
              <w:rPr>
                <w:sz w:val="22"/>
                <w:szCs w:val="22"/>
                <w:lang w:val="en-US"/>
              </w:rPr>
              <w:t>Phenomenological interview</w:t>
            </w:r>
          </w:p>
        </w:tc>
        <w:tc>
          <w:tcPr>
            <w:tcW w:w="5087" w:type="dxa"/>
          </w:tcPr>
          <w:p w14:paraId="66AFB38F" w14:textId="01485EDA" w:rsidR="00761F7A" w:rsidRPr="0065428D" w:rsidRDefault="00761F7A" w:rsidP="00B82E9E">
            <w:pPr>
              <w:pStyle w:val="table"/>
              <w:spacing w:line="240" w:lineRule="auto"/>
              <w:jc w:val="left"/>
              <w:rPr>
                <w:sz w:val="22"/>
                <w:szCs w:val="22"/>
                <w:lang w:val="en-US"/>
              </w:rPr>
            </w:pPr>
            <w:r w:rsidRPr="0065428D">
              <w:rPr>
                <w:sz w:val="22"/>
                <w:szCs w:val="22"/>
                <w:lang w:val="en-US"/>
              </w:rPr>
              <w:t>Gaining</w:t>
            </w:r>
            <w:r w:rsidR="00B82E9E">
              <w:rPr>
                <w:sz w:val="22"/>
                <w:szCs w:val="22"/>
                <w:lang w:val="en-US"/>
              </w:rPr>
              <w:t xml:space="preserve"> an</w:t>
            </w:r>
            <w:r w:rsidRPr="0065428D">
              <w:rPr>
                <w:sz w:val="22"/>
                <w:szCs w:val="22"/>
                <w:lang w:val="en-US"/>
              </w:rPr>
              <w:t xml:space="preserve"> understanding of participants’ backgrounds (e.g., what they do, who they live with) and their histories with alcohol;</w:t>
            </w:r>
            <w:r w:rsidR="00B82E9E">
              <w:rPr>
                <w:sz w:val="22"/>
                <w:szCs w:val="22"/>
                <w:lang w:val="en-US"/>
              </w:rPr>
              <w:t xml:space="preserve"> </w:t>
            </w:r>
            <w:r w:rsidRPr="0065428D">
              <w:rPr>
                <w:sz w:val="22"/>
                <w:szCs w:val="22"/>
                <w:lang w:val="en-US"/>
              </w:rPr>
              <w:t>gaining</w:t>
            </w:r>
            <w:r w:rsidR="00B82E9E">
              <w:rPr>
                <w:sz w:val="22"/>
                <w:szCs w:val="22"/>
                <w:lang w:val="en-US"/>
              </w:rPr>
              <w:t xml:space="preserve"> an</w:t>
            </w:r>
            <w:r w:rsidRPr="0065428D">
              <w:rPr>
                <w:sz w:val="22"/>
                <w:szCs w:val="22"/>
                <w:lang w:val="en-US"/>
              </w:rPr>
              <w:t xml:space="preserve"> understanding of the emergence of experiences along the participants’ journeys through their retrospective accounts (key events, activities, organizations, social actors, and feelings, thoughts, and general reactions to these).</w:t>
            </w:r>
          </w:p>
        </w:tc>
        <w:tc>
          <w:tcPr>
            <w:tcW w:w="2126" w:type="dxa"/>
          </w:tcPr>
          <w:p w14:paraId="4126002F" w14:textId="77777777" w:rsidR="00761F7A" w:rsidRPr="0065428D" w:rsidRDefault="00761F7A" w:rsidP="002125A1">
            <w:pPr>
              <w:pStyle w:val="table"/>
              <w:spacing w:line="240" w:lineRule="auto"/>
              <w:jc w:val="left"/>
              <w:rPr>
                <w:sz w:val="22"/>
                <w:szCs w:val="22"/>
                <w:lang w:val="en-US"/>
              </w:rPr>
            </w:pPr>
            <w:r w:rsidRPr="0065428D">
              <w:rPr>
                <w:sz w:val="22"/>
                <w:szCs w:val="22"/>
              </w:rPr>
              <w:t xml:space="preserve">18 interviews, </w:t>
            </w:r>
          </w:p>
          <w:p w14:paraId="69E1E762" w14:textId="77777777" w:rsidR="00761F7A" w:rsidRPr="0065428D" w:rsidRDefault="00761F7A" w:rsidP="002125A1">
            <w:pPr>
              <w:pStyle w:val="table"/>
              <w:spacing w:line="240" w:lineRule="auto"/>
              <w:jc w:val="left"/>
              <w:rPr>
                <w:sz w:val="22"/>
                <w:szCs w:val="22"/>
                <w:lang w:val="en-US"/>
              </w:rPr>
            </w:pPr>
            <w:r w:rsidRPr="0065428D">
              <w:rPr>
                <w:sz w:val="22"/>
                <w:szCs w:val="22"/>
              </w:rPr>
              <w:t>351 pages of text</w:t>
            </w:r>
          </w:p>
        </w:tc>
      </w:tr>
      <w:tr w:rsidR="00761F7A" w:rsidRPr="00830C9A" w14:paraId="4CBC09AA" w14:textId="77777777" w:rsidTr="00761F7A">
        <w:tc>
          <w:tcPr>
            <w:tcW w:w="1854" w:type="dxa"/>
          </w:tcPr>
          <w:p w14:paraId="51DBB0FE" w14:textId="77777777" w:rsidR="00761F7A" w:rsidRPr="0065428D" w:rsidRDefault="00761F7A" w:rsidP="002125A1">
            <w:pPr>
              <w:pStyle w:val="table"/>
              <w:spacing w:line="240" w:lineRule="auto"/>
              <w:jc w:val="left"/>
              <w:rPr>
                <w:sz w:val="22"/>
                <w:szCs w:val="22"/>
                <w:lang w:val="en-US"/>
              </w:rPr>
            </w:pPr>
            <w:r w:rsidRPr="0065428D">
              <w:rPr>
                <w:sz w:val="22"/>
                <w:szCs w:val="22"/>
              </w:rPr>
              <w:t>Diary method</w:t>
            </w:r>
          </w:p>
        </w:tc>
        <w:tc>
          <w:tcPr>
            <w:tcW w:w="5087" w:type="dxa"/>
          </w:tcPr>
          <w:p w14:paraId="7421DADC" w14:textId="7F225EFF" w:rsidR="00761F7A" w:rsidRPr="0065428D" w:rsidRDefault="00761F7A" w:rsidP="002125A1">
            <w:pPr>
              <w:pStyle w:val="table"/>
              <w:spacing w:line="240" w:lineRule="auto"/>
              <w:jc w:val="left"/>
              <w:rPr>
                <w:sz w:val="22"/>
                <w:szCs w:val="22"/>
                <w:lang w:val="en-US"/>
              </w:rPr>
            </w:pPr>
            <w:r w:rsidRPr="0065428D">
              <w:rPr>
                <w:sz w:val="22"/>
                <w:szCs w:val="22"/>
                <w:lang w:val="en-US"/>
              </w:rPr>
              <w:t>Deepening</w:t>
            </w:r>
            <w:r w:rsidR="00B82E9E">
              <w:rPr>
                <w:sz w:val="22"/>
                <w:szCs w:val="22"/>
                <w:lang w:val="en-US"/>
              </w:rPr>
              <w:t xml:space="preserve"> the</w:t>
            </w:r>
            <w:r w:rsidRPr="0065428D">
              <w:rPr>
                <w:sz w:val="22"/>
                <w:szCs w:val="22"/>
                <w:lang w:val="en-US"/>
              </w:rPr>
              <w:t xml:space="preserve"> understanding of the journey as a real-time experience; capturing micro events as they happen in the participant’s everyday life; detailed descriptions of events.</w:t>
            </w:r>
          </w:p>
        </w:tc>
        <w:tc>
          <w:tcPr>
            <w:tcW w:w="2126" w:type="dxa"/>
          </w:tcPr>
          <w:p w14:paraId="7522C603" w14:textId="77777777" w:rsidR="00761F7A" w:rsidRPr="0065428D" w:rsidRDefault="00761F7A" w:rsidP="002125A1">
            <w:pPr>
              <w:pStyle w:val="table"/>
              <w:spacing w:line="240" w:lineRule="auto"/>
              <w:jc w:val="left"/>
              <w:rPr>
                <w:sz w:val="22"/>
                <w:szCs w:val="22"/>
                <w:lang w:val="en-US"/>
              </w:rPr>
            </w:pPr>
            <w:r w:rsidRPr="0065428D">
              <w:rPr>
                <w:sz w:val="22"/>
                <w:szCs w:val="22"/>
                <w:lang w:val="en-US"/>
              </w:rPr>
              <w:t xml:space="preserve">10 diaries between 15 days and 2 months in length, </w:t>
            </w:r>
          </w:p>
          <w:p w14:paraId="521362A4" w14:textId="77777777" w:rsidR="00761F7A" w:rsidRPr="0065428D" w:rsidRDefault="00761F7A" w:rsidP="002125A1">
            <w:pPr>
              <w:pStyle w:val="table"/>
              <w:spacing w:line="240" w:lineRule="auto"/>
              <w:jc w:val="left"/>
              <w:rPr>
                <w:sz w:val="22"/>
                <w:szCs w:val="22"/>
                <w:lang w:val="en-US"/>
              </w:rPr>
            </w:pPr>
            <w:r w:rsidRPr="0065428D">
              <w:rPr>
                <w:sz w:val="22"/>
                <w:szCs w:val="22"/>
              </w:rPr>
              <w:t>100 pages of text</w:t>
            </w:r>
          </w:p>
        </w:tc>
      </w:tr>
    </w:tbl>
    <w:p w14:paraId="64CBA1A9" w14:textId="77777777" w:rsidR="00761F7A" w:rsidRDefault="00761F7A" w:rsidP="00761F7A"/>
    <w:p w14:paraId="1034D5B0" w14:textId="514905CA" w:rsidR="00D10EF9" w:rsidRDefault="00600187" w:rsidP="009D6D5D">
      <w:r>
        <w:tab/>
      </w:r>
      <w:r w:rsidR="00D10EF9">
        <w:t>The</w:t>
      </w:r>
      <w:r w:rsidR="00D10EF9" w:rsidRPr="001D6502">
        <w:t xml:space="preserve"> </w:t>
      </w:r>
      <w:r w:rsidR="00D10EF9">
        <w:t xml:space="preserve">first </w:t>
      </w:r>
      <w:r w:rsidR="00D10EF9" w:rsidRPr="001D6502">
        <w:t xml:space="preserve">author </w:t>
      </w:r>
      <w:r w:rsidR="00D10EF9">
        <w:t xml:space="preserve">conducted </w:t>
      </w:r>
      <w:r w:rsidR="00D10EF9" w:rsidRPr="00D00241">
        <w:rPr>
          <w:i/>
        </w:rPr>
        <w:t>non-participant observation</w:t>
      </w:r>
      <w:r w:rsidR="00D10EF9" w:rsidRPr="001D6502">
        <w:t xml:space="preserve"> in 13 A.A. meetings, </w:t>
      </w:r>
      <w:r w:rsidR="00D10EF9">
        <w:t>contributing</w:t>
      </w:r>
      <w:r w:rsidR="00D10EF9" w:rsidRPr="001D6502">
        <w:t xml:space="preserve"> to the </w:t>
      </w:r>
      <w:r w:rsidR="00D10EF9">
        <w:t>pre</w:t>
      </w:r>
      <w:r w:rsidR="00D10EF9" w:rsidRPr="001D6502">
        <w:t xml:space="preserve">understanding of the phenomenon under investigation. After </w:t>
      </w:r>
      <w:r w:rsidR="00D10EF9">
        <w:t>the meetings</w:t>
      </w:r>
      <w:r w:rsidR="00D10EF9" w:rsidRPr="001D6502">
        <w:t>, usually during the night or in the following afternoon, the author wrote notes about</w:t>
      </w:r>
      <w:r w:rsidR="00D10EF9">
        <w:t xml:space="preserve"> </w:t>
      </w:r>
      <w:r w:rsidR="00D10EF9" w:rsidRPr="001D6502">
        <w:t xml:space="preserve">how the meeting works, what she did during the meetings, how participants interacted with </w:t>
      </w:r>
      <w:r w:rsidR="00D10EF9">
        <w:t>her and with others, and so on</w:t>
      </w:r>
      <w:r w:rsidR="00D10EF9" w:rsidRPr="001D6502">
        <w:t xml:space="preserve">. She did not write about A.A. members’ stories, because not all of those members were participating in the research. </w:t>
      </w:r>
      <w:r w:rsidR="00D10EF9">
        <w:t>T</w:t>
      </w:r>
      <w:r w:rsidR="00D10EF9" w:rsidRPr="001D6502">
        <w:t xml:space="preserve">hese meetings facilitated the interviews by increasing </w:t>
      </w:r>
      <w:r w:rsidR="00D10EF9">
        <w:t xml:space="preserve">the author’s </w:t>
      </w:r>
      <w:r w:rsidR="00D10EF9" w:rsidRPr="001D6502">
        <w:t>un</w:t>
      </w:r>
      <w:r w:rsidR="00D10EF9">
        <w:t>derstanding of the context (</w:t>
      </w:r>
      <w:r w:rsidR="00D10EF9" w:rsidRPr="001D6502">
        <w:t>Pratt et al.</w:t>
      </w:r>
      <w:r w:rsidR="00761F7A">
        <w:t>,</w:t>
      </w:r>
      <w:r w:rsidR="00D10EF9" w:rsidRPr="001D6502">
        <w:t xml:space="preserve"> 2006).</w:t>
      </w:r>
      <w:r w:rsidR="00D10EF9">
        <w:t xml:space="preserve"> </w:t>
      </w:r>
      <w:r w:rsidR="00D10EF9" w:rsidRPr="001D6502">
        <w:t>For instance, listening to stories</w:t>
      </w:r>
      <w:r w:rsidR="00D10EF9">
        <w:t xml:space="preserve"> increased familiarity</w:t>
      </w:r>
      <w:r w:rsidR="00D10EF9" w:rsidRPr="001D6502">
        <w:t xml:space="preserve"> with the terminology </w:t>
      </w:r>
      <w:r w:rsidR="00D10EF9">
        <w:t>A.A. members</w:t>
      </w:r>
      <w:r w:rsidR="00D10EF9" w:rsidRPr="001D6502">
        <w:t xml:space="preserve"> use (e.g., Superior Power), the 12 steps, the 12 traditions, and so on.</w:t>
      </w:r>
      <w:r w:rsidR="00D10EF9">
        <w:t xml:space="preserve"> Additionally, t</w:t>
      </w:r>
      <w:r w:rsidR="00D10EF9" w:rsidRPr="001D6502">
        <w:t xml:space="preserve">he themes analyzed </w:t>
      </w:r>
      <w:r w:rsidR="00D10EF9">
        <w:t xml:space="preserve">were apparent </w:t>
      </w:r>
      <w:r w:rsidR="00D10EF9" w:rsidRPr="001D6502">
        <w:t xml:space="preserve">in members’ stories. Therefore, the meetings </w:t>
      </w:r>
      <w:r w:rsidR="00D10EF9">
        <w:t xml:space="preserve">also </w:t>
      </w:r>
      <w:r w:rsidR="00D10EF9" w:rsidRPr="001D6502">
        <w:t xml:space="preserve">served to </w:t>
      </w:r>
      <w:r w:rsidR="00D10EF9">
        <w:t>corroborate</w:t>
      </w:r>
      <w:r w:rsidR="00D10EF9" w:rsidRPr="001D6502">
        <w:t xml:space="preserve"> </w:t>
      </w:r>
      <w:r w:rsidR="00D10EF9">
        <w:t>the thematic findings</w:t>
      </w:r>
      <w:r w:rsidR="00D10EF9" w:rsidRPr="001D6502">
        <w:t xml:space="preserve">. </w:t>
      </w:r>
    </w:p>
    <w:p w14:paraId="55F67337" w14:textId="77777777" w:rsidR="00600187" w:rsidRDefault="00D10EF9" w:rsidP="009D6D5D">
      <w:r>
        <w:tab/>
      </w:r>
      <w:r w:rsidR="009D6D5D" w:rsidRPr="0063068F">
        <w:t xml:space="preserve">Thompson et al. (1989) suggest using </w:t>
      </w:r>
      <w:r w:rsidR="009D6D5D" w:rsidRPr="00761F7A">
        <w:rPr>
          <w:i/>
        </w:rPr>
        <w:t>phenomenological interviews</w:t>
      </w:r>
      <w:r w:rsidR="009D6D5D" w:rsidRPr="0063068F">
        <w:t xml:space="preserve"> to study consumer experiences. The purpose of this type of interview is to obtain a first-person description of some domain of the</w:t>
      </w:r>
      <w:r w:rsidR="009D6D5D">
        <w:t xml:space="preserve"> experience (Thompson et al.</w:t>
      </w:r>
      <w:r w:rsidR="00600187">
        <w:t>,</w:t>
      </w:r>
      <w:r w:rsidR="009D6D5D" w:rsidRPr="0063068F">
        <w:t xml:space="preserve"> 1989) </w:t>
      </w:r>
      <w:r w:rsidR="009D6D5D">
        <w:t xml:space="preserve">that </w:t>
      </w:r>
      <w:r w:rsidR="009D6D5D" w:rsidRPr="0063068F">
        <w:t>contextualiz</w:t>
      </w:r>
      <w:r w:rsidR="009D6D5D">
        <w:t>es</w:t>
      </w:r>
      <w:r w:rsidR="009D6D5D" w:rsidRPr="0063068F">
        <w:t xml:space="preserve"> the experience in </w:t>
      </w:r>
      <w:r w:rsidR="009D6D5D">
        <w:t>a customer’s lifeworld (Bevan</w:t>
      </w:r>
      <w:r w:rsidR="00600187">
        <w:t>,</w:t>
      </w:r>
      <w:r w:rsidR="009D6D5D" w:rsidRPr="0063068F">
        <w:t xml:space="preserve"> 2014; Stern</w:t>
      </w:r>
      <w:r w:rsidR="009D6D5D">
        <w:t xml:space="preserve"> et al.</w:t>
      </w:r>
      <w:r w:rsidR="00600187">
        <w:t>,</w:t>
      </w:r>
      <w:r w:rsidR="009D6D5D" w:rsidRPr="0063068F">
        <w:t xml:space="preserve"> 1998). The structure of the interview should be open and dictated by </w:t>
      </w:r>
      <w:r w:rsidR="009D6D5D">
        <w:t>the respondent (Thompson et al.</w:t>
      </w:r>
      <w:r w:rsidR="00600187">
        <w:t>,</w:t>
      </w:r>
      <w:r w:rsidR="009D6D5D" w:rsidRPr="0063068F">
        <w:t xml:space="preserve"> 1989), resulting in a free-form</w:t>
      </w:r>
      <w:r w:rsidR="009D6D5D">
        <w:t>,</w:t>
      </w:r>
      <w:r w:rsidR="009D6D5D" w:rsidRPr="0063068F">
        <w:t xml:space="preserve"> </w:t>
      </w:r>
      <w:r w:rsidR="009D6D5D">
        <w:t>customer</w:t>
      </w:r>
      <w:r w:rsidR="009D6D5D" w:rsidRPr="0063068F">
        <w:t>-d</w:t>
      </w:r>
      <w:r w:rsidR="009D6D5D">
        <w:t>riven description (Stern et al.</w:t>
      </w:r>
      <w:r w:rsidR="00600187">
        <w:t>,</w:t>
      </w:r>
      <w:r w:rsidR="009D6D5D" w:rsidRPr="0063068F">
        <w:t xml:space="preserve"> 1998). </w:t>
      </w:r>
      <w:r w:rsidR="009D6D5D">
        <w:t>Bevan’s (2014)</w:t>
      </w:r>
      <w:r w:rsidR="009D6D5D" w:rsidRPr="0063068F">
        <w:t xml:space="preserve"> method for phenomenological interview</w:t>
      </w:r>
      <w:r w:rsidR="009D6D5D">
        <w:t xml:space="preserve"> was followed, which </w:t>
      </w:r>
      <w:r w:rsidR="009D6D5D" w:rsidRPr="0063068F">
        <w:t>str</w:t>
      </w:r>
      <w:r w:rsidR="009D6D5D">
        <w:t>uctures the interview</w:t>
      </w:r>
      <w:r w:rsidR="009D6D5D" w:rsidRPr="0063068F">
        <w:t xml:space="preserve"> in three parts: contextualization, apprehending the phenomenon, and clarifying the phenomenon. </w:t>
      </w:r>
    </w:p>
    <w:p w14:paraId="6AAEDA3F" w14:textId="693C8E6F" w:rsidR="00AA0C4F" w:rsidRDefault="00600187" w:rsidP="009D6D5D">
      <w:r>
        <w:tab/>
      </w:r>
      <w:r w:rsidR="009D6D5D" w:rsidRPr="0063068F">
        <w:t>Contextualization refers to the consideration of the context from which the experience gains meaning (Bevan</w:t>
      </w:r>
      <w:r>
        <w:t>,</w:t>
      </w:r>
      <w:r w:rsidR="009D6D5D" w:rsidRPr="0063068F">
        <w:t xml:space="preserve"> 2014). The interviewer has the role of setting a context in which the respondent describes his or her experience (Thompson et al.</w:t>
      </w:r>
      <w:r>
        <w:t>,</w:t>
      </w:r>
      <w:r w:rsidR="009D6D5D" w:rsidRPr="0063068F">
        <w:t xml:space="preserve"> 1989) </w:t>
      </w:r>
      <w:r w:rsidR="009D6D5D">
        <w:t>as</w:t>
      </w:r>
      <w:r w:rsidR="009D6D5D" w:rsidRPr="0063068F">
        <w:t xml:space="preserve"> the departure point of </w:t>
      </w:r>
      <w:r w:rsidR="009D6D5D" w:rsidRPr="0063068F">
        <w:lastRenderedPageBreak/>
        <w:t>the interview (Bevan</w:t>
      </w:r>
      <w:r>
        <w:t>,</w:t>
      </w:r>
      <w:r w:rsidR="009D6D5D" w:rsidRPr="0063068F">
        <w:t xml:space="preserve"> 2014). </w:t>
      </w:r>
      <w:r w:rsidR="009D6D5D">
        <w:t>T</w:t>
      </w:r>
      <w:r w:rsidR="009D6D5D" w:rsidRPr="0063068F">
        <w:t>he interview started with questions about the participant and history with alcohol.</w:t>
      </w:r>
      <w:r w:rsidR="009D6D5D">
        <w:t xml:space="preserve"> </w:t>
      </w:r>
      <w:r w:rsidR="009D6D5D" w:rsidRPr="0063068F">
        <w:t>After describing the context, the next step in the interview is apprehending the phenomenon, which focuses on the experience of interest</w:t>
      </w:r>
      <w:r w:rsidR="00761F7A">
        <w:t xml:space="preserve"> to the research</w:t>
      </w:r>
      <w:r w:rsidR="009D6D5D" w:rsidRPr="0063068F">
        <w:t xml:space="preserve"> (Bevan</w:t>
      </w:r>
      <w:r>
        <w:t>,</w:t>
      </w:r>
      <w:r w:rsidR="009D6D5D" w:rsidRPr="0063068F">
        <w:t xml:space="preserve"> 2014). The aim in this part of the interview is to obtain clear descriptions of events and </w:t>
      </w:r>
      <w:r w:rsidR="00024807">
        <w:t xml:space="preserve"> by asking</w:t>
      </w:r>
      <w:r w:rsidR="009D6D5D">
        <w:t xml:space="preserve"> </w:t>
      </w:r>
      <w:r w:rsidR="009D6D5D" w:rsidRPr="0063068F">
        <w:t>descriptive questions followed by structural questions to clarify the phenomenon (e.g., “Could you pl</w:t>
      </w:r>
      <w:r w:rsidR="009D6D5D">
        <w:t>ease describe what you mean by X</w:t>
      </w:r>
      <w:r w:rsidR="009D6D5D" w:rsidRPr="0063068F">
        <w:t>?”)</w:t>
      </w:r>
      <w:r w:rsidR="009D6D5D">
        <w:t xml:space="preserve"> (Bevan</w:t>
      </w:r>
      <w:r>
        <w:t>,</w:t>
      </w:r>
      <w:r w:rsidR="009D6D5D">
        <w:t xml:space="preserve"> 2014; Thompson et al.</w:t>
      </w:r>
      <w:r>
        <w:t>,</w:t>
      </w:r>
      <w:r w:rsidR="009D6D5D" w:rsidRPr="0063068F">
        <w:t xml:space="preserve"> 1989). </w:t>
      </w:r>
      <w:r w:rsidR="009D6D5D">
        <w:t>The</w:t>
      </w:r>
      <w:r w:rsidR="009D6D5D" w:rsidRPr="0063068F">
        <w:t xml:space="preserve"> questions focused on what the participant did to become sober, on what they do to continue sober, on the actors who helped or </w:t>
      </w:r>
      <w:r w:rsidR="009D6D5D">
        <w:t>hampered</w:t>
      </w:r>
      <w:r w:rsidR="009D6D5D" w:rsidRPr="0063068F">
        <w:t xml:space="preserve"> their </w:t>
      </w:r>
      <w:r w:rsidR="009D6D5D">
        <w:t xml:space="preserve">journeys, and on what they felt, </w:t>
      </w:r>
      <w:r w:rsidR="009D6D5D" w:rsidRPr="0063068F">
        <w:t>thought</w:t>
      </w:r>
      <w:r w:rsidR="009D6D5D">
        <w:t>, and sensed</w:t>
      </w:r>
      <w:r w:rsidR="009D6D5D" w:rsidRPr="0063068F">
        <w:t xml:space="preserve"> during specific events (i.e., how they experienced them).</w:t>
      </w:r>
      <w:r>
        <w:t xml:space="preserve"> </w:t>
      </w:r>
      <w:r w:rsidR="009D6D5D" w:rsidRPr="0063068F">
        <w:t>The third phase of the phenomenological interview</w:t>
      </w:r>
      <w:r>
        <w:t xml:space="preserve"> </w:t>
      </w:r>
      <w:r w:rsidR="009D6D5D" w:rsidRPr="0063068F">
        <w:t>is the clarification of the phenomenon</w:t>
      </w:r>
      <w:r w:rsidR="009D6D5D">
        <w:t>,</w:t>
      </w:r>
      <w:r w:rsidR="009D6D5D" w:rsidRPr="0063068F">
        <w:t xml:space="preserve"> and it uses imaginative variations (i.e., varying the structure of questions</w:t>
      </w:r>
      <w:r w:rsidR="009D6D5D">
        <w:t>)</w:t>
      </w:r>
      <w:r w:rsidR="009D6D5D" w:rsidRPr="0063068F">
        <w:t xml:space="preserve"> </w:t>
      </w:r>
      <w:r w:rsidR="009D6D5D">
        <w:t>(Bevan</w:t>
      </w:r>
      <w:r>
        <w:t>,</w:t>
      </w:r>
      <w:r w:rsidR="009D6D5D">
        <w:t xml:space="preserve"> 2014; Stern et al.</w:t>
      </w:r>
      <w:r>
        <w:t>,</w:t>
      </w:r>
      <w:r w:rsidR="009D6D5D" w:rsidRPr="0063068F">
        <w:t xml:space="preserve"> 1998). </w:t>
      </w:r>
      <w:r w:rsidR="00DA6741">
        <w:t>This was performed by</w:t>
      </w:r>
      <w:r w:rsidR="009D6D5D" w:rsidRPr="0063068F">
        <w:t xml:space="preserve"> follow-up questions </w:t>
      </w:r>
      <w:r w:rsidR="009D6D5D">
        <w:t xml:space="preserve">during </w:t>
      </w:r>
      <w:r w:rsidR="009D6D5D" w:rsidRPr="0063068F">
        <w:t>the interview to understand specific parts of the narrative better. T</w:t>
      </w:r>
      <w:r w:rsidR="009D6D5D">
        <w:t xml:space="preserve">able </w:t>
      </w:r>
      <w:r>
        <w:t>3</w:t>
      </w:r>
      <w:r w:rsidR="009D6D5D">
        <w:t xml:space="preserve"> presents t</w:t>
      </w:r>
      <w:r w:rsidR="009D6D5D" w:rsidRPr="0063068F">
        <w:t>he structure of the i</w:t>
      </w:r>
      <w:r w:rsidR="009D6D5D">
        <w:t>nterview</w:t>
      </w:r>
      <w:r w:rsidR="00FD431A">
        <w:t xml:space="preserve"> and examples of questions</w:t>
      </w:r>
      <w:r w:rsidR="009D6D5D" w:rsidRPr="0063068F">
        <w:t>. It is important to highlight that</w:t>
      </w:r>
      <w:r w:rsidR="009D6D5D">
        <w:t xml:space="preserve"> </w:t>
      </w:r>
      <w:r w:rsidR="009D6D5D" w:rsidRPr="0063068F">
        <w:t xml:space="preserve">there was an interview script, </w:t>
      </w:r>
      <w:r w:rsidR="009D6D5D">
        <w:t xml:space="preserve">although </w:t>
      </w:r>
      <w:r w:rsidR="009D6D5D" w:rsidRPr="0063068F">
        <w:t xml:space="preserve">this was </w:t>
      </w:r>
      <w:r w:rsidR="009D6D5D">
        <w:t>loosely</w:t>
      </w:r>
      <w:r w:rsidR="009D6D5D" w:rsidRPr="0063068F">
        <w:t xml:space="preserve"> used. Most participants were very active when telling their stories, making the interview easy</w:t>
      </w:r>
      <w:r w:rsidR="009D6D5D">
        <w:t xml:space="preserve"> and conversational. The interviews were conducted in a convenient place for the participant, such as their home or the A.A. space.</w:t>
      </w:r>
    </w:p>
    <w:p w14:paraId="50F797D9" w14:textId="77777777" w:rsidR="009D6D5D" w:rsidRPr="00761F7A" w:rsidRDefault="009D6D5D" w:rsidP="009D6D5D">
      <w:pPr>
        <w:pStyle w:val="Tabletitle"/>
        <w:rPr>
          <w:rFonts w:ascii="Times New Roman" w:hAnsi="Times New Roman" w:cs="Times New Roman"/>
          <w:sz w:val="24"/>
          <w:szCs w:val="24"/>
          <w:lang w:val="en-US"/>
        </w:rPr>
      </w:pPr>
      <w:r w:rsidRPr="00761F7A">
        <w:rPr>
          <w:rFonts w:ascii="Times New Roman" w:hAnsi="Times New Roman" w:cs="Times New Roman"/>
          <w:b/>
          <w:sz w:val="24"/>
          <w:szCs w:val="24"/>
          <w:lang w:val="en-US"/>
        </w:rPr>
        <w:t xml:space="preserve">Table </w:t>
      </w:r>
      <w:r w:rsidR="00600187" w:rsidRPr="00761F7A">
        <w:rPr>
          <w:rFonts w:ascii="Times New Roman" w:hAnsi="Times New Roman" w:cs="Times New Roman"/>
          <w:b/>
          <w:sz w:val="24"/>
          <w:szCs w:val="24"/>
          <w:lang w:val="en-US"/>
        </w:rPr>
        <w:t>3</w:t>
      </w:r>
      <w:r w:rsidRPr="00761F7A">
        <w:rPr>
          <w:rFonts w:ascii="Times New Roman" w:hAnsi="Times New Roman" w:cs="Times New Roman"/>
          <w:b/>
          <w:sz w:val="24"/>
          <w:szCs w:val="24"/>
          <w:lang w:val="en-US"/>
        </w:rPr>
        <w:t>.</w:t>
      </w:r>
      <w:r w:rsidRPr="00761F7A">
        <w:rPr>
          <w:rFonts w:ascii="Times New Roman" w:hAnsi="Times New Roman" w:cs="Times New Roman"/>
          <w:sz w:val="24"/>
          <w:szCs w:val="24"/>
          <w:lang w:val="en-US"/>
        </w:rPr>
        <w:t xml:space="preserve"> Structure of the phenomenological interview </w:t>
      </w:r>
    </w:p>
    <w:tbl>
      <w:tblPr>
        <w:tblStyle w:val="TableGrid1"/>
        <w:tblW w:w="9072" w:type="dxa"/>
        <w:tblLook w:val="04A0" w:firstRow="1" w:lastRow="0" w:firstColumn="1" w:lastColumn="0" w:noHBand="0" w:noVBand="1"/>
      </w:tblPr>
      <w:tblGrid>
        <w:gridCol w:w="1781"/>
        <w:gridCol w:w="3317"/>
        <w:gridCol w:w="3974"/>
      </w:tblGrid>
      <w:tr w:rsidR="009D6D5D" w:rsidRPr="00761F7A" w14:paraId="11408421" w14:textId="77777777" w:rsidTr="00D90BFE">
        <w:tc>
          <w:tcPr>
            <w:tcW w:w="1781" w:type="dxa"/>
          </w:tcPr>
          <w:p w14:paraId="45894E6D" w14:textId="77777777" w:rsidR="009D6D5D" w:rsidRPr="00761F7A" w:rsidRDefault="009D6D5D" w:rsidP="00DB63BB">
            <w:pPr>
              <w:pStyle w:val="Tablenormal0"/>
              <w:rPr>
                <w:rFonts w:ascii="Times New Roman" w:hAnsi="Times New Roman" w:cs="Times New Roman"/>
                <w:b/>
                <w:sz w:val="22"/>
                <w:szCs w:val="22"/>
                <w:lang w:val="en-US"/>
              </w:rPr>
            </w:pPr>
            <w:r w:rsidRPr="00761F7A">
              <w:rPr>
                <w:rFonts w:ascii="Times New Roman" w:hAnsi="Times New Roman" w:cs="Times New Roman"/>
                <w:b/>
                <w:sz w:val="22"/>
                <w:szCs w:val="22"/>
                <w:lang w:val="en-US"/>
              </w:rPr>
              <w:t>Interview</w:t>
            </w:r>
          </w:p>
        </w:tc>
        <w:tc>
          <w:tcPr>
            <w:tcW w:w="3317" w:type="dxa"/>
          </w:tcPr>
          <w:p w14:paraId="3F928955" w14:textId="77777777" w:rsidR="009D6D5D" w:rsidRPr="00761F7A" w:rsidRDefault="009D6D5D" w:rsidP="00DB63BB">
            <w:pPr>
              <w:pStyle w:val="Tablenormal0"/>
              <w:rPr>
                <w:rFonts w:ascii="Times New Roman" w:hAnsi="Times New Roman" w:cs="Times New Roman"/>
                <w:b/>
                <w:sz w:val="22"/>
                <w:szCs w:val="22"/>
                <w:lang w:val="en-US"/>
              </w:rPr>
            </w:pPr>
            <w:r w:rsidRPr="00761F7A">
              <w:rPr>
                <w:rFonts w:ascii="Times New Roman" w:hAnsi="Times New Roman" w:cs="Times New Roman"/>
                <w:b/>
                <w:sz w:val="22"/>
                <w:szCs w:val="22"/>
                <w:lang w:val="en-US"/>
              </w:rPr>
              <w:t xml:space="preserve">Topics </w:t>
            </w:r>
          </w:p>
        </w:tc>
        <w:tc>
          <w:tcPr>
            <w:tcW w:w="3974" w:type="dxa"/>
          </w:tcPr>
          <w:p w14:paraId="73AB64A2" w14:textId="77777777" w:rsidR="009D6D5D" w:rsidRPr="00761F7A" w:rsidRDefault="009D6D5D" w:rsidP="00DB63BB">
            <w:pPr>
              <w:pStyle w:val="Tablenormal0"/>
              <w:rPr>
                <w:rFonts w:ascii="Times New Roman" w:hAnsi="Times New Roman" w:cs="Times New Roman"/>
                <w:b/>
                <w:sz w:val="22"/>
                <w:szCs w:val="22"/>
                <w:lang w:val="en-US"/>
              </w:rPr>
            </w:pPr>
            <w:r w:rsidRPr="00761F7A">
              <w:rPr>
                <w:rFonts w:ascii="Times New Roman" w:hAnsi="Times New Roman" w:cs="Times New Roman"/>
                <w:b/>
                <w:sz w:val="22"/>
                <w:szCs w:val="22"/>
                <w:lang w:val="en-US"/>
              </w:rPr>
              <w:t>Examples of questions</w:t>
            </w:r>
          </w:p>
        </w:tc>
      </w:tr>
      <w:tr w:rsidR="009D6D5D" w:rsidRPr="00761F7A" w14:paraId="35F2A6F7" w14:textId="77777777" w:rsidTr="00D90BFE">
        <w:tc>
          <w:tcPr>
            <w:tcW w:w="1781" w:type="dxa"/>
          </w:tcPr>
          <w:p w14:paraId="7319A167" w14:textId="77777777" w:rsidR="009D6D5D" w:rsidRPr="00761F7A" w:rsidRDefault="009D6D5D" w:rsidP="00DB63BB">
            <w:pPr>
              <w:pStyle w:val="Tablenormal0"/>
              <w:rPr>
                <w:rFonts w:ascii="Times New Roman" w:hAnsi="Times New Roman" w:cs="Times New Roman"/>
                <w:b/>
                <w:sz w:val="22"/>
                <w:szCs w:val="22"/>
                <w:lang w:val="en-US"/>
              </w:rPr>
            </w:pPr>
            <w:r w:rsidRPr="00761F7A">
              <w:rPr>
                <w:rFonts w:ascii="Times New Roman" w:hAnsi="Times New Roman" w:cs="Times New Roman"/>
                <w:sz w:val="22"/>
                <w:szCs w:val="22"/>
                <w:lang w:val="en-US"/>
              </w:rPr>
              <w:t>Contextualization</w:t>
            </w:r>
          </w:p>
        </w:tc>
        <w:tc>
          <w:tcPr>
            <w:tcW w:w="3317" w:type="dxa"/>
          </w:tcPr>
          <w:p w14:paraId="3951EE32" w14:textId="77777777" w:rsidR="009D6D5D" w:rsidRPr="00761F7A" w:rsidRDefault="009D6D5D" w:rsidP="00DB63BB">
            <w:pPr>
              <w:pStyle w:val="Tablenormal0"/>
              <w:rPr>
                <w:rFonts w:ascii="Times New Roman" w:hAnsi="Times New Roman" w:cs="Times New Roman"/>
                <w:sz w:val="22"/>
                <w:szCs w:val="22"/>
                <w:lang w:val="en-US"/>
              </w:rPr>
            </w:pPr>
            <w:r w:rsidRPr="00761F7A">
              <w:rPr>
                <w:rFonts w:ascii="Times New Roman" w:hAnsi="Times New Roman" w:cs="Times New Roman"/>
                <w:sz w:val="22"/>
                <w:szCs w:val="22"/>
                <w:lang w:val="en-US"/>
              </w:rPr>
              <w:t>Background; knowing the participant; understanding his or her history with alcohol.</w:t>
            </w:r>
          </w:p>
        </w:tc>
        <w:tc>
          <w:tcPr>
            <w:tcW w:w="3974" w:type="dxa"/>
          </w:tcPr>
          <w:p w14:paraId="172BBEB8" w14:textId="506B8246" w:rsidR="009D6D5D" w:rsidRPr="00761F7A" w:rsidRDefault="009D6D5D" w:rsidP="00DB63BB">
            <w:pPr>
              <w:pStyle w:val="Tablenormal0"/>
              <w:rPr>
                <w:rFonts w:ascii="Times New Roman" w:hAnsi="Times New Roman" w:cs="Times New Roman"/>
                <w:sz w:val="22"/>
                <w:szCs w:val="22"/>
                <w:lang w:val="en-US"/>
              </w:rPr>
            </w:pPr>
            <w:r w:rsidRPr="00761F7A">
              <w:rPr>
                <w:rFonts w:ascii="Times New Roman" w:hAnsi="Times New Roman" w:cs="Times New Roman"/>
                <w:sz w:val="22"/>
                <w:szCs w:val="22"/>
                <w:lang w:val="en-US"/>
              </w:rPr>
              <w:t>“To start, I would like you to talk a little bit about yourself: who you are, what do you do, your family</w:t>
            </w:r>
            <w:r w:rsidR="00B82E9E">
              <w:rPr>
                <w:rFonts w:ascii="Times New Roman" w:hAnsi="Times New Roman" w:cs="Times New Roman"/>
                <w:sz w:val="22"/>
                <w:szCs w:val="22"/>
                <w:lang w:val="en-US"/>
              </w:rPr>
              <w:t>.</w:t>
            </w:r>
            <w:r w:rsidRPr="00761F7A">
              <w:rPr>
                <w:rFonts w:ascii="Times New Roman" w:hAnsi="Times New Roman" w:cs="Times New Roman"/>
                <w:sz w:val="22"/>
                <w:szCs w:val="22"/>
                <w:lang w:val="en-US"/>
              </w:rPr>
              <w:t>”</w:t>
            </w:r>
          </w:p>
          <w:p w14:paraId="0440686C" w14:textId="4771904C" w:rsidR="009D6D5D" w:rsidRPr="00761F7A" w:rsidRDefault="009D6D5D" w:rsidP="00DB63BB">
            <w:pPr>
              <w:pStyle w:val="Tablenormal0"/>
              <w:rPr>
                <w:rFonts w:ascii="Times New Roman" w:hAnsi="Times New Roman" w:cs="Times New Roman"/>
                <w:sz w:val="22"/>
                <w:szCs w:val="22"/>
                <w:lang w:val="en-US"/>
              </w:rPr>
            </w:pPr>
            <w:r w:rsidRPr="00761F7A">
              <w:rPr>
                <w:rFonts w:ascii="Times New Roman" w:hAnsi="Times New Roman" w:cs="Times New Roman"/>
                <w:sz w:val="22"/>
                <w:szCs w:val="22"/>
                <w:lang w:val="en-US"/>
              </w:rPr>
              <w:t>“I would like you to tell me a little bit of how you started drinking</w:t>
            </w:r>
            <w:r w:rsidR="00B82E9E">
              <w:rPr>
                <w:rFonts w:ascii="Times New Roman" w:hAnsi="Times New Roman" w:cs="Times New Roman"/>
                <w:sz w:val="22"/>
                <w:szCs w:val="22"/>
                <w:lang w:val="en-US"/>
              </w:rPr>
              <w:t>.</w:t>
            </w:r>
            <w:r w:rsidRPr="00761F7A">
              <w:rPr>
                <w:rFonts w:ascii="Times New Roman" w:hAnsi="Times New Roman" w:cs="Times New Roman"/>
                <w:sz w:val="22"/>
                <w:szCs w:val="22"/>
                <w:lang w:val="en-US"/>
              </w:rPr>
              <w:t>”</w:t>
            </w:r>
          </w:p>
        </w:tc>
      </w:tr>
      <w:tr w:rsidR="009D6D5D" w:rsidRPr="00761F7A" w14:paraId="0176922F" w14:textId="77777777" w:rsidTr="00D90BFE">
        <w:tc>
          <w:tcPr>
            <w:tcW w:w="1781" w:type="dxa"/>
          </w:tcPr>
          <w:p w14:paraId="38FC2042" w14:textId="77777777" w:rsidR="009D6D5D" w:rsidRPr="00761F7A" w:rsidRDefault="009D6D5D" w:rsidP="00DB63BB">
            <w:pPr>
              <w:pStyle w:val="Tablenormal0"/>
              <w:rPr>
                <w:rFonts w:ascii="Times New Roman" w:hAnsi="Times New Roman" w:cs="Times New Roman"/>
                <w:b/>
                <w:sz w:val="22"/>
                <w:szCs w:val="22"/>
                <w:lang w:val="en-US"/>
              </w:rPr>
            </w:pPr>
            <w:r w:rsidRPr="00761F7A">
              <w:rPr>
                <w:rFonts w:ascii="Times New Roman" w:hAnsi="Times New Roman" w:cs="Times New Roman"/>
                <w:sz w:val="22"/>
                <w:szCs w:val="22"/>
                <w:lang w:val="en-US"/>
              </w:rPr>
              <w:t>Apprehending the phenomenon</w:t>
            </w:r>
          </w:p>
        </w:tc>
        <w:tc>
          <w:tcPr>
            <w:tcW w:w="3317" w:type="dxa"/>
          </w:tcPr>
          <w:p w14:paraId="3B6E453D" w14:textId="77777777" w:rsidR="009D6D5D" w:rsidRPr="00761F7A" w:rsidRDefault="009D6D5D" w:rsidP="00DB63BB">
            <w:pPr>
              <w:pStyle w:val="Tablenormal0"/>
              <w:rPr>
                <w:rFonts w:ascii="Times New Roman" w:hAnsi="Times New Roman" w:cs="Times New Roman"/>
                <w:sz w:val="22"/>
                <w:szCs w:val="22"/>
                <w:lang w:val="en-US"/>
              </w:rPr>
            </w:pPr>
            <w:r w:rsidRPr="00761F7A">
              <w:rPr>
                <w:rFonts w:ascii="Times New Roman" w:hAnsi="Times New Roman" w:cs="Times New Roman"/>
                <w:sz w:val="22"/>
                <w:szCs w:val="22"/>
                <w:lang w:val="en-US"/>
              </w:rPr>
              <w:t>Understanding the moment the participant decided to get sober; descriptions of activities, events, and interactions with firms, products, services, and social actors; understanding the feelings, thoughts, and behaviors that emerge in the recovery process.</w:t>
            </w:r>
          </w:p>
        </w:tc>
        <w:tc>
          <w:tcPr>
            <w:tcW w:w="3974" w:type="dxa"/>
          </w:tcPr>
          <w:p w14:paraId="10631705" w14:textId="77777777" w:rsidR="009D6D5D" w:rsidRPr="00761F7A" w:rsidRDefault="009D6D5D" w:rsidP="00DB63BB">
            <w:pPr>
              <w:pStyle w:val="Tablenormal0"/>
              <w:rPr>
                <w:rFonts w:ascii="Times New Roman" w:hAnsi="Times New Roman" w:cs="Times New Roman"/>
                <w:sz w:val="22"/>
                <w:szCs w:val="22"/>
                <w:lang w:val="en-US"/>
              </w:rPr>
            </w:pPr>
            <w:r w:rsidRPr="00761F7A">
              <w:rPr>
                <w:rFonts w:ascii="Times New Roman" w:hAnsi="Times New Roman" w:cs="Times New Roman"/>
                <w:sz w:val="22"/>
                <w:szCs w:val="22"/>
                <w:lang w:val="en-US"/>
              </w:rPr>
              <w:t>“Do you remember the moment you realized you had a problem?”</w:t>
            </w:r>
          </w:p>
          <w:p w14:paraId="4476D6D6" w14:textId="77777777" w:rsidR="009D6D5D" w:rsidRPr="00761F7A" w:rsidRDefault="009D6D5D" w:rsidP="00DB63BB">
            <w:pPr>
              <w:pStyle w:val="Tablenormal0"/>
              <w:rPr>
                <w:rFonts w:ascii="Times New Roman" w:hAnsi="Times New Roman" w:cs="Times New Roman"/>
                <w:sz w:val="22"/>
                <w:szCs w:val="22"/>
                <w:lang w:val="en-US"/>
              </w:rPr>
            </w:pPr>
            <w:r w:rsidRPr="00761F7A">
              <w:rPr>
                <w:rFonts w:ascii="Times New Roman" w:hAnsi="Times New Roman" w:cs="Times New Roman"/>
                <w:sz w:val="22"/>
                <w:szCs w:val="22"/>
                <w:lang w:val="en-US"/>
              </w:rPr>
              <w:t>“Besides going to A.A., what else do you do to stay sober?”</w:t>
            </w:r>
          </w:p>
          <w:p w14:paraId="1E1C962D" w14:textId="6AB982E2" w:rsidR="009D6D5D" w:rsidRPr="00761F7A" w:rsidRDefault="009D6D5D" w:rsidP="00DB63BB">
            <w:pPr>
              <w:pStyle w:val="Tablenormal0"/>
              <w:rPr>
                <w:rFonts w:ascii="Times New Roman" w:hAnsi="Times New Roman" w:cs="Times New Roman"/>
                <w:sz w:val="22"/>
                <w:szCs w:val="22"/>
                <w:lang w:val="en-US"/>
              </w:rPr>
            </w:pPr>
            <w:r w:rsidRPr="00761F7A">
              <w:rPr>
                <w:rFonts w:ascii="Times New Roman" w:hAnsi="Times New Roman" w:cs="Times New Roman"/>
                <w:sz w:val="22"/>
                <w:szCs w:val="22"/>
                <w:lang w:val="en-US"/>
              </w:rPr>
              <w:t>“How do you feel after going to church?”</w:t>
            </w:r>
          </w:p>
          <w:p w14:paraId="49BA0C4C" w14:textId="65DB82A9" w:rsidR="009D6D5D" w:rsidRPr="00761F7A" w:rsidRDefault="009D6D5D" w:rsidP="00DB63BB">
            <w:pPr>
              <w:pStyle w:val="Tablenormal0"/>
              <w:rPr>
                <w:rFonts w:ascii="Times New Roman" w:hAnsi="Times New Roman" w:cs="Times New Roman"/>
                <w:sz w:val="22"/>
                <w:szCs w:val="22"/>
                <w:lang w:val="en-US"/>
              </w:rPr>
            </w:pPr>
            <w:r w:rsidRPr="00761F7A">
              <w:rPr>
                <w:rFonts w:ascii="Times New Roman" w:hAnsi="Times New Roman" w:cs="Times New Roman"/>
                <w:sz w:val="22"/>
                <w:szCs w:val="22"/>
                <w:lang w:val="en-US"/>
              </w:rPr>
              <w:t xml:space="preserve">“Can you give me an example of a moment you sought </w:t>
            </w:r>
            <w:r w:rsidR="00B82E9E">
              <w:rPr>
                <w:rFonts w:ascii="Times New Roman" w:hAnsi="Times New Roman" w:cs="Times New Roman"/>
                <w:sz w:val="22"/>
                <w:szCs w:val="22"/>
                <w:lang w:val="en-US"/>
              </w:rPr>
              <w:t xml:space="preserve">out </w:t>
            </w:r>
            <w:r w:rsidRPr="00761F7A">
              <w:rPr>
                <w:rFonts w:ascii="Times New Roman" w:hAnsi="Times New Roman" w:cs="Times New Roman"/>
                <w:sz w:val="22"/>
                <w:szCs w:val="22"/>
                <w:lang w:val="en-US"/>
              </w:rPr>
              <w:t>your sponsor?”</w:t>
            </w:r>
          </w:p>
        </w:tc>
      </w:tr>
      <w:tr w:rsidR="009D6D5D" w:rsidRPr="00761F7A" w14:paraId="495867D1" w14:textId="77777777" w:rsidTr="00D90BFE">
        <w:tc>
          <w:tcPr>
            <w:tcW w:w="1781" w:type="dxa"/>
          </w:tcPr>
          <w:p w14:paraId="3CD2CEFF" w14:textId="77777777" w:rsidR="009D6D5D" w:rsidRPr="00761F7A" w:rsidRDefault="009D6D5D" w:rsidP="00DB63BB">
            <w:pPr>
              <w:pStyle w:val="Tablenormal0"/>
              <w:rPr>
                <w:rFonts w:ascii="Times New Roman" w:hAnsi="Times New Roman" w:cs="Times New Roman"/>
                <w:b/>
                <w:sz w:val="22"/>
                <w:szCs w:val="22"/>
                <w:lang w:val="en-US"/>
              </w:rPr>
            </w:pPr>
            <w:r w:rsidRPr="00761F7A">
              <w:rPr>
                <w:rFonts w:ascii="Times New Roman" w:hAnsi="Times New Roman" w:cs="Times New Roman"/>
                <w:sz w:val="22"/>
                <w:szCs w:val="22"/>
                <w:lang w:val="en-US"/>
              </w:rPr>
              <w:t>Clarifying the phenomenon</w:t>
            </w:r>
          </w:p>
        </w:tc>
        <w:tc>
          <w:tcPr>
            <w:tcW w:w="3317" w:type="dxa"/>
          </w:tcPr>
          <w:p w14:paraId="7E5BCFC5" w14:textId="77777777" w:rsidR="009D6D5D" w:rsidRPr="00761F7A" w:rsidRDefault="009D6D5D" w:rsidP="00DB63BB">
            <w:pPr>
              <w:pStyle w:val="Tablenormal0"/>
              <w:rPr>
                <w:rFonts w:ascii="Times New Roman" w:hAnsi="Times New Roman" w:cs="Times New Roman"/>
                <w:sz w:val="22"/>
                <w:szCs w:val="22"/>
                <w:lang w:val="en-US"/>
              </w:rPr>
            </w:pPr>
            <w:r w:rsidRPr="00761F7A">
              <w:rPr>
                <w:rFonts w:ascii="Times New Roman" w:hAnsi="Times New Roman" w:cs="Times New Roman"/>
                <w:sz w:val="22"/>
                <w:szCs w:val="22"/>
                <w:lang w:val="en-US"/>
              </w:rPr>
              <w:t>Different form of asking questions in order to clarify aspects (formulated during the interview).</w:t>
            </w:r>
          </w:p>
        </w:tc>
        <w:tc>
          <w:tcPr>
            <w:tcW w:w="3974" w:type="dxa"/>
          </w:tcPr>
          <w:p w14:paraId="233EBAA5" w14:textId="77777777" w:rsidR="009D6D5D" w:rsidRPr="00761F7A" w:rsidRDefault="009D6D5D" w:rsidP="00DB63BB">
            <w:pPr>
              <w:pStyle w:val="Tablenormal0"/>
              <w:rPr>
                <w:rFonts w:ascii="Times New Roman" w:hAnsi="Times New Roman" w:cs="Times New Roman"/>
                <w:sz w:val="22"/>
                <w:szCs w:val="22"/>
                <w:lang w:val="en-US"/>
              </w:rPr>
            </w:pPr>
            <w:r w:rsidRPr="00761F7A">
              <w:rPr>
                <w:rFonts w:ascii="Times New Roman" w:hAnsi="Times New Roman" w:cs="Times New Roman"/>
                <w:sz w:val="22"/>
                <w:szCs w:val="22"/>
                <w:lang w:val="en-US"/>
              </w:rPr>
              <w:t>“What you would do if [your tablet] broke?” [after the participant described the importance of the tablet for him]</w:t>
            </w:r>
          </w:p>
          <w:p w14:paraId="388B0C02" w14:textId="77777777" w:rsidR="009D6D5D" w:rsidRPr="00761F7A" w:rsidRDefault="009D6D5D" w:rsidP="00DB63BB">
            <w:pPr>
              <w:pStyle w:val="Tablenormal0"/>
              <w:rPr>
                <w:rFonts w:ascii="Times New Roman" w:hAnsi="Times New Roman" w:cs="Times New Roman"/>
                <w:sz w:val="22"/>
                <w:szCs w:val="22"/>
                <w:lang w:val="en-US"/>
              </w:rPr>
            </w:pPr>
            <w:r w:rsidRPr="00761F7A">
              <w:rPr>
                <w:rFonts w:ascii="Times New Roman" w:hAnsi="Times New Roman" w:cs="Times New Roman"/>
                <w:sz w:val="22"/>
                <w:szCs w:val="22"/>
                <w:lang w:val="en-US"/>
              </w:rPr>
              <w:t>“What if you [didn’t recover the chips], what would you do?” [after the participant described how he almost lost a chip in the bus]</w:t>
            </w:r>
          </w:p>
        </w:tc>
      </w:tr>
    </w:tbl>
    <w:p w14:paraId="352D2A11" w14:textId="77777777" w:rsidR="00D90BFE" w:rsidRDefault="00D90BFE" w:rsidP="00630D9A"/>
    <w:p w14:paraId="5D2203A4" w14:textId="428CF8AF" w:rsidR="00630D9A" w:rsidRDefault="00630D9A" w:rsidP="00630D9A">
      <w:r>
        <w:lastRenderedPageBreak/>
        <w:tab/>
        <w:t>Researchers</w:t>
      </w:r>
      <w:r w:rsidRPr="001D6502">
        <w:t xml:space="preserve"> suggest that </w:t>
      </w:r>
      <w:r>
        <w:t xml:space="preserve">the </w:t>
      </w:r>
      <w:r w:rsidRPr="00D00241">
        <w:rPr>
          <w:i/>
        </w:rPr>
        <w:t>diary</w:t>
      </w:r>
      <w:r w:rsidRPr="001D6502">
        <w:t xml:space="preserve"> is an appropriate technique to study the </w:t>
      </w:r>
      <w:r>
        <w:t>customer experience (e.g., Carú and Cova, 2008) and a</w:t>
      </w:r>
      <w:r w:rsidRPr="001D6502">
        <w:t xml:space="preserve"> very relevant way of capturing the exper</w:t>
      </w:r>
      <w:r>
        <w:t>iences of everyday life (Kenten,</w:t>
      </w:r>
      <w:r w:rsidRPr="001D6502">
        <w:t xml:space="preserve"> 2010</w:t>
      </w:r>
      <w:r>
        <w:t>)</w:t>
      </w:r>
      <w:r w:rsidRPr="001D6502">
        <w:t xml:space="preserve">. Diaries </w:t>
      </w:r>
      <w:r>
        <w:t>allow</w:t>
      </w:r>
      <w:r w:rsidRPr="001D6502">
        <w:t xml:space="preserve"> researchers to understand hedonic and subjective dimensions of the experience (Carú </w:t>
      </w:r>
      <w:r>
        <w:t>and Cova,</w:t>
      </w:r>
      <w:r w:rsidRPr="001D6502">
        <w:t xml:space="preserve"> 2008), thoughts, </w:t>
      </w:r>
      <w:r>
        <w:t>feelings, and behaviors (Kenten,</w:t>
      </w:r>
      <w:r w:rsidRPr="001D6502">
        <w:t xml:space="preserve"> 2010). </w:t>
      </w:r>
      <w:r>
        <w:t>Additionally, the</w:t>
      </w:r>
      <w:r w:rsidRPr="001D6502">
        <w:t xml:space="preserve"> </w:t>
      </w:r>
      <w:r>
        <w:t>diary does</w:t>
      </w:r>
      <w:r w:rsidRPr="001D6502">
        <w:t xml:space="preserve"> not force any theoretical framework on participants and the data they </w:t>
      </w:r>
      <w:r>
        <w:t>provide</w:t>
      </w:r>
      <w:r w:rsidRPr="001D6502">
        <w:t xml:space="preserve"> (Hurmerinta </w:t>
      </w:r>
      <w:r>
        <w:t>and Paavilainen-Mäntymäki, 2013).</w:t>
      </w:r>
    </w:p>
    <w:p w14:paraId="7CF2A143" w14:textId="26EE22D8" w:rsidR="009D6D5D" w:rsidRDefault="00600187" w:rsidP="009D6D5D">
      <w:r>
        <w:tab/>
      </w:r>
      <w:r w:rsidR="009D6D5D" w:rsidRPr="001D6502">
        <w:t xml:space="preserve">When using </w:t>
      </w:r>
      <w:r w:rsidR="009D6D5D">
        <w:t>this</w:t>
      </w:r>
      <w:r w:rsidR="009D6D5D" w:rsidRPr="001D6502">
        <w:t xml:space="preserve"> method, researchers should give clear</w:t>
      </w:r>
      <w:r w:rsidR="009D6D5D">
        <w:t xml:space="preserve"> but not too restrictive</w:t>
      </w:r>
      <w:r w:rsidR="009D6D5D" w:rsidRPr="001D6502">
        <w:t xml:space="preserve"> instructions </w:t>
      </w:r>
      <w:r w:rsidR="009D6D5D">
        <w:t>to the</w:t>
      </w:r>
      <w:r w:rsidR="009D6D5D" w:rsidRPr="001D6502">
        <w:t xml:space="preserve"> participants (Carú </w:t>
      </w:r>
      <w:r w:rsidR="005A23AB">
        <w:t>and</w:t>
      </w:r>
      <w:r w:rsidR="009D6D5D" w:rsidRPr="001D6502">
        <w:t xml:space="preserve"> Cova</w:t>
      </w:r>
      <w:r>
        <w:t>,</w:t>
      </w:r>
      <w:r w:rsidR="009D6D5D">
        <w:t xml:space="preserve"> 2008; Kenten</w:t>
      </w:r>
      <w:r>
        <w:t>,</w:t>
      </w:r>
      <w:r w:rsidR="009D6D5D" w:rsidRPr="001D6502">
        <w:t xml:space="preserve"> 2010). </w:t>
      </w:r>
      <w:r w:rsidR="009D6D5D">
        <w:t>Participants were given written instructions to report activities, events, interactions, and experiences related to the recovery journey for a month right after these happened (</w:t>
      </w:r>
      <w:r w:rsidR="009D6D5D" w:rsidRPr="001D6502">
        <w:t xml:space="preserve">Hurmerinta </w:t>
      </w:r>
      <w:r w:rsidR="005A23AB">
        <w:t>and</w:t>
      </w:r>
      <w:r w:rsidR="009D6D5D">
        <w:t xml:space="preserve"> Paavilainen-Mäntymäki</w:t>
      </w:r>
      <w:r>
        <w:t>,</w:t>
      </w:r>
      <w:r w:rsidR="009D6D5D">
        <w:t xml:space="preserve"> 2013). </w:t>
      </w:r>
      <w:r w:rsidR="009D6D5D" w:rsidRPr="0063068F">
        <w:t xml:space="preserve">By the end of the month, </w:t>
      </w:r>
      <w:r w:rsidR="009D6D5D">
        <w:t>seven</w:t>
      </w:r>
      <w:r w:rsidR="009D6D5D" w:rsidRPr="0063068F">
        <w:t xml:space="preserve"> participants</w:t>
      </w:r>
      <w:r w:rsidR="009D6D5D">
        <w:t xml:space="preserve"> were invited</w:t>
      </w:r>
      <w:r w:rsidR="009D6D5D" w:rsidRPr="0063068F">
        <w:t xml:space="preserve"> to continue w</w:t>
      </w:r>
      <w:r w:rsidR="009D6D5D">
        <w:t xml:space="preserve">riting for another month. </w:t>
      </w:r>
      <w:r w:rsidR="009D6D5D" w:rsidRPr="001D6502">
        <w:t xml:space="preserve">Concerning the method of reporting, </w:t>
      </w:r>
      <w:r w:rsidR="009D6D5D">
        <w:t xml:space="preserve">participants had </w:t>
      </w:r>
      <w:r w:rsidR="009D6D5D" w:rsidRPr="001D6502">
        <w:t>three options to report their journeys and experiences: (1) paper and pencil written report</w:t>
      </w:r>
      <w:r w:rsidR="009D6D5D">
        <w:t>,</w:t>
      </w:r>
      <w:r w:rsidR="009D6D5D" w:rsidRPr="001D6502">
        <w:t xml:space="preserve"> (2) electronic report</w:t>
      </w:r>
      <w:r w:rsidR="009D6D5D">
        <w:t>,</w:t>
      </w:r>
      <w:r w:rsidR="009D6D5D" w:rsidRPr="001D6502">
        <w:t xml:space="preserve"> and (3) audio report</w:t>
      </w:r>
      <w:r w:rsidR="009D6D5D">
        <w:t xml:space="preserve"> (</w:t>
      </w:r>
      <w:r w:rsidR="009D6D5D" w:rsidRPr="001D6502">
        <w:t xml:space="preserve">Carú </w:t>
      </w:r>
      <w:r w:rsidR="005A23AB">
        <w:t>and</w:t>
      </w:r>
      <w:r w:rsidR="009D6D5D">
        <w:t xml:space="preserve"> Cova</w:t>
      </w:r>
      <w:r>
        <w:t>,</w:t>
      </w:r>
      <w:r w:rsidR="009D6D5D" w:rsidRPr="001D6502">
        <w:t xml:space="preserve"> 2008). Seven participants chose to report their experiences in </w:t>
      </w:r>
      <w:r w:rsidR="00DA6741">
        <w:t xml:space="preserve">a </w:t>
      </w:r>
      <w:r w:rsidR="009D6D5D" w:rsidRPr="001D6502">
        <w:t xml:space="preserve">written form and three </w:t>
      </w:r>
      <w:r w:rsidR="00DA6741">
        <w:t>chose</w:t>
      </w:r>
      <w:r w:rsidR="009D6D5D">
        <w:t xml:space="preserve"> audio. Finally</w:t>
      </w:r>
      <w:r w:rsidR="009D6D5D" w:rsidRPr="001D6502">
        <w:t xml:space="preserve">, </w:t>
      </w:r>
      <w:r w:rsidR="009D6D5D">
        <w:t xml:space="preserve">the </w:t>
      </w:r>
      <w:r w:rsidR="009D6D5D" w:rsidRPr="001D6502">
        <w:t>participants were reminded that</w:t>
      </w:r>
      <w:r w:rsidR="009D6D5D">
        <w:t xml:space="preserve"> the</w:t>
      </w:r>
      <w:r w:rsidR="009D6D5D" w:rsidRPr="001D6502">
        <w:t xml:space="preserve"> researchers are not evaluating their writing/speaking skills and that the content of their descriptions is what is really interesting and the focus of research.</w:t>
      </w:r>
      <w:r w:rsidR="009D6D5D">
        <w:t xml:space="preserve"> They were instructed not to edit or correct their descriptions.</w:t>
      </w:r>
      <w:r w:rsidR="009D6D5D" w:rsidRPr="001D6502">
        <w:t xml:space="preserve"> </w:t>
      </w:r>
      <w:r>
        <w:t xml:space="preserve">The box </w:t>
      </w:r>
      <w:r w:rsidR="00024807">
        <w:t>in the next page</w:t>
      </w:r>
      <w:r>
        <w:t xml:space="preserve"> presents the instructions.</w:t>
      </w:r>
    </w:p>
    <w:p w14:paraId="6C1732D4" w14:textId="5105ED58" w:rsidR="00024807" w:rsidRDefault="00024807" w:rsidP="00024807">
      <w:pPr>
        <w:rPr>
          <w:noProof/>
        </w:rPr>
      </w:pPr>
      <w:r>
        <w:tab/>
      </w:r>
      <w:r w:rsidRPr="001D6502">
        <w:t xml:space="preserve">Maintaining participants’ motivations is a challenge in this method. </w:t>
      </w:r>
      <w:r>
        <w:t xml:space="preserve">Most of the </w:t>
      </w:r>
      <w:r w:rsidRPr="001D6502">
        <w:t xml:space="preserve">diaries were collected every two weeks, so the author </w:t>
      </w:r>
      <w:r>
        <w:t>was able to</w:t>
      </w:r>
      <w:r w:rsidRPr="001D6502">
        <w:t xml:space="preserve"> give participants feedback about the completion of </w:t>
      </w:r>
      <w:r>
        <w:t xml:space="preserve">their </w:t>
      </w:r>
      <w:r w:rsidRPr="001D6502">
        <w:t>diaries</w:t>
      </w:r>
      <w:r>
        <w:t xml:space="preserve"> (cf. </w:t>
      </w:r>
      <w:r w:rsidRPr="001D6502">
        <w:t xml:space="preserve">Hurmerinta </w:t>
      </w:r>
      <w:r>
        <w:t>and Paavilainen-Mäntymäki,</w:t>
      </w:r>
      <w:r w:rsidRPr="001D6502">
        <w:t xml:space="preserve"> 2013</w:t>
      </w:r>
      <w:r>
        <w:t>)</w:t>
      </w:r>
      <w:r w:rsidRPr="001D6502">
        <w:t xml:space="preserve">. For instance, </w:t>
      </w:r>
      <w:r>
        <w:t xml:space="preserve">some </w:t>
      </w:r>
      <w:r w:rsidRPr="001D6502">
        <w:t xml:space="preserve">participants </w:t>
      </w:r>
      <w:r>
        <w:t xml:space="preserve">were asked </w:t>
      </w:r>
      <w:r w:rsidRPr="001D6502">
        <w:t xml:space="preserve">to focus more on their experiences (i.e., feelings, thoughts, and reactions). </w:t>
      </w:r>
      <w:r>
        <w:t>I</w:t>
      </w:r>
      <w:r w:rsidRPr="001D6502">
        <w:t xml:space="preserve">t </w:t>
      </w:r>
      <w:r>
        <w:t>was also highlighted that</w:t>
      </w:r>
      <w:r w:rsidRPr="001D6502">
        <w:t xml:space="preserve"> participants can increase </w:t>
      </w:r>
      <w:r>
        <w:t xml:space="preserve">their </w:t>
      </w:r>
      <w:r w:rsidRPr="001D6502">
        <w:t>self-knowledge</w:t>
      </w:r>
      <w:r>
        <w:t xml:space="preserve"> </w:t>
      </w:r>
      <w:r w:rsidRPr="001D6502">
        <w:t xml:space="preserve">through </w:t>
      </w:r>
      <w:r>
        <w:t xml:space="preserve">their </w:t>
      </w:r>
      <w:r w:rsidRPr="001D6502">
        <w:t>diaries</w:t>
      </w:r>
      <w:r>
        <w:t xml:space="preserve">, as shown in previous studies </w:t>
      </w:r>
      <w:r w:rsidRPr="001D6502">
        <w:t>(</w:t>
      </w:r>
      <w:r>
        <w:t xml:space="preserve">e.g., </w:t>
      </w:r>
      <w:r w:rsidRPr="001D6502">
        <w:t>Kenten</w:t>
      </w:r>
      <w:r>
        <w:t>,</w:t>
      </w:r>
      <w:r w:rsidRPr="001D6502">
        <w:t xml:space="preserve"> 2010).</w:t>
      </w:r>
    </w:p>
    <w:p w14:paraId="18BB7F81" w14:textId="77777777" w:rsidR="00024807" w:rsidRDefault="00024807" w:rsidP="009D6D5D"/>
    <w:p w14:paraId="03217CC2" w14:textId="6B6F2C65" w:rsidR="00AA0C4F" w:rsidRDefault="00AA0C4F" w:rsidP="009D6D5D">
      <w:r>
        <w:tab/>
      </w:r>
    </w:p>
    <w:p w14:paraId="23072052" w14:textId="636FA68E" w:rsidR="00024807" w:rsidRDefault="00024807" w:rsidP="009D6D5D"/>
    <w:p w14:paraId="4D557B57" w14:textId="636985B4" w:rsidR="00024807" w:rsidRDefault="00024807" w:rsidP="009D6D5D"/>
    <w:p w14:paraId="623B4712" w14:textId="172260F9" w:rsidR="00024807" w:rsidRDefault="00024807" w:rsidP="009D6D5D"/>
    <w:p w14:paraId="1CEEE55C" w14:textId="13E1B70B" w:rsidR="00024807" w:rsidRDefault="00024807" w:rsidP="009D6D5D"/>
    <w:p w14:paraId="5537D273" w14:textId="59915B1F" w:rsidR="00024807" w:rsidRDefault="00024807" w:rsidP="009D6D5D"/>
    <w:p w14:paraId="386189D5" w14:textId="10F1747E" w:rsidR="00024807" w:rsidRDefault="00024807" w:rsidP="009D6D5D"/>
    <w:p w14:paraId="1A0EBD86" w14:textId="4289768D" w:rsidR="00024807" w:rsidRDefault="00024807" w:rsidP="009D6D5D"/>
    <w:p w14:paraId="2E95D3E5" w14:textId="77777777" w:rsidR="00024807" w:rsidRDefault="00024807" w:rsidP="009D6D5D"/>
    <w:p w14:paraId="36BBC3DE" w14:textId="77777777" w:rsidR="00600187" w:rsidRPr="00600187" w:rsidRDefault="00AA0C4F" w:rsidP="00600187">
      <w:pPr>
        <w:pStyle w:val="Normalfirst"/>
        <w:rPr>
          <w:b/>
          <w:sz w:val="20"/>
          <w:szCs w:val="20"/>
          <w:u w:val="single"/>
          <w:lang w:val="en-US"/>
        </w:rPr>
      </w:pPr>
      <w:r>
        <w:rPr>
          <w:noProof/>
          <w:lang w:val="en-US"/>
        </w:rPr>
        <w:lastRenderedPageBreak/>
        <mc:AlternateContent>
          <mc:Choice Requires="wps">
            <w:drawing>
              <wp:anchor distT="0" distB="0" distL="114300" distR="114300" simplePos="0" relativeHeight="251659264" behindDoc="0" locked="0" layoutInCell="1" allowOverlap="1" wp14:anchorId="58D8EFB2" wp14:editId="15706054">
                <wp:simplePos x="0" y="0"/>
                <wp:positionH relativeFrom="column">
                  <wp:posOffset>-67632</wp:posOffset>
                </wp:positionH>
                <wp:positionV relativeFrom="paragraph">
                  <wp:posOffset>0</wp:posOffset>
                </wp:positionV>
                <wp:extent cx="5842000" cy="7385050"/>
                <wp:effectExtent l="0" t="0" r="25400" b="25400"/>
                <wp:wrapNone/>
                <wp:docPr id="1" name="Rectangle 1"/>
                <wp:cNvGraphicFramePr/>
                <a:graphic xmlns:a="http://schemas.openxmlformats.org/drawingml/2006/main">
                  <a:graphicData uri="http://schemas.microsoft.com/office/word/2010/wordprocessingShape">
                    <wps:wsp>
                      <wps:cNvSpPr/>
                      <wps:spPr>
                        <a:xfrm>
                          <a:off x="0" y="0"/>
                          <a:ext cx="5842000" cy="738505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457826" id="Rectangle 1" o:spid="_x0000_s1026" style="position:absolute;margin-left:-5.35pt;margin-top:0;width:460pt;height:58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" filled="f" strokecolor="black [3200]" strokeweight="2pt"/>
            </w:pict>
          </mc:Fallback>
        </mc:AlternateContent>
      </w:r>
      <w:r w:rsidR="00600187" w:rsidRPr="00600187">
        <w:rPr>
          <w:b/>
          <w:sz w:val="20"/>
          <w:szCs w:val="20"/>
          <w:u w:val="single"/>
          <w:lang w:val="en-US"/>
        </w:rPr>
        <w:t>WHAT TO REPORT?</w:t>
      </w:r>
    </w:p>
    <w:p w14:paraId="5C55E7A0" w14:textId="39E473AD" w:rsidR="00600187" w:rsidRPr="00600187" w:rsidRDefault="00600187" w:rsidP="00600187">
      <w:pPr>
        <w:pStyle w:val="Normalfirst"/>
        <w:rPr>
          <w:sz w:val="20"/>
          <w:szCs w:val="20"/>
          <w:lang w:val="en-US"/>
        </w:rPr>
      </w:pPr>
      <w:r w:rsidRPr="00600187">
        <w:rPr>
          <w:sz w:val="20"/>
          <w:szCs w:val="20"/>
          <w:lang w:val="en-US"/>
        </w:rPr>
        <w:t>The diary is a very important part of my research. In this diary, you have to describe things related to your recovery process and the achievement of your sobriety goal. Here are some examples:</w:t>
      </w:r>
    </w:p>
    <w:p w14:paraId="66A3DD02" w14:textId="77777777" w:rsidR="00600187" w:rsidRPr="00600187" w:rsidRDefault="00600187" w:rsidP="00600187">
      <w:pPr>
        <w:pStyle w:val="Normalfirst"/>
        <w:numPr>
          <w:ilvl w:val="0"/>
          <w:numId w:val="1"/>
        </w:numPr>
        <w:rPr>
          <w:sz w:val="20"/>
          <w:szCs w:val="20"/>
          <w:lang w:val="en-US"/>
        </w:rPr>
      </w:pPr>
      <w:r w:rsidRPr="00600187">
        <w:rPr>
          <w:b/>
          <w:sz w:val="20"/>
          <w:szCs w:val="20"/>
          <w:lang w:val="en-US"/>
        </w:rPr>
        <w:t>Activities:</w:t>
      </w:r>
      <w:r w:rsidRPr="00600187">
        <w:rPr>
          <w:sz w:val="20"/>
          <w:szCs w:val="20"/>
          <w:lang w:val="en-US"/>
        </w:rPr>
        <w:t xml:space="preserve"> These things can be related to things you do or things you avoid to do in order to achieve your goal (e.g., called your sponsor, did not go to a party to avoid triggers, bought a book, etc.).</w:t>
      </w:r>
    </w:p>
    <w:p w14:paraId="3762878B" w14:textId="77777777" w:rsidR="00600187" w:rsidRPr="00600187" w:rsidRDefault="00600187" w:rsidP="00600187">
      <w:pPr>
        <w:pStyle w:val="Normalfirst"/>
        <w:numPr>
          <w:ilvl w:val="0"/>
          <w:numId w:val="1"/>
        </w:numPr>
        <w:rPr>
          <w:sz w:val="20"/>
          <w:szCs w:val="20"/>
          <w:lang w:val="en-US"/>
        </w:rPr>
      </w:pPr>
      <w:r w:rsidRPr="00600187">
        <w:rPr>
          <w:b/>
          <w:sz w:val="20"/>
          <w:szCs w:val="20"/>
          <w:lang w:val="en-US"/>
        </w:rPr>
        <w:t>Events:</w:t>
      </w:r>
      <w:r w:rsidRPr="00600187">
        <w:rPr>
          <w:sz w:val="20"/>
          <w:szCs w:val="20"/>
          <w:lang w:val="en-US"/>
        </w:rPr>
        <w:t xml:space="preserve"> These things are related to things that happened and that influenced your recovery process (e.g., had a fight with someone and you felt like drinking, there is an A.A. party, your child was born, etc.).</w:t>
      </w:r>
    </w:p>
    <w:p w14:paraId="59F6B5F6" w14:textId="77777777" w:rsidR="00600187" w:rsidRPr="00600187" w:rsidRDefault="00600187" w:rsidP="00600187">
      <w:pPr>
        <w:pStyle w:val="Normalfirst"/>
        <w:numPr>
          <w:ilvl w:val="0"/>
          <w:numId w:val="1"/>
        </w:numPr>
        <w:rPr>
          <w:sz w:val="20"/>
          <w:szCs w:val="20"/>
          <w:lang w:val="en-US"/>
        </w:rPr>
      </w:pPr>
      <w:r w:rsidRPr="00600187">
        <w:rPr>
          <w:b/>
          <w:sz w:val="20"/>
          <w:szCs w:val="20"/>
          <w:lang w:val="en-US"/>
        </w:rPr>
        <w:t>Interactions with other people, companies, organizations, etc.:</w:t>
      </w:r>
      <w:r w:rsidRPr="00600187">
        <w:rPr>
          <w:sz w:val="20"/>
          <w:szCs w:val="20"/>
          <w:lang w:val="en-US"/>
        </w:rPr>
        <w:t xml:space="preserve"> These things can be related to how other people (e.g., sponsor, relatives, friends, unknown people, etc.) help or refrain you from achieving your goal. </w:t>
      </w:r>
    </w:p>
    <w:p w14:paraId="68AF8FBB" w14:textId="77777777" w:rsidR="00600187" w:rsidRPr="00600187" w:rsidRDefault="00600187" w:rsidP="00600187">
      <w:pPr>
        <w:pStyle w:val="Normalfirst"/>
        <w:numPr>
          <w:ilvl w:val="0"/>
          <w:numId w:val="1"/>
        </w:numPr>
        <w:rPr>
          <w:sz w:val="20"/>
          <w:szCs w:val="20"/>
          <w:lang w:val="en-US"/>
        </w:rPr>
      </w:pPr>
      <w:r w:rsidRPr="00600187">
        <w:rPr>
          <w:b/>
          <w:sz w:val="20"/>
          <w:szCs w:val="20"/>
          <w:lang w:val="en-US"/>
        </w:rPr>
        <w:t>Interactions with products or objects:</w:t>
      </w:r>
      <w:r w:rsidRPr="00600187">
        <w:rPr>
          <w:sz w:val="20"/>
          <w:szCs w:val="20"/>
          <w:lang w:val="en-US"/>
        </w:rPr>
        <w:t xml:space="preserve"> These things are related to the use of products that help (or not) you to achieve your goal (e.g., reading a good book, taking a medicine, etc.) and your relationship with some objects that are meaningful in this process (e.g., gaining a chip from A.A.).</w:t>
      </w:r>
    </w:p>
    <w:p w14:paraId="3229F252" w14:textId="77777777" w:rsidR="00600187" w:rsidRPr="00600187" w:rsidRDefault="00600187" w:rsidP="00600187">
      <w:pPr>
        <w:pStyle w:val="Normalfirst"/>
        <w:numPr>
          <w:ilvl w:val="0"/>
          <w:numId w:val="1"/>
        </w:numPr>
        <w:rPr>
          <w:sz w:val="20"/>
          <w:szCs w:val="20"/>
          <w:lang w:val="en-US"/>
        </w:rPr>
      </w:pPr>
      <w:r w:rsidRPr="00600187">
        <w:rPr>
          <w:b/>
          <w:sz w:val="20"/>
          <w:szCs w:val="20"/>
          <w:lang w:val="en-US"/>
        </w:rPr>
        <w:t>Responses and reactions:</w:t>
      </w:r>
      <w:r w:rsidRPr="00600187">
        <w:rPr>
          <w:sz w:val="20"/>
          <w:szCs w:val="20"/>
          <w:lang w:val="en-US"/>
        </w:rPr>
        <w:t xml:space="preserve"> To every element you describe that influence your journey, I would like you to describe your feelings, thoughts, physical reactions and general responses and reactions to that (e.g., feeling angry, feeling happy, feeling disappointed, being curious, being intrigued, physical reactions related to how your body reacts to the elements, behavioral reactions – what did you do next?, etc.).</w:t>
      </w:r>
    </w:p>
    <w:p w14:paraId="0E41F129" w14:textId="77777777" w:rsidR="00600187" w:rsidRPr="00600187" w:rsidRDefault="00600187" w:rsidP="00600187">
      <w:pPr>
        <w:pStyle w:val="Normalfirst"/>
        <w:rPr>
          <w:sz w:val="20"/>
          <w:szCs w:val="20"/>
          <w:lang w:val="en-US"/>
        </w:rPr>
      </w:pPr>
      <w:r w:rsidRPr="00600187">
        <w:rPr>
          <w:sz w:val="20"/>
          <w:szCs w:val="20"/>
          <w:lang w:val="en-US"/>
        </w:rPr>
        <w:t>You know what is related or not to your recovery process. I want to know that from you. The more descriptive experiences you describe, the more you will help my research.</w:t>
      </w:r>
    </w:p>
    <w:p w14:paraId="12CD5C4F" w14:textId="77777777" w:rsidR="00600187" w:rsidRPr="00600187" w:rsidRDefault="00600187" w:rsidP="00600187">
      <w:pPr>
        <w:pStyle w:val="Normalfirst"/>
        <w:rPr>
          <w:sz w:val="20"/>
          <w:szCs w:val="20"/>
          <w:lang w:val="en-US"/>
        </w:rPr>
      </w:pPr>
    </w:p>
    <w:p w14:paraId="6B5AEED4" w14:textId="77777777" w:rsidR="00600187" w:rsidRPr="00600187" w:rsidRDefault="00600187" w:rsidP="00600187">
      <w:pPr>
        <w:pStyle w:val="Normalfirst"/>
        <w:rPr>
          <w:b/>
          <w:sz w:val="20"/>
          <w:szCs w:val="20"/>
          <w:u w:val="single"/>
          <w:lang w:val="en-US"/>
        </w:rPr>
      </w:pPr>
      <w:r w:rsidRPr="00600187">
        <w:rPr>
          <w:b/>
          <w:sz w:val="20"/>
          <w:szCs w:val="20"/>
          <w:u w:val="single"/>
          <w:lang w:val="en-US"/>
        </w:rPr>
        <w:t>WHEN TO REPORT?</w:t>
      </w:r>
    </w:p>
    <w:p w14:paraId="1A893AB2" w14:textId="77777777" w:rsidR="00600187" w:rsidRPr="00600187" w:rsidRDefault="00600187" w:rsidP="00600187">
      <w:pPr>
        <w:pStyle w:val="Normalfirst"/>
        <w:rPr>
          <w:sz w:val="20"/>
          <w:szCs w:val="20"/>
          <w:lang w:val="en-US"/>
        </w:rPr>
      </w:pPr>
      <w:r w:rsidRPr="00600187">
        <w:rPr>
          <w:sz w:val="20"/>
          <w:szCs w:val="20"/>
          <w:lang w:val="en-US"/>
        </w:rPr>
        <w:t xml:space="preserve">I would like you to write in your journal every time you have something to tell. That means, report in the diary right after anything related to your recovery process happens. Feel free to write in the journal as much as you want. </w:t>
      </w:r>
    </w:p>
    <w:p w14:paraId="1D9D85EC" w14:textId="77777777" w:rsidR="00600187" w:rsidRPr="00600187" w:rsidRDefault="00600187" w:rsidP="00600187">
      <w:pPr>
        <w:pStyle w:val="Normalfirst"/>
        <w:rPr>
          <w:sz w:val="20"/>
          <w:szCs w:val="20"/>
          <w:lang w:val="en-US"/>
        </w:rPr>
      </w:pPr>
    </w:p>
    <w:p w14:paraId="3F277E9C" w14:textId="77777777" w:rsidR="00600187" w:rsidRPr="00600187" w:rsidRDefault="00600187" w:rsidP="00600187">
      <w:pPr>
        <w:pStyle w:val="Normalfirst"/>
        <w:rPr>
          <w:b/>
          <w:sz w:val="20"/>
          <w:szCs w:val="20"/>
          <w:u w:val="single"/>
          <w:lang w:val="en-US"/>
        </w:rPr>
      </w:pPr>
      <w:r w:rsidRPr="00600187">
        <w:rPr>
          <w:b/>
          <w:sz w:val="20"/>
          <w:szCs w:val="20"/>
          <w:u w:val="single"/>
          <w:lang w:val="en-US"/>
        </w:rPr>
        <w:t>HOW TO REPORT?</w:t>
      </w:r>
    </w:p>
    <w:p w14:paraId="6930F246" w14:textId="77777777" w:rsidR="00600187" w:rsidRPr="00600187" w:rsidRDefault="00600187" w:rsidP="00600187">
      <w:pPr>
        <w:pStyle w:val="Normalfirst"/>
        <w:rPr>
          <w:sz w:val="20"/>
          <w:szCs w:val="20"/>
          <w:lang w:val="en-US"/>
        </w:rPr>
      </w:pPr>
      <w:r w:rsidRPr="00600187">
        <w:rPr>
          <w:sz w:val="20"/>
          <w:szCs w:val="20"/>
          <w:lang w:val="en-US"/>
        </w:rPr>
        <w:t>You have three options to report the process toward sobriety and your reactions:</w:t>
      </w:r>
    </w:p>
    <w:p w14:paraId="15CB4BD6" w14:textId="77777777" w:rsidR="00600187" w:rsidRPr="00600187" w:rsidRDefault="00600187" w:rsidP="00600187">
      <w:pPr>
        <w:pStyle w:val="Normalfirst"/>
        <w:numPr>
          <w:ilvl w:val="0"/>
          <w:numId w:val="2"/>
        </w:numPr>
        <w:rPr>
          <w:sz w:val="20"/>
          <w:szCs w:val="20"/>
          <w:lang w:val="en-US"/>
        </w:rPr>
      </w:pPr>
      <w:r w:rsidRPr="00600187">
        <w:rPr>
          <w:b/>
          <w:sz w:val="20"/>
          <w:szCs w:val="20"/>
          <w:lang w:val="en-US"/>
        </w:rPr>
        <w:t>Electronic diary:</w:t>
      </w:r>
      <w:r w:rsidRPr="00600187">
        <w:rPr>
          <w:sz w:val="20"/>
          <w:szCs w:val="20"/>
          <w:lang w:val="en-US"/>
        </w:rPr>
        <w:t xml:space="preserve"> you will report your process toward sobriety in a Word document.</w:t>
      </w:r>
    </w:p>
    <w:p w14:paraId="33291381" w14:textId="77777777" w:rsidR="00600187" w:rsidRPr="00600187" w:rsidRDefault="00600187" w:rsidP="00600187">
      <w:pPr>
        <w:pStyle w:val="Normalfirst"/>
        <w:numPr>
          <w:ilvl w:val="0"/>
          <w:numId w:val="2"/>
        </w:numPr>
        <w:rPr>
          <w:sz w:val="20"/>
          <w:szCs w:val="20"/>
          <w:lang w:val="en-US"/>
        </w:rPr>
      </w:pPr>
      <w:r w:rsidRPr="00600187">
        <w:rPr>
          <w:b/>
          <w:sz w:val="20"/>
          <w:szCs w:val="20"/>
          <w:lang w:val="en-US"/>
        </w:rPr>
        <w:t>Written diary:</w:t>
      </w:r>
      <w:r w:rsidRPr="00600187">
        <w:rPr>
          <w:sz w:val="20"/>
          <w:szCs w:val="20"/>
          <w:lang w:val="en-US"/>
        </w:rPr>
        <w:t xml:space="preserve"> you will report your process toward sobriety in a paper notebook.</w:t>
      </w:r>
    </w:p>
    <w:p w14:paraId="49DE0FA2" w14:textId="77777777" w:rsidR="00600187" w:rsidRPr="00600187" w:rsidRDefault="00600187" w:rsidP="00600187">
      <w:pPr>
        <w:pStyle w:val="Normalfirst"/>
        <w:numPr>
          <w:ilvl w:val="0"/>
          <w:numId w:val="2"/>
        </w:numPr>
        <w:rPr>
          <w:sz w:val="20"/>
          <w:szCs w:val="20"/>
          <w:lang w:val="en-US"/>
        </w:rPr>
      </w:pPr>
      <w:r w:rsidRPr="00600187">
        <w:rPr>
          <w:b/>
          <w:sz w:val="20"/>
          <w:szCs w:val="20"/>
          <w:lang w:val="en-US"/>
        </w:rPr>
        <w:t>Audio diary:</w:t>
      </w:r>
      <w:r w:rsidRPr="00600187">
        <w:rPr>
          <w:sz w:val="20"/>
          <w:szCs w:val="20"/>
          <w:lang w:val="en-US"/>
        </w:rPr>
        <w:t xml:space="preserve"> you will report your process toward sobriety in audio on WhatsApp.</w:t>
      </w:r>
    </w:p>
    <w:p w14:paraId="670A9689" w14:textId="77777777" w:rsidR="00600187" w:rsidRPr="00600187" w:rsidRDefault="00600187" w:rsidP="00600187">
      <w:pPr>
        <w:pStyle w:val="Normalfirst"/>
        <w:rPr>
          <w:sz w:val="20"/>
          <w:szCs w:val="20"/>
          <w:lang w:val="en-US"/>
        </w:rPr>
      </w:pPr>
    </w:p>
    <w:p w14:paraId="1C3DFA10" w14:textId="77777777" w:rsidR="00600187" w:rsidRPr="00600187" w:rsidRDefault="00600187" w:rsidP="00600187">
      <w:pPr>
        <w:pStyle w:val="Normalfirst"/>
        <w:rPr>
          <w:b/>
          <w:sz w:val="20"/>
          <w:szCs w:val="20"/>
          <w:u w:val="single"/>
          <w:lang w:val="en-US"/>
        </w:rPr>
      </w:pPr>
      <w:r w:rsidRPr="00600187">
        <w:rPr>
          <w:b/>
          <w:sz w:val="20"/>
          <w:szCs w:val="20"/>
          <w:u w:val="single"/>
          <w:lang w:val="en-US"/>
        </w:rPr>
        <w:t>HOW TO RETURN THE DIARY?</w:t>
      </w:r>
    </w:p>
    <w:p w14:paraId="10AEE7B2" w14:textId="77777777" w:rsidR="00600187" w:rsidRPr="00600187" w:rsidRDefault="00600187" w:rsidP="00600187">
      <w:pPr>
        <w:pStyle w:val="Normalfirst"/>
        <w:numPr>
          <w:ilvl w:val="0"/>
          <w:numId w:val="3"/>
        </w:numPr>
        <w:rPr>
          <w:sz w:val="20"/>
          <w:szCs w:val="20"/>
          <w:lang w:val="en-US"/>
        </w:rPr>
      </w:pPr>
      <w:r w:rsidRPr="00600187">
        <w:rPr>
          <w:b/>
          <w:sz w:val="20"/>
          <w:szCs w:val="20"/>
          <w:lang w:val="en-US"/>
        </w:rPr>
        <w:t>Electronic diary:</w:t>
      </w:r>
      <w:r w:rsidRPr="00600187">
        <w:rPr>
          <w:sz w:val="20"/>
          <w:szCs w:val="20"/>
          <w:lang w:val="en-US"/>
        </w:rPr>
        <w:t xml:space="preserve"> you can send me weekly diaries by e-mail.</w:t>
      </w:r>
    </w:p>
    <w:p w14:paraId="20FB4DC4" w14:textId="77777777" w:rsidR="00600187" w:rsidRPr="00600187" w:rsidRDefault="00600187" w:rsidP="00600187">
      <w:pPr>
        <w:pStyle w:val="Normalfirst"/>
        <w:numPr>
          <w:ilvl w:val="0"/>
          <w:numId w:val="3"/>
        </w:numPr>
        <w:rPr>
          <w:sz w:val="20"/>
          <w:szCs w:val="20"/>
          <w:lang w:val="en-US"/>
        </w:rPr>
      </w:pPr>
      <w:r w:rsidRPr="00600187">
        <w:rPr>
          <w:b/>
          <w:sz w:val="20"/>
          <w:szCs w:val="20"/>
          <w:lang w:val="en-US"/>
        </w:rPr>
        <w:t>Written diary:</w:t>
      </w:r>
      <w:r w:rsidRPr="00600187">
        <w:rPr>
          <w:sz w:val="20"/>
          <w:szCs w:val="20"/>
          <w:lang w:val="en-US"/>
        </w:rPr>
        <w:t xml:space="preserve"> someone will be in contact with you to collect the diaries and give you a new notebook </w:t>
      </w:r>
      <w:r w:rsidR="00DA6741">
        <w:rPr>
          <w:sz w:val="20"/>
          <w:szCs w:val="20"/>
          <w:lang w:val="en-US"/>
        </w:rPr>
        <w:t xml:space="preserve">for </w:t>
      </w:r>
      <w:r w:rsidRPr="00600187">
        <w:rPr>
          <w:sz w:val="20"/>
          <w:szCs w:val="20"/>
          <w:lang w:val="en-US"/>
        </w:rPr>
        <w:t>two weeks.</w:t>
      </w:r>
    </w:p>
    <w:p w14:paraId="63E31139" w14:textId="77777777" w:rsidR="00600187" w:rsidRPr="00600187" w:rsidRDefault="00600187" w:rsidP="00600187">
      <w:pPr>
        <w:pStyle w:val="Normalfirst"/>
        <w:numPr>
          <w:ilvl w:val="0"/>
          <w:numId w:val="3"/>
        </w:numPr>
        <w:rPr>
          <w:sz w:val="20"/>
          <w:szCs w:val="20"/>
          <w:lang w:val="en-US"/>
        </w:rPr>
      </w:pPr>
      <w:r w:rsidRPr="00600187">
        <w:rPr>
          <w:b/>
          <w:sz w:val="20"/>
          <w:szCs w:val="20"/>
          <w:lang w:val="en-US"/>
        </w:rPr>
        <w:t>Audio diary:</w:t>
      </w:r>
      <w:r w:rsidRPr="00600187">
        <w:rPr>
          <w:sz w:val="20"/>
          <w:szCs w:val="20"/>
          <w:lang w:val="en-US"/>
        </w:rPr>
        <w:t xml:space="preserve"> you will send the audios directly to my WhatsApp.</w:t>
      </w:r>
    </w:p>
    <w:p w14:paraId="19189A51" w14:textId="77777777" w:rsidR="00600187" w:rsidRPr="00600187" w:rsidRDefault="00600187" w:rsidP="00600187">
      <w:pPr>
        <w:pStyle w:val="Normalfirst"/>
        <w:rPr>
          <w:b/>
          <w:sz w:val="20"/>
          <w:szCs w:val="20"/>
          <w:u w:val="single"/>
          <w:lang w:val="en-US"/>
        </w:rPr>
      </w:pPr>
    </w:p>
    <w:p w14:paraId="5FE4CA66" w14:textId="77777777" w:rsidR="00600187" w:rsidRPr="00600187" w:rsidRDefault="00600187" w:rsidP="00600187">
      <w:pPr>
        <w:pStyle w:val="Normalfirst"/>
        <w:rPr>
          <w:b/>
          <w:sz w:val="20"/>
          <w:szCs w:val="20"/>
          <w:u w:val="single"/>
          <w:lang w:val="en-US"/>
        </w:rPr>
      </w:pPr>
      <w:r w:rsidRPr="00600187">
        <w:rPr>
          <w:b/>
          <w:sz w:val="20"/>
          <w:szCs w:val="20"/>
          <w:u w:val="single"/>
          <w:lang w:val="en-US"/>
        </w:rPr>
        <w:t>OTHER REMINDERS</w:t>
      </w:r>
    </w:p>
    <w:p w14:paraId="67359500" w14:textId="77777777" w:rsidR="00600187" w:rsidRPr="00600187" w:rsidRDefault="00600187" w:rsidP="00600187">
      <w:pPr>
        <w:pStyle w:val="Normalfirst"/>
        <w:rPr>
          <w:sz w:val="20"/>
          <w:szCs w:val="20"/>
          <w:lang w:val="en-US"/>
        </w:rPr>
      </w:pPr>
      <w:r w:rsidRPr="00600187">
        <w:rPr>
          <w:sz w:val="20"/>
          <w:szCs w:val="20"/>
          <w:lang w:val="en-US"/>
        </w:rPr>
        <w:t>I really do not care about grammar or style of writing. Please, do not try to edit your diary after you wrote in it. The most important thing for me is to understand how you felt or what you thought about something that influenced your recovery process, and this will be captured when you write/speak freely.</w:t>
      </w:r>
    </w:p>
    <w:p w14:paraId="0DA21B10" w14:textId="77777777" w:rsidR="00600187" w:rsidRPr="001D6502" w:rsidRDefault="00600187" w:rsidP="009D6D5D"/>
    <w:p w14:paraId="154D5AED" w14:textId="77777777" w:rsidR="00024807" w:rsidRDefault="00600187" w:rsidP="00B13F18">
      <w:r>
        <w:tab/>
      </w:r>
    </w:p>
    <w:p w14:paraId="1ECDA046" w14:textId="77777777" w:rsidR="00024807" w:rsidRDefault="00024807" w:rsidP="00B13F18"/>
    <w:p w14:paraId="46FD5006" w14:textId="77777777" w:rsidR="00024807" w:rsidRDefault="00024807" w:rsidP="00B13F18"/>
    <w:p w14:paraId="6B9CB4AF" w14:textId="77777777" w:rsidR="00024807" w:rsidRDefault="00024807" w:rsidP="00B13F18"/>
    <w:p w14:paraId="03B2D0FE" w14:textId="7EF3D76F" w:rsidR="00B13F18" w:rsidRDefault="00600187" w:rsidP="00B13F18">
      <w:r>
        <w:tab/>
      </w:r>
    </w:p>
    <w:p w14:paraId="7E0859E4" w14:textId="77777777" w:rsidR="009D6D5D" w:rsidRPr="00B13F18" w:rsidRDefault="009D6D5D" w:rsidP="00B13F18">
      <w:pPr>
        <w:rPr>
          <w:i/>
        </w:rPr>
      </w:pPr>
      <w:bookmarkStart w:id="4" w:name="_Toc33696836"/>
      <w:r w:rsidRPr="00B13F18">
        <w:rPr>
          <w:i/>
        </w:rPr>
        <w:lastRenderedPageBreak/>
        <w:t>Data analysis</w:t>
      </w:r>
      <w:bookmarkEnd w:id="4"/>
    </w:p>
    <w:p w14:paraId="216D73D2" w14:textId="53014D3F" w:rsidR="00FD431A" w:rsidRDefault="00B13F18" w:rsidP="009D6D5D">
      <w:r>
        <w:tab/>
      </w:r>
      <w:r w:rsidR="009D6D5D" w:rsidRPr="001D6502">
        <w:t>Data analysis followed systematic procedures grounded in hermeneutic</w:t>
      </w:r>
      <w:r w:rsidR="009D6D5D">
        <w:t xml:space="preserve"> </w:t>
      </w:r>
      <w:r w:rsidR="009D6D5D" w:rsidRPr="001D6502">
        <w:t>phenomenology</w:t>
      </w:r>
      <w:r w:rsidR="009D6D5D">
        <w:t xml:space="preserve"> that involve</w:t>
      </w:r>
      <w:r w:rsidR="009D6D5D" w:rsidRPr="001D6502">
        <w:t xml:space="preserve"> </w:t>
      </w:r>
      <w:r w:rsidR="009D6D5D">
        <w:t>an</w:t>
      </w:r>
      <w:r w:rsidR="009D6D5D" w:rsidRPr="001D6502">
        <w:t xml:space="preserve"> iterative process between the parts of the textual material and </w:t>
      </w:r>
      <w:r w:rsidR="009D6D5D">
        <w:t xml:space="preserve">the whole (hermeneutic circle). </w:t>
      </w:r>
      <w:r w:rsidR="009D6D5D" w:rsidRPr="001D6502">
        <w:t xml:space="preserve">The first stage of analysis involves </w:t>
      </w:r>
      <w:r w:rsidR="009D6D5D">
        <w:t>analyzing the textual material from each participant individually</w:t>
      </w:r>
      <w:r w:rsidR="00FD431A">
        <w:t xml:space="preserve"> in </w:t>
      </w:r>
      <w:r w:rsidR="009D6D5D" w:rsidRPr="001D6502">
        <w:t>three steps. First, for each participant, the</w:t>
      </w:r>
      <w:r w:rsidR="00FD431A">
        <w:t xml:space="preserve"> first</w:t>
      </w:r>
      <w:r w:rsidR="009D6D5D" w:rsidRPr="001D6502">
        <w:t xml:space="preserve"> author read all the material available as an immersive whole to gain </w:t>
      </w:r>
      <w:r w:rsidR="009D6D5D">
        <w:t>a global sense of the data (</w:t>
      </w:r>
      <w:r w:rsidR="009D6D5D" w:rsidRPr="001D6502">
        <w:t>Kleiman</w:t>
      </w:r>
      <w:r>
        <w:t>,</w:t>
      </w:r>
      <w:r w:rsidR="009D6D5D">
        <w:t xml:space="preserve"> 2004; Thompson et al.</w:t>
      </w:r>
      <w:r>
        <w:t>,</w:t>
      </w:r>
      <w:r w:rsidR="009D6D5D" w:rsidRPr="001D6502">
        <w:t xml:space="preserve"> 1989).</w:t>
      </w:r>
      <w:r w:rsidR="00FD431A">
        <w:t xml:space="preserve"> </w:t>
      </w:r>
      <w:r w:rsidR="009D6D5D">
        <w:t>T</w:t>
      </w:r>
      <w:r w:rsidR="009D6D5D" w:rsidRPr="001D6502">
        <w:t>he author did not take notes or try to form themes</w:t>
      </w:r>
      <w:r w:rsidR="009D6D5D">
        <w:t xml:space="preserve"> i</w:t>
      </w:r>
      <w:r w:rsidR="009D6D5D" w:rsidRPr="001D6502">
        <w:t>n this step.</w:t>
      </w:r>
      <w:r w:rsidR="00FD431A">
        <w:t xml:space="preserve"> </w:t>
      </w:r>
      <w:r w:rsidR="009D6D5D" w:rsidRPr="001D6502">
        <w:t xml:space="preserve">Second, the author then </w:t>
      </w:r>
      <w:r w:rsidR="009D6D5D">
        <w:t>re</w:t>
      </w:r>
      <w:r w:rsidR="009D6D5D" w:rsidRPr="001D6502">
        <w:t xml:space="preserve">read the material and highlighted </w:t>
      </w:r>
      <w:r w:rsidR="009D6D5D">
        <w:t>significant statements or units and</w:t>
      </w:r>
      <w:r w:rsidR="009D6D5D" w:rsidRPr="001D6502">
        <w:t xml:space="preserve"> </w:t>
      </w:r>
      <w:r w:rsidR="009D6D5D">
        <w:t>made</w:t>
      </w:r>
      <w:r w:rsidR="009D6D5D" w:rsidRPr="001D6502">
        <w:t xml:space="preserve"> notes about</w:t>
      </w:r>
      <w:r w:rsidR="009D6D5D">
        <w:t xml:space="preserve"> them in a separate notebook (deBerry-Spence</w:t>
      </w:r>
      <w:r>
        <w:t>,</w:t>
      </w:r>
      <w:r w:rsidR="009D6D5D">
        <w:t xml:space="preserve"> 2008; Kleiman</w:t>
      </w:r>
      <w:r>
        <w:t>,</w:t>
      </w:r>
      <w:r w:rsidR="009D6D5D" w:rsidRPr="001D6502">
        <w:t xml:space="preserve"> 2004). </w:t>
      </w:r>
      <w:r w:rsidR="009D6D5D">
        <w:t>S</w:t>
      </w:r>
      <w:r w:rsidR="009D6D5D" w:rsidRPr="001D6502">
        <w:t xml:space="preserve">ignificant statements were those that described or were related to the </w:t>
      </w:r>
      <w:r w:rsidR="009D6D5D">
        <w:t>recovering alcoholic’s</w:t>
      </w:r>
      <w:r w:rsidR="009D6D5D" w:rsidRPr="001D6502">
        <w:t xml:space="preserve"> journey and emerging expe</w:t>
      </w:r>
      <w:r w:rsidR="009D6D5D">
        <w:t xml:space="preserve">rience. </w:t>
      </w:r>
      <w:r w:rsidR="00FD431A">
        <w:t>T</w:t>
      </w:r>
      <w:r w:rsidR="009D6D5D" w:rsidRPr="001D6502">
        <w:t>he researcher remain</w:t>
      </w:r>
      <w:r w:rsidR="009D6D5D">
        <w:t>ed open to emerging themes (Horrigan-Kelly et al.</w:t>
      </w:r>
      <w:r>
        <w:t>,</w:t>
      </w:r>
      <w:r w:rsidR="009D6D5D">
        <w:t xml:space="preserve"> 2016</w:t>
      </w:r>
      <w:r w:rsidR="009D6D5D" w:rsidRPr="001D6502">
        <w:t>)</w:t>
      </w:r>
      <w:r w:rsidR="009D6D5D">
        <w:t>, using</w:t>
      </w:r>
      <w:r w:rsidR="009D6D5D" w:rsidRPr="001D6502">
        <w:t xml:space="preserve"> </w:t>
      </w:r>
      <w:r w:rsidR="009D6D5D">
        <w:t xml:space="preserve">the </w:t>
      </w:r>
      <w:r w:rsidR="009D6D5D" w:rsidRPr="001D6502">
        <w:t xml:space="preserve">participants’ own categories and </w:t>
      </w:r>
      <w:r w:rsidR="009D6D5D">
        <w:t>terms (Thompson et al.</w:t>
      </w:r>
      <w:r>
        <w:t>,</w:t>
      </w:r>
      <w:r w:rsidR="009D6D5D" w:rsidRPr="001D6502">
        <w:t xml:space="preserve"> 1989)</w:t>
      </w:r>
      <w:r w:rsidR="009D6D5D">
        <w:t xml:space="preserve"> instead of </w:t>
      </w:r>
      <w:r w:rsidR="00DA6741">
        <w:t xml:space="preserve">using </w:t>
      </w:r>
      <w:r w:rsidR="009D6D5D" w:rsidRPr="00D90BFE">
        <w:rPr>
          <w:i/>
        </w:rPr>
        <w:t>a priori</w:t>
      </w:r>
      <w:r w:rsidR="009D6D5D" w:rsidRPr="001D6502">
        <w:t xml:space="preserve"> codes or theory. Third, the author extensively read the notes</w:t>
      </w:r>
      <w:r w:rsidR="009D6D5D">
        <w:t xml:space="preserve"> and</w:t>
      </w:r>
      <w:r w:rsidR="009D6D5D" w:rsidRPr="001D6502">
        <w:t xml:space="preserve"> started </w:t>
      </w:r>
      <w:r w:rsidR="009D6D5D">
        <w:t>grouping</w:t>
      </w:r>
      <w:r w:rsidR="009D6D5D" w:rsidRPr="001D6502">
        <w:t xml:space="preserve"> similar themes together</w:t>
      </w:r>
      <w:r w:rsidR="00DA6741">
        <w:t xml:space="preserve"> separately for each participant (deBerry-Spence, 2008; Kleiman, 2004; </w:t>
      </w:r>
      <w:r w:rsidR="00DA6741" w:rsidRPr="001D6502">
        <w:t>Thompson et al.</w:t>
      </w:r>
      <w:r w:rsidR="00DA6741">
        <w:t>, 1989</w:t>
      </w:r>
      <w:r w:rsidR="00DA6741" w:rsidRPr="001D6502">
        <w:t>)</w:t>
      </w:r>
      <w:r w:rsidR="009D6D5D" w:rsidRPr="001D6502">
        <w:t xml:space="preserve">. </w:t>
      </w:r>
      <w:r w:rsidR="00DA6741">
        <w:t>The</w:t>
      </w:r>
      <w:r w:rsidR="009D6D5D" w:rsidRPr="001D6502">
        <w:t xml:space="preserve"> author described </w:t>
      </w:r>
      <w:r w:rsidR="00DA6741">
        <w:t xml:space="preserve">the </w:t>
      </w:r>
      <w:r w:rsidR="009D6D5D" w:rsidRPr="001D6502">
        <w:t xml:space="preserve">emerging themes keeping </w:t>
      </w:r>
      <w:r w:rsidR="00B82E9E">
        <w:rPr>
          <w:rFonts w:cs="Times New Roman"/>
          <w:szCs w:val="24"/>
        </w:rPr>
        <w:t>(</w:t>
      </w:r>
      <w:r w:rsidR="00B82E9E" w:rsidRPr="00E769BE">
        <w:rPr>
          <w:rFonts w:cs="Times New Roman"/>
          <w:szCs w:val="24"/>
        </w:rPr>
        <w:t xml:space="preserve">a) </w:t>
      </w:r>
      <w:r w:rsidR="00B82E9E">
        <w:rPr>
          <w:rFonts w:cs="Times New Roman"/>
          <w:szCs w:val="24"/>
        </w:rPr>
        <w:t xml:space="preserve">the </w:t>
      </w:r>
      <w:r w:rsidR="00B82E9E" w:rsidRPr="00E769BE">
        <w:rPr>
          <w:rFonts w:cs="Times New Roman"/>
          <w:szCs w:val="24"/>
        </w:rPr>
        <w:t xml:space="preserve">nature of </w:t>
      </w:r>
      <w:r w:rsidR="00B82E9E">
        <w:rPr>
          <w:rFonts w:cs="Times New Roman"/>
          <w:szCs w:val="24"/>
        </w:rPr>
        <w:t xml:space="preserve">the </w:t>
      </w:r>
      <w:r w:rsidR="00B82E9E" w:rsidRPr="00E769BE">
        <w:rPr>
          <w:rFonts w:cs="Times New Roman"/>
          <w:szCs w:val="24"/>
        </w:rPr>
        <w:t xml:space="preserve">customer experience, </w:t>
      </w:r>
      <w:r w:rsidR="00B82E9E">
        <w:rPr>
          <w:rFonts w:cs="Times New Roman"/>
          <w:szCs w:val="24"/>
        </w:rPr>
        <w:t>(</w:t>
      </w:r>
      <w:r w:rsidR="00B82E9E" w:rsidRPr="00E769BE">
        <w:rPr>
          <w:rFonts w:cs="Times New Roman"/>
          <w:szCs w:val="24"/>
        </w:rPr>
        <w:t xml:space="preserve">b) </w:t>
      </w:r>
      <w:r w:rsidR="00B82E9E">
        <w:rPr>
          <w:rFonts w:cs="Times New Roman"/>
          <w:szCs w:val="24"/>
        </w:rPr>
        <w:t xml:space="preserve">the </w:t>
      </w:r>
      <w:r w:rsidR="00B82E9E" w:rsidRPr="00E769BE">
        <w:rPr>
          <w:rFonts w:cs="Times New Roman"/>
          <w:szCs w:val="24"/>
        </w:rPr>
        <w:t xml:space="preserve">interactions with other actors, and </w:t>
      </w:r>
      <w:r w:rsidR="00B82E9E">
        <w:rPr>
          <w:rFonts w:cs="Times New Roman"/>
          <w:szCs w:val="24"/>
        </w:rPr>
        <w:t>(</w:t>
      </w:r>
      <w:r w:rsidR="00B82E9E" w:rsidRPr="00E769BE">
        <w:rPr>
          <w:rFonts w:cs="Times New Roman"/>
          <w:szCs w:val="24"/>
        </w:rPr>
        <w:t xml:space="preserve">c) the elements of </w:t>
      </w:r>
      <w:r w:rsidR="00B82E9E">
        <w:rPr>
          <w:rFonts w:cs="Times New Roman"/>
          <w:szCs w:val="24"/>
        </w:rPr>
        <w:t xml:space="preserve">an </w:t>
      </w:r>
      <w:r w:rsidR="00B82E9E" w:rsidRPr="00E769BE">
        <w:rPr>
          <w:rFonts w:cs="Times New Roman"/>
          <w:szCs w:val="24"/>
        </w:rPr>
        <w:t>overall consumer journey toward sober life</w:t>
      </w:r>
      <w:r w:rsidR="00B82E9E">
        <w:t xml:space="preserve"> </w:t>
      </w:r>
      <w:r w:rsidR="009D6D5D">
        <w:t>as guides</w:t>
      </w:r>
      <w:r w:rsidR="009D6D5D" w:rsidRPr="001D6502">
        <w:t>. Whe</w:t>
      </w:r>
      <w:r w:rsidR="009D6D5D">
        <w:t>n</w:t>
      </w:r>
      <w:r w:rsidR="009D6D5D" w:rsidRPr="001D6502">
        <w:t xml:space="preserve"> necessary, the author returned to the original texts to clarify the notes.</w:t>
      </w:r>
      <w:r>
        <w:t xml:space="preserve"> </w:t>
      </w:r>
      <w:r w:rsidR="009D6D5D">
        <w:t>T</w:t>
      </w:r>
      <w:r w:rsidR="009D6D5D" w:rsidRPr="001D6502">
        <w:t>his was done in a</w:t>
      </w:r>
      <w:r w:rsidR="009D6D5D">
        <w:t>n</w:t>
      </w:r>
      <w:r w:rsidR="009D6D5D" w:rsidRPr="001D6502">
        <w:t xml:space="preserve"> NVivo document</w:t>
      </w:r>
      <w:r w:rsidR="009D6D5D">
        <w:t xml:space="preserve"> f</w:t>
      </w:r>
      <w:r w:rsidR="009D6D5D" w:rsidRPr="001D6502">
        <w:t>or each participant, highlighti</w:t>
      </w:r>
      <w:r>
        <w:t>ng the research themes in bold.</w:t>
      </w:r>
      <w:r w:rsidR="00FD431A">
        <w:t xml:space="preserve"> </w:t>
      </w:r>
      <w:r w:rsidR="009D6D5D" w:rsidRPr="001D6502">
        <w:t>These steps were repeated for each participant as the first level of the part-to-whole relationship (</w:t>
      </w:r>
      <w:r w:rsidR="009D6D5D">
        <w:t xml:space="preserve">i.e., </w:t>
      </w:r>
      <w:r w:rsidR="009D6D5D" w:rsidRPr="001D6502">
        <w:t>significant st</w:t>
      </w:r>
      <w:r w:rsidR="00FD431A">
        <w:t>atements to entire transcript).</w:t>
      </w:r>
    </w:p>
    <w:p w14:paraId="7F00F9A8" w14:textId="5398A6CD" w:rsidR="009D6D5D" w:rsidRDefault="00FD431A" w:rsidP="009D6D5D">
      <w:r>
        <w:tab/>
      </w:r>
      <w:r w:rsidR="009D6D5D">
        <w:t>The second stage involved a</w:t>
      </w:r>
      <w:r w:rsidR="009D6D5D" w:rsidRPr="001D6502">
        <w:t xml:space="preserve"> new part-to-whole relationship (</w:t>
      </w:r>
      <w:r w:rsidR="009D6D5D">
        <w:t xml:space="preserve">i.e., </w:t>
      </w:r>
      <w:r w:rsidR="00DA6741">
        <w:t xml:space="preserve">from </w:t>
      </w:r>
      <w:r w:rsidR="009D6D5D" w:rsidRPr="001D6502">
        <w:t>individual cases to common patterns, themes, and phenomenal structure). First, the author read all the NVivo documents with the</w:t>
      </w:r>
      <w:r w:rsidR="009D6D5D">
        <w:t xml:space="preserve"> emerging themes</w:t>
      </w:r>
      <w:r w:rsidR="009D6D5D" w:rsidRPr="001D6502">
        <w:t xml:space="preserve"> to gain a global sense of the data.</w:t>
      </w:r>
      <w:r w:rsidR="009D6D5D">
        <w:t xml:space="preserve"> </w:t>
      </w:r>
      <w:r w:rsidR="009D6D5D" w:rsidRPr="001D6502">
        <w:t xml:space="preserve">Second, from the emerging theme documents, the author </w:t>
      </w:r>
      <w:r w:rsidR="00D90BFE" w:rsidRPr="001D6502">
        <w:t xml:space="preserve">grouped similar themes into </w:t>
      </w:r>
      <w:r w:rsidR="00D90BFE">
        <w:t>broader</w:t>
      </w:r>
      <w:r w:rsidR="00D90BFE" w:rsidRPr="001D6502">
        <w:t xml:space="preserve"> themes</w:t>
      </w:r>
      <w:r w:rsidR="009D6D5D" w:rsidRPr="001D6502">
        <w:t>, making notes about the similarities</w:t>
      </w:r>
      <w:r w:rsidR="00B62FBE">
        <w:t xml:space="preserve"> and relationships</w:t>
      </w:r>
      <w:r w:rsidR="009D6D5D" w:rsidRPr="001D6502">
        <w:t xml:space="preserve"> between these</w:t>
      </w:r>
      <w:r w:rsidR="00B62FBE">
        <w:t xml:space="preserve"> (cf. Thompson et al., 1989)</w:t>
      </w:r>
      <w:r w:rsidR="009D6D5D" w:rsidRPr="001D6502">
        <w:t>. This “grouping-regrouping” step was iterative and was repeated until the author could reach a satisfactory thematic structure that described the structure of the phenomenon.</w:t>
      </w:r>
      <w:r w:rsidR="009D6D5D">
        <w:t xml:space="preserve"> </w:t>
      </w:r>
      <w:r w:rsidR="009D6D5D" w:rsidRPr="001D6502">
        <w:t xml:space="preserve">Third, the author used these findings to describe the structure of the phenomenon (i.e., its </w:t>
      </w:r>
      <w:r w:rsidR="009D6D5D">
        <w:t>essence) (</w:t>
      </w:r>
      <w:r w:rsidR="009D6D5D" w:rsidRPr="001D6502">
        <w:t>deBerry-Spence</w:t>
      </w:r>
      <w:r w:rsidR="00B13F18">
        <w:t>,</w:t>
      </w:r>
      <w:r w:rsidR="009D6D5D">
        <w:t xml:space="preserve"> 2008; Kleiman</w:t>
      </w:r>
      <w:r w:rsidR="00B13F18">
        <w:t>,</w:t>
      </w:r>
      <w:r w:rsidR="009D6D5D" w:rsidRPr="001D6502">
        <w:t xml:space="preserve"> 2004)</w:t>
      </w:r>
      <w:r w:rsidR="005A3340">
        <w:t>, which in this study culminated into the three processes, as experienced by the recovering alcoholics.</w:t>
      </w:r>
    </w:p>
    <w:p w14:paraId="63768EFA" w14:textId="77777777" w:rsidR="009D6D5D" w:rsidRDefault="00B13F18" w:rsidP="009D6D5D">
      <w:r>
        <w:tab/>
        <w:t>T</w:t>
      </w:r>
      <w:r w:rsidR="009D6D5D" w:rsidRPr="001D6502">
        <w:t xml:space="preserve">he author then revisited the textual material to check </w:t>
      </w:r>
      <w:r w:rsidR="00B62FBE">
        <w:t xml:space="preserve">(1) </w:t>
      </w:r>
      <w:r w:rsidR="009D6D5D" w:rsidRPr="001D6502">
        <w:t>whether the raw data supported the interpretations of themes and general phenomenal structure</w:t>
      </w:r>
      <w:r w:rsidR="00B62FBE">
        <w:t>, (2)</w:t>
      </w:r>
      <w:r w:rsidR="009D6D5D" w:rsidRPr="001D6502">
        <w:t xml:space="preserve"> whether the final interpretation was described at the experiential level by </w:t>
      </w:r>
      <w:r w:rsidR="009D6D5D">
        <w:t>assessing</w:t>
      </w:r>
      <w:r w:rsidR="009D6D5D" w:rsidRPr="001D6502">
        <w:t xml:space="preserve"> whether the description of </w:t>
      </w:r>
      <w:r w:rsidR="009D6D5D" w:rsidRPr="001D6502">
        <w:lastRenderedPageBreak/>
        <w:t>the experience is grounded in the particip</w:t>
      </w:r>
      <w:r w:rsidR="009D6D5D">
        <w:t>ants’ terms and categories (Thompson et al.</w:t>
      </w:r>
      <w:r>
        <w:t>,</w:t>
      </w:r>
      <w:r w:rsidR="00B62FBE">
        <w:t xml:space="preserve"> 1989), and (3) </w:t>
      </w:r>
      <w:r w:rsidR="009D6D5D" w:rsidRPr="001D6502">
        <w:t>the context of the interpretations to ensure that they took account of previous</w:t>
      </w:r>
      <w:r w:rsidR="009D6D5D">
        <w:t xml:space="preserve"> passages of the interview (</w:t>
      </w:r>
      <w:r w:rsidR="009D6D5D" w:rsidRPr="001D6502">
        <w:t>Thompson et a</w:t>
      </w:r>
      <w:r w:rsidR="009D6D5D">
        <w:t>l.</w:t>
      </w:r>
      <w:r>
        <w:t>,</w:t>
      </w:r>
      <w:r w:rsidR="009D6D5D">
        <w:t xml:space="preserve"> 1989).</w:t>
      </w:r>
    </w:p>
    <w:p w14:paraId="5657EADB" w14:textId="2243E988" w:rsidR="009D6D5D" w:rsidRDefault="00B13F18" w:rsidP="00B13F18">
      <w:pPr>
        <w:rPr>
          <w:rFonts w:cs="Times New Roman"/>
          <w:szCs w:val="24"/>
        </w:rPr>
      </w:pPr>
      <w:r>
        <w:tab/>
        <w:t>T</w:t>
      </w:r>
      <w:r w:rsidR="009D6D5D">
        <w:t xml:space="preserve">he phenomenological findings were </w:t>
      </w:r>
      <w:r>
        <w:t xml:space="preserve">only </w:t>
      </w:r>
      <w:r w:rsidR="009D6D5D">
        <w:t xml:space="preserve">later interpreted </w:t>
      </w:r>
      <w:r w:rsidR="00B62FBE">
        <w:t>with</w:t>
      </w:r>
      <w:r w:rsidR="009D6D5D">
        <w:t xml:space="preserve"> the self-regulation model of behavior (Carver </w:t>
      </w:r>
      <w:r w:rsidR="005A23AB">
        <w:t>and</w:t>
      </w:r>
      <w:r w:rsidR="009D6D5D">
        <w:t xml:space="preserve"> Scheier</w:t>
      </w:r>
      <w:r>
        <w:t>,</w:t>
      </w:r>
      <w:r w:rsidR="009D6D5D">
        <w:t xml:space="preserve"> 1982; 1998). </w:t>
      </w:r>
      <w:r w:rsidR="009D6D5D" w:rsidRPr="001D6502">
        <w:t>Although the hermene</w:t>
      </w:r>
      <w:r w:rsidR="009D6D5D">
        <w:t>utic-phenomenological tradition</w:t>
      </w:r>
      <w:r w:rsidR="009D6D5D" w:rsidRPr="001D6502">
        <w:t xml:space="preserve"> gives primacy to the subjective experience over preunderstandings (e.g., theories and concepts), </w:t>
      </w:r>
      <w:r w:rsidR="009D6D5D">
        <w:t xml:space="preserve">the researcher </w:t>
      </w:r>
      <w:r w:rsidR="005A3340">
        <w:t xml:space="preserve">is expected to move </w:t>
      </w:r>
      <w:r w:rsidR="009D6D5D">
        <w:t xml:space="preserve">from an emic to an etic perspective by interpreting the findings with conceptual and/or theoretical lenses that help to better understand the research problem (Pietkiwicz </w:t>
      </w:r>
      <w:r w:rsidR="005A23AB">
        <w:t>and</w:t>
      </w:r>
      <w:r w:rsidR="009D6D5D">
        <w:t xml:space="preserve"> Smith</w:t>
      </w:r>
      <w:r>
        <w:t>,</w:t>
      </w:r>
      <w:r w:rsidR="009D6D5D">
        <w:t xml:space="preserve"> 2012). </w:t>
      </w:r>
    </w:p>
    <w:p w14:paraId="05D9ABD4" w14:textId="77777777" w:rsidR="00B13F18" w:rsidRDefault="00B13F18" w:rsidP="00B13F18">
      <w:pPr>
        <w:rPr>
          <w:rFonts w:cs="Times New Roman"/>
          <w:szCs w:val="24"/>
        </w:rPr>
      </w:pPr>
    </w:p>
    <w:p w14:paraId="0AA19672" w14:textId="77777777" w:rsidR="009D6D5D" w:rsidRPr="00B13F18" w:rsidRDefault="009D6D5D" w:rsidP="00B13F18">
      <w:pPr>
        <w:rPr>
          <w:i/>
        </w:rPr>
      </w:pPr>
      <w:bookmarkStart w:id="5" w:name="_Toc33696837"/>
      <w:r w:rsidRPr="00B13F18">
        <w:rPr>
          <w:i/>
        </w:rPr>
        <w:t>Evaluative criteria for the hermeneutic-phenomenological study</w:t>
      </w:r>
      <w:bookmarkEnd w:id="5"/>
    </w:p>
    <w:p w14:paraId="74155041" w14:textId="2262BED4" w:rsidR="009D6D5D" w:rsidRPr="00C43529" w:rsidRDefault="00B13F18" w:rsidP="009D6D5D">
      <w:r>
        <w:tab/>
      </w:r>
      <w:r w:rsidR="009D6D5D">
        <w:t>T</w:t>
      </w:r>
      <w:r w:rsidR="009D6D5D" w:rsidRPr="001D6502">
        <w:t xml:space="preserve">his </w:t>
      </w:r>
      <w:r w:rsidR="009D6D5D">
        <w:t xml:space="preserve">empirical study applies </w:t>
      </w:r>
      <w:r w:rsidR="009D6D5D" w:rsidRPr="001D6502">
        <w:t xml:space="preserve">criteria that </w:t>
      </w:r>
      <w:r w:rsidR="009D6D5D">
        <w:t>are</w:t>
      </w:r>
      <w:r w:rsidR="009D6D5D" w:rsidRPr="001D6502">
        <w:t xml:space="preserve"> compatible with the assumptions of the hermeneutic-phenomenological orientation. First, </w:t>
      </w:r>
      <w:r w:rsidR="009D6D5D" w:rsidRPr="00121184">
        <w:rPr>
          <w:i/>
        </w:rPr>
        <w:t>primacy of subjective experience over preunderstandings</w:t>
      </w:r>
      <w:r w:rsidR="009D6D5D">
        <w:t xml:space="preserve"> (Horrigan-Kelly et al.</w:t>
      </w:r>
      <w:r>
        <w:t>,</w:t>
      </w:r>
      <w:r w:rsidR="009D6D5D" w:rsidRPr="001D6502">
        <w:t xml:space="preserve"> 2016) was done by not imposing a theoretical or conceptual background on the data and by being reflexive (i.e., making </w:t>
      </w:r>
      <w:r w:rsidR="009D6D5D">
        <w:t>the</w:t>
      </w:r>
      <w:r w:rsidR="009D6D5D" w:rsidRPr="001D6502">
        <w:t xml:space="preserve"> assumptions explicit).</w:t>
      </w:r>
      <w:r w:rsidR="009D6D5D">
        <w:t xml:space="preserve"> </w:t>
      </w:r>
      <w:r w:rsidR="009D6D5D" w:rsidRPr="001D6502">
        <w:t>Primacy of subjective experience over preunderstandings also means not seeking external verification to corroborate participants’ descriptions (Thomp</w:t>
      </w:r>
      <w:r w:rsidR="009D6D5D">
        <w:t>son et al.</w:t>
      </w:r>
      <w:r>
        <w:t>,</w:t>
      </w:r>
      <w:r w:rsidR="009D6D5D" w:rsidRPr="001D6502">
        <w:t xml:space="preserve"> 1989). Therefore, </w:t>
      </w:r>
      <w:r w:rsidR="009D6D5D">
        <w:t>the author</w:t>
      </w:r>
      <w:r w:rsidR="009D6D5D" w:rsidRPr="001D6502">
        <w:t xml:space="preserve"> took the participants’ subjective experience as </w:t>
      </w:r>
      <w:r w:rsidR="009D6D5D">
        <w:t>reality</w:t>
      </w:r>
      <w:r w:rsidR="009D6D5D" w:rsidRPr="001D6502">
        <w:t xml:space="preserve">. Second, the </w:t>
      </w:r>
      <w:r w:rsidR="009D6D5D" w:rsidRPr="00121184">
        <w:rPr>
          <w:i/>
        </w:rPr>
        <w:t>emic approach</w:t>
      </w:r>
      <w:r w:rsidR="009D6D5D" w:rsidRPr="001D6502">
        <w:t xml:space="preserve"> means using participants’ own terms and categories </w:t>
      </w:r>
      <w:r w:rsidR="009D6D5D">
        <w:t>to</w:t>
      </w:r>
      <w:r w:rsidR="009D6D5D" w:rsidRPr="001D6502">
        <w:t xml:space="preserve"> descr</w:t>
      </w:r>
      <w:r w:rsidR="009D6D5D">
        <w:t>ibe their experiences (</w:t>
      </w:r>
      <w:r w:rsidR="009D6D5D" w:rsidRPr="001D6502">
        <w:t xml:space="preserve">Thompson </w:t>
      </w:r>
      <w:r w:rsidR="009D6D5D">
        <w:t>et al.</w:t>
      </w:r>
      <w:r>
        <w:t>,</w:t>
      </w:r>
      <w:r w:rsidR="00B62FBE">
        <w:t xml:space="preserve"> 1989</w:t>
      </w:r>
      <w:r w:rsidR="009D6D5D" w:rsidRPr="001D6502">
        <w:t>).</w:t>
      </w:r>
      <w:r w:rsidR="009D6D5D">
        <w:t xml:space="preserve"> A</w:t>
      </w:r>
      <w:r w:rsidR="009D6D5D" w:rsidRPr="001D6502">
        <w:t xml:space="preserve">n effort was made to present </w:t>
      </w:r>
      <w:r w:rsidR="009D6D5D">
        <w:t>the phenomenological findings</w:t>
      </w:r>
      <w:r w:rsidR="009D6D5D" w:rsidRPr="001D6502">
        <w:t xml:space="preserve"> not in conceptual terms but in </w:t>
      </w:r>
      <w:r w:rsidR="009D6D5D">
        <w:t xml:space="preserve">the participants’ </w:t>
      </w:r>
      <w:r w:rsidR="005A3340">
        <w:t>own words</w:t>
      </w:r>
      <w:r w:rsidR="009D6D5D">
        <w:t>.</w:t>
      </w:r>
      <w:r w:rsidR="00B62FBE">
        <w:t xml:space="preserve"> </w:t>
      </w:r>
      <w:r w:rsidR="009D6D5D" w:rsidRPr="001D6502">
        <w:t xml:space="preserve">Third, the </w:t>
      </w:r>
      <w:r w:rsidR="009D6D5D" w:rsidRPr="0074305C">
        <w:rPr>
          <w:i/>
        </w:rPr>
        <w:t>description of essential meanings</w:t>
      </w:r>
      <w:r w:rsidR="009D6D5D">
        <w:t xml:space="preserve"> (Kleiman</w:t>
      </w:r>
      <w:r>
        <w:t>,</w:t>
      </w:r>
      <w:r w:rsidR="009D6D5D" w:rsidRPr="001D6502">
        <w:t xml:space="preserve"> 2004) refers to the identification of the main themes and patterns essential to descri</w:t>
      </w:r>
      <w:r w:rsidR="009D6D5D">
        <w:t xml:space="preserve">bing </w:t>
      </w:r>
      <w:r w:rsidR="009D6D5D" w:rsidRPr="001D6502">
        <w:t xml:space="preserve">the phenomenal structure. </w:t>
      </w:r>
      <w:r w:rsidR="009D6D5D">
        <w:t>M</w:t>
      </w:r>
      <w:r w:rsidR="009D6D5D" w:rsidRPr="001D6502">
        <w:t xml:space="preserve">ember checks </w:t>
      </w:r>
      <w:r w:rsidR="00B62FBE">
        <w:t xml:space="preserve">with 11 participants </w:t>
      </w:r>
      <w:r w:rsidR="009D6D5D" w:rsidRPr="001D6502">
        <w:t>corroborate</w:t>
      </w:r>
      <w:r w:rsidR="009D6D5D">
        <w:t>d</w:t>
      </w:r>
      <w:r w:rsidR="009D6D5D" w:rsidRPr="001D6502">
        <w:t xml:space="preserve"> that there is not an essential theme missing in the interpretation. Only wording</w:t>
      </w:r>
      <w:r w:rsidR="009D6D5D">
        <w:t xml:space="preserve"> </w:t>
      </w:r>
      <w:r w:rsidR="009D6D5D" w:rsidRPr="001D6502">
        <w:t>adjustments were necessary. The most common reaction to presenting the experiential themes was “you got exactly w</w:t>
      </w:r>
      <w:r w:rsidR="009D6D5D">
        <w:t>hat happens!”</w:t>
      </w:r>
      <w:r w:rsidR="00B62FBE">
        <w:t xml:space="preserve"> </w:t>
      </w:r>
      <w:r w:rsidR="009D6D5D" w:rsidRPr="001D6502">
        <w:t xml:space="preserve">Finally, </w:t>
      </w:r>
      <w:r w:rsidR="009D6D5D" w:rsidRPr="0074305C">
        <w:rPr>
          <w:i/>
        </w:rPr>
        <w:t>empirical support</w:t>
      </w:r>
      <w:r w:rsidR="009D6D5D" w:rsidRPr="001D6502">
        <w:t xml:space="preserve"> means that the results must necessarily be grounded in (and directly seen in) participants’ descriptions of th</w:t>
      </w:r>
      <w:r w:rsidR="009D6D5D">
        <w:t>eir experiences (deBerry-Spence</w:t>
      </w:r>
      <w:r>
        <w:t>,</w:t>
      </w:r>
      <w:r w:rsidR="009D6D5D">
        <w:t xml:space="preserve"> 2008; Kleiman</w:t>
      </w:r>
      <w:r>
        <w:t>,</w:t>
      </w:r>
      <w:r w:rsidR="009D6D5D">
        <w:t xml:space="preserve"> 2004; Thompson et al.</w:t>
      </w:r>
      <w:r>
        <w:t>,</w:t>
      </w:r>
      <w:r w:rsidR="009D6D5D">
        <w:t xml:space="preserve"> 1989</w:t>
      </w:r>
      <w:r w:rsidR="009D6D5D" w:rsidRPr="001D6502">
        <w:t>). This criterion was assessed when the researcher read the textual material</w:t>
      </w:r>
      <w:r w:rsidR="009D6D5D">
        <w:t xml:space="preserve"> again after having the </w:t>
      </w:r>
      <w:r w:rsidR="00B62FBE">
        <w:t>findings</w:t>
      </w:r>
      <w:r w:rsidR="009D6D5D">
        <w:t>, confirming that the themes were found for all participants.</w:t>
      </w:r>
    </w:p>
    <w:p w14:paraId="70B4BA55" w14:textId="75CC850C" w:rsidR="00652CC5" w:rsidRDefault="00174586" w:rsidP="00C43529"/>
    <w:p w14:paraId="421917B8" w14:textId="57AFB925" w:rsidR="00024807" w:rsidRDefault="00024807" w:rsidP="00C43529"/>
    <w:p w14:paraId="0B5EAF57" w14:textId="4A79497D" w:rsidR="00024807" w:rsidRDefault="00024807" w:rsidP="00C43529"/>
    <w:p w14:paraId="2A0512AF" w14:textId="77777777" w:rsidR="00024807" w:rsidRDefault="00024807" w:rsidP="00C43529"/>
    <w:p w14:paraId="605D3E4C" w14:textId="77777777" w:rsidR="00C36A01" w:rsidRPr="00C36A01" w:rsidRDefault="00C36A01" w:rsidP="00C43529">
      <w:pPr>
        <w:rPr>
          <w:b/>
        </w:rPr>
      </w:pPr>
      <w:r w:rsidRPr="00C36A01">
        <w:rPr>
          <w:b/>
        </w:rPr>
        <w:lastRenderedPageBreak/>
        <w:t>REFERENCES</w:t>
      </w:r>
    </w:p>
    <w:p w14:paraId="742BC758" w14:textId="3B463D15" w:rsidR="00C36A01" w:rsidRPr="00B10D7F" w:rsidRDefault="00C36A01" w:rsidP="004A2A7C">
      <w:pPr>
        <w:spacing w:line="240" w:lineRule="auto"/>
        <w:ind w:left="284" w:hanging="284"/>
        <w:jc w:val="left"/>
        <w:rPr>
          <w:szCs w:val="24"/>
        </w:rPr>
      </w:pPr>
      <w:r w:rsidRPr="00B10D7F">
        <w:rPr>
          <w:szCs w:val="24"/>
        </w:rPr>
        <w:t>Bevan, M.T</w:t>
      </w:r>
      <w:r w:rsidR="00B10D7F">
        <w:rPr>
          <w:szCs w:val="24"/>
        </w:rPr>
        <w:t>. (2014),</w:t>
      </w:r>
      <w:r w:rsidRPr="00B10D7F">
        <w:rPr>
          <w:szCs w:val="24"/>
        </w:rPr>
        <w:t xml:space="preserve"> </w:t>
      </w:r>
      <w:r w:rsidR="00B10D7F">
        <w:rPr>
          <w:szCs w:val="24"/>
        </w:rPr>
        <w:t>“</w:t>
      </w:r>
      <w:r w:rsidRPr="00B10D7F">
        <w:rPr>
          <w:szCs w:val="24"/>
        </w:rPr>
        <w:t>A method of phenomenological interviewing</w:t>
      </w:r>
      <w:r w:rsidR="00B10D7F">
        <w:rPr>
          <w:szCs w:val="24"/>
        </w:rPr>
        <w:t>”,</w:t>
      </w:r>
      <w:r w:rsidRPr="00B10D7F">
        <w:rPr>
          <w:szCs w:val="24"/>
        </w:rPr>
        <w:t xml:space="preserve"> </w:t>
      </w:r>
      <w:r w:rsidRPr="00B10D7F">
        <w:rPr>
          <w:i/>
          <w:szCs w:val="24"/>
        </w:rPr>
        <w:t>Advancing Qualitative Methods</w:t>
      </w:r>
      <w:r w:rsidRPr="00B10D7F">
        <w:rPr>
          <w:szCs w:val="24"/>
        </w:rPr>
        <w:t xml:space="preserve">, </w:t>
      </w:r>
      <w:r w:rsidR="00B10D7F">
        <w:rPr>
          <w:szCs w:val="24"/>
        </w:rPr>
        <w:t xml:space="preserve">Vol. </w:t>
      </w:r>
      <w:r w:rsidRPr="00DC1458">
        <w:rPr>
          <w:szCs w:val="24"/>
        </w:rPr>
        <w:t>24</w:t>
      </w:r>
      <w:r w:rsidR="00B10D7F" w:rsidRPr="00DC1458">
        <w:rPr>
          <w:szCs w:val="24"/>
        </w:rPr>
        <w:t xml:space="preserve"> </w:t>
      </w:r>
      <w:r w:rsidR="00B10D7F">
        <w:rPr>
          <w:szCs w:val="24"/>
        </w:rPr>
        <w:t>No. 1</w:t>
      </w:r>
      <w:r w:rsidRPr="00B10D7F">
        <w:rPr>
          <w:szCs w:val="24"/>
        </w:rPr>
        <w:t xml:space="preserve">, </w:t>
      </w:r>
      <w:r w:rsidR="00B10D7F">
        <w:rPr>
          <w:szCs w:val="24"/>
        </w:rPr>
        <w:t>pp.</w:t>
      </w:r>
      <w:r w:rsidR="004E2F2B">
        <w:rPr>
          <w:szCs w:val="24"/>
        </w:rPr>
        <w:t xml:space="preserve"> </w:t>
      </w:r>
      <w:bookmarkStart w:id="6" w:name="_GoBack"/>
      <w:bookmarkEnd w:id="6"/>
      <w:r w:rsidRPr="00B10D7F">
        <w:rPr>
          <w:szCs w:val="24"/>
        </w:rPr>
        <w:t>136-144.</w:t>
      </w:r>
    </w:p>
    <w:p w14:paraId="4E8B5DB9" w14:textId="61EC24A2" w:rsidR="00C36A01" w:rsidRPr="00B10D7F" w:rsidRDefault="00B10D7F" w:rsidP="004A2A7C">
      <w:pPr>
        <w:spacing w:line="240" w:lineRule="auto"/>
        <w:ind w:left="284" w:hanging="284"/>
        <w:jc w:val="left"/>
        <w:rPr>
          <w:szCs w:val="24"/>
        </w:rPr>
      </w:pPr>
      <w:r>
        <w:rPr>
          <w:szCs w:val="24"/>
        </w:rPr>
        <w:t>Carú, A. and Cova, B. (2008),</w:t>
      </w:r>
      <w:r w:rsidR="00C36A01" w:rsidRPr="00B10D7F">
        <w:rPr>
          <w:szCs w:val="24"/>
        </w:rPr>
        <w:t xml:space="preserve"> </w:t>
      </w:r>
      <w:r>
        <w:rPr>
          <w:szCs w:val="24"/>
        </w:rPr>
        <w:t>“</w:t>
      </w:r>
      <w:r w:rsidR="00C36A01" w:rsidRPr="00B10D7F">
        <w:rPr>
          <w:szCs w:val="24"/>
        </w:rPr>
        <w:t>Small versus big stories in framing consumption experiences</w:t>
      </w:r>
      <w:r>
        <w:rPr>
          <w:szCs w:val="24"/>
        </w:rPr>
        <w:t>”,</w:t>
      </w:r>
      <w:r w:rsidR="00C36A01" w:rsidRPr="00B10D7F">
        <w:rPr>
          <w:szCs w:val="24"/>
        </w:rPr>
        <w:t xml:space="preserve"> </w:t>
      </w:r>
      <w:r w:rsidR="00C36A01" w:rsidRPr="00B10D7F">
        <w:rPr>
          <w:i/>
          <w:szCs w:val="24"/>
        </w:rPr>
        <w:t>Qualitative Market Research: An International Journal</w:t>
      </w:r>
      <w:r w:rsidR="00C36A01" w:rsidRPr="00B10D7F">
        <w:rPr>
          <w:szCs w:val="24"/>
        </w:rPr>
        <w:t xml:space="preserve">, </w:t>
      </w:r>
      <w:r>
        <w:rPr>
          <w:szCs w:val="24"/>
        </w:rPr>
        <w:t xml:space="preserve">Vol. </w:t>
      </w:r>
      <w:r w:rsidR="00C36A01" w:rsidRPr="00DC1458">
        <w:rPr>
          <w:szCs w:val="24"/>
        </w:rPr>
        <w:t>11</w:t>
      </w:r>
      <w:r w:rsidRPr="00DC1458">
        <w:rPr>
          <w:szCs w:val="24"/>
        </w:rPr>
        <w:t xml:space="preserve">, No. </w:t>
      </w:r>
      <w:r w:rsidR="00C36A01" w:rsidRPr="00B10D7F">
        <w:rPr>
          <w:szCs w:val="24"/>
        </w:rPr>
        <w:t xml:space="preserve">2, </w:t>
      </w:r>
      <w:r>
        <w:rPr>
          <w:szCs w:val="24"/>
        </w:rPr>
        <w:t>pp.</w:t>
      </w:r>
      <w:r w:rsidR="004E2F2B">
        <w:rPr>
          <w:szCs w:val="24"/>
        </w:rPr>
        <w:t xml:space="preserve"> </w:t>
      </w:r>
      <w:r w:rsidR="00C36A01" w:rsidRPr="00B10D7F">
        <w:rPr>
          <w:szCs w:val="24"/>
        </w:rPr>
        <w:t>166-176.</w:t>
      </w:r>
    </w:p>
    <w:p w14:paraId="53976BA1" w14:textId="5E0AAEB2" w:rsidR="00C36A01" w:rsidRPr="00B10D7F" w:rsidRDefault="00B10D7F" w:rsidP="004A2A7C">
      <w:pPr>
        <w:spacing w:line="240" w:lineRule="auto"/>
        <w:ind w:left="284" w:hanging="284"/>
        <w:jc w:val="left"/>
        <w:rPr>
          <w:szCs w:val="24"/>
        </w:rPr>
      </w:pPr>
      <w:r>
        <w:rPr>
          <w:szCs w:val="24"/>
        </w:rPr>
        <w:t>deBerry-Spence, B. (2008),</w:t>
      </w:r>
      <w:r w:rsidR="00C36A01" w:rsidRPr="00B10D7F">
        <w:rPr>
          <w:szCs w:val="24"/>
        </w:rPr>
        <w:t xml:space="preserve"> </w:t>
      </w:r>
      <w:r>
        <w:rPr>
          <w:szCs w:val="24"/>
        </w:rPr>
        <w:t>“</w:t>
      </w:r>
      <w:r w:rsidR="00C36A01" w:rsidRPr="00B10D7F">
        <w:rPr>
          <w:szCs w:val="24"/>
        </w:rPr>
        <w:t>Consumer creations of product meaning in the context of African-style clothing</w:t>
      </w:r>
      <w:r>
        <w:rPr>
          <w:szCs w:val="24"/>
        </w:rPr>
        <w:t>”,</w:t>
      </w:r>
      <w:r w:rsidR="00C36A01" w:rsidRPr="00B10D7F">
        <w:rPr>
          <w:szCs w:val="24"/>
        </w:rPr>
        <w:t xml:space="preserve"> </w:t>
      </w:r>
      <w:r w:rsidR="00C36A01" w:rsidRPr="00B10D7F">
        <w:rPr>
          <w:i/>
          <w:szCs w:val="24"/>
        </w:rPr>
        <w:t>Journal of the Academy of Marketing Science</w:t>
      </w:r>
      <w:r w:rsidR="00C36A01" w:rsidRPr="00B10D7F">
        <w:rPr>
          <w:szCs w:val="24"/>
        </w:rPr>
        <w:t xml:space="preserve">, </w:t>
      </w:r>
      <w:r>
        <w:rPr>
          <w:szCs w:val="24"/>
        </w:rPr>
        <w:t xml:space="preserve">Vol. </w:t>
      </w:r>
      <w:r w:rsidR="00C36A01" w:rsidRPr="00DC1458">
        <w:rPr>
          <w:szCs w:val="24"/>
        </w:rPr>
        <w:t>36</w:t>
      </w:r>
      <w:r w:rsidR="00C36A01" w:rsidRPr="00B10D7F">
        <w:rPr>
          <w:szCs w:val="24"/>
        </w:rPr>
        <w:t xml:space="preserve">, </w:t>
      </w:r>
      <w:r>
        <w:rPr>
          <w:szCs w:val="24"/>
        </w:rPr>
        <w:t xml:space="preserve">pp. </w:t>
      </w:r>
      <w:r w:rsidR="00C36A01" w:rsidRPr="00B10D7F">
        <w:rPr>
          <w:szCs w:val="24"/>
        </w:rPr>
        <w:t>395-408.</w:t>
      </w:r>
    </w:p>
    <w:p w14:paraId="7308EF21" w14:textId="7FE3D194" w:rsidR="00C36A01" w:rsidRPr="00B10D7F" w:rsidRDefault="00C36A01" w:rsidP="004A2A7C">
      <w:pPr>
        <w:spacing w:line="240" w:lineRule="auto"/>
        <w:ind w:left="284" w:hanging="284"/>
        <w:jc w:val="left"/>
        <w:rPr>
          <w:szCs w:val="24"/>
        </w:rPr>
      </w:pPr>
      <w:r w:rsidRPr="00B10D7F">
        <w:rPr>
          <w:szCs w:val="24"/>
        </w:rPr>
        <w:t>H</w:t>
      </w:r>
      <w:r w:rsidR="004E2F2B">
        <w:rPr>
          <w:szCs w:val="24"/>
        </w:rPr>
        <w:t>orrigan-Kelly, M., Millar, M.</w:t>
      </w:r>
      <w:r w:rsidR="00B10D7F">
        <w:rPr>
          <w:szCs w:val="24"/>
        </w:rPr>
        <w:t xml:space="preserve"> and Dowling, M. (2016),</w:t>
      </w:r>
      <w:r w:rsidRPr="00B10D7F">
        <w:rPr>
          <w:szCs w:val="24"/>
        </w:rPr>
        <w:t xml:space="preserve"> </w:t>
      </w:r>
      <w:r w:rsidR="00B10D7F">
        <w:rPr>
          <w:szCs w:val="24"/>
        </w:rPr>
        <w:t>“</w:t>
      </w:r>
      <w:r w:rsidRPr="00B10D7F">
        <w:rPr>
          <w:szCs w:val="24"/>
        </w:rPr>
        <w:t>Understanding the key tenets of Heidegger’s philosophy for interpr</w:t>
      </w:r>
      <w:r w:rsidR="00B10D7F">
        <w:rPr>
          <w:szCs w:val="24"/>
        </w:rPr>
        <w:t>etive phenomenological research”,</w:t>
      </w:r>
      <w:r w:rsidRPr="00B10D7F">
        <w:rPr>
          <w:szCs w:val="24"/>
        </w:rPr>
        <w:t xml:space="preserve"> </w:t>
      </w:r>
      <w:r w:rsidRPr="00B10D7F">
        <w:rPr>
          <w:i/>
          <w:szCs w:val="24"/>
        </w:rPr>
        <w:t>International Journal of Qualitative Methods</w:t>
      </w:r>
      <w:r w:rsidRPr="00B10D7F">
        <w:rPr>
          <w:szCs w:val="24"/>
        </w:rPr>
        <w:t xml:space="preserve">, </w:t>
      </w:r>
      <w:r w:rsidR="00B10D7F">
        <w:rPr>
          <w:szCs w:val="24"/>
        </w:rPr>
        <w:t xml:space="preserve">Vol. </w:t>
      </w:r>
      <w:r w:rsidRPr="00DC1458">
        <w:rPr>
          <w:szCs w:val="24"/>
        </w:rPr>
        <w:t>15</w:t>
      </w:r>
      <w:r w:rsidR="00B10D7F" w:rsidRPr="00DC1458">
        <w:rPr>
          <w:szCs w:val="24"/>
        </w:rPr>
        <w:t xml:space="preserve"> </w:t>
      </w:r>
      <w:r w:rsidR="00B10D7F">
        <w:rPr>
          <w:szCs w:val="24"/>
        </w:rPr>
        <w:t>No. 1</w:t>
      </w:r>
      <w:r w:rsidRPr="00B10D7F">
        <w:rPr>
          <w:szCs w:val="24"/>
        </w:rPr>
        <w:t xml:space="preserve">, </w:t>
      </w:r>
      <w:r w:rsidR="00B10D7F">
        <w:rPr>
          <w:szCs w:val="24"/>
        </w:rPr>
        <w:t>pp.</w:t>
      </w:r>
      <w:r w:rsidR="004E2F2B">
        <w:rPr>
          <w:szCs w:val="24"/>
        </w:rPr>
        <w:t xml:space="preserve"> </w:t>
      </w:r>
      <w:r w:rsidRPr="00B10D7F">
        <w:rPr>
          <w:szCs w:val="24"/>
        </w:rPr>
        <w:t>1-8.</w:t>
      </w:r>
    </w:p>
    <w:p w14:paraId="38CAB78E" w14:textId="1E961D03" w:rsidR="00C36A01" w:rsidRPr="00B10D7F" w:rsidRDefault="00C36A01" w:rsidP="004A2A7C">
      <w:pPr>
        <w:spacing w:line="240" w:lineRule="auto"/>
        <w:ind w:left="284" w:hanging="284"/>
        <w:jc w:val="left"/>
        <w:rPr>
          <w:szCs w:val="24"/>
        </w:rPr>
      </w:pPr>
      <w:r w:rsidRPr="00B10D7F">
        <w:rPr>
          <w:szCs w:val="24"/>
        </w:rPr>
        <w:t xml:space="preserve">Hurmerinta, L. </w:t>
      </w:r>
      <w:r w:rsidR="00B10D7F" w:rsidRPr="00B10D7F">
        <w:rPr>
          <w:szCs w:val="24"/>
        </w:rPr>
        <w:t>and</w:t>
      </w:r>
      <w:r w:rsidRPr="00B10D7F">
        <w:rPr>
          <w:szCs w:val="24"/>
        </w:rPr>
        <w:t xml:space="preserve"> P</w:t>
      </w:r>
      <w:r w:rsidR="00B10D7F" w:rsidRPr="00B10D7F">
        <w:rPr>
          <w:szCs w:val="24"/>
        </w:rPr>
        <w:t>aavilainen-Mäntymäki, E. (2013),</w:t>
      </w:r>
      <w:r w:rsidRPr="00B10D7F">
        <w:rPr>
          <w:szCs w:val="24"/>
        </w:rPr>
        <w:t xml:space="preserve"> </w:t>
      </w:r>
      <w:r w:rsidR="00B10D7F">
        <w:rPr>
          <w:szCs w:val="24"/>
        </w:rPr>
        <w:t>“</w:t>
      </w:r>
      <w:r w:rsidRPr="00B10D7F">
        <w:rPr>
          <w:szCs w:val="24"/>
        </w:rPr>
        <w:t>Grasping the entrepreneurial opportunity process with diaries</w:t>
      </w:r>
      <w:r w:rsidR="00B10D7F">
        <w:rPr>
          <w:szCs w:val="24"/>
        </w:rPr>
        <w:t xml:space="preserve">”, </w:t>
      </w:r>
      <w:r w:rsidRPr="00B10D7F">
        <w:rPr>
          <w:szCs w:val="24"/>
        </w:rPr>
        <w:t>Welter,</w:t>
      </w:r>
      <w:r w:rsidR="00B10D7F">
        <w:rPr>
          <w:szCs w:val="24"/>
        </w:rPr>
        <w:t xml:space="preserve"> F., </w:t>
      </w:r>
      <w:r w:rsidRPr="00B10D7F">
        <w:rPr>
          <w:szCs w:val="24"/>
        </w:rPr>
        <w:t>Blackburn,</w:t>
      </w:r>
      <w:r w:rsidR="00B10D7F">
        <w:rPr>
          <w:szCs w:val="24"/>
        </w:rPr>
        <w:t xml:space="preserve"> R., </w:t>
      </w:r>
      <w:r w:rsidRPr="00B10D7F">
        <w:rPr>
          <w:szCs w:val="24"/>
        </w:rPr>
        <w:t xml:space="preserve">Ljunggren, </w:t>
      </w:r>
      <w:r w:rsidR="00B10D7F">
        <w:rPr>
          <w:szCs w:val="24"/>
        </w:rPr>
        <w:t xml:space="preserve">E., and </w:t>
      </w:r>
      <w:r w:rsidRPr="00B10D7F">
        <w:rPr>
          <w:szCs w:val="24"/>
        </w:rPr>
        <w:t>Åmo</w:t>
      </w:r>
      <w:r w:rsidR="00B10D7F">
        <w:rPr>
          <w:szCs w:val="24"/>
        </w:rPr>
        <w:t>, B.W. (Eds.),</w:t>
      </w:r>
      <w:r w:rsidRPr="00B10D7F">
        <w:rPr>
          <w:szCs w:val="24"/>
        </w:rPr>
        <w:t xml:space="preserve"> </w:t>
      </w:r>
      <w:r w:rsidRPr="00B10D7F">
        <w:rPr>
          <w:i/>
          <w:szCs w:val="24"/>
        </w:rPr>
        <w:t>Entrepreneurial business and society: Frontiers in European entrepreneurship research</w:t>
      </w:r>
      <w:r w:rsidR="00B10D7F">
        <w:rPr>
          <w:szCs w:val="24"/>
        </w:rPr>
        <w:t>,</w:t>
      </w:r>
      <w:r w:rsidRPr="00B10D7F">
        <w:rPr>
          <w:szCs w:val="24"/>
        </w:rPr>
        <w:t xml:space="preserve"> Edward Elgar Publishing</w:t>
      </w:r>
      <w:r w:rsidR="00B10D7F">
        <w:rPr>
          <w:szCs w:val="24"/>
        </w:rPr>
        <w:t>, Northampton, MA, pp.</w:t>
      </w:r>
      <w:r w:rsidR="004E2F2B">
        <w:rPr>
          <w:szCs w:val="24"/>
        </w:rPr>
        <w:t xml:space="preserve"> </w:t>
      </w:r>
      <w:r w:rsidR="00B10D7F" w:rsidRPr="00B10D7F">
        <w:rPr>
          <w:szCs w:val="24"/>
        </w:rPr>
        <w:t>195-211</w:t>
      </w:r>
      <w:r w:rsidR="00B10D7F">
        <w:rPr>
          <w:szCs w:val="24"/>
        </w:rPr>
        <w:t>.</w:t>
      </w:r>
    </w:p>
    <w:p w14:paraId="53F09215" w14:textId="0F514D86" w:rsidR="00C36A01" w:rsidRPr="00B10D7F" w:rsidRDefault="00B10D7F" w:rsidP="004A2A7C">
      <w:pPr>
        <w:spacing w:line="240" w:lineRule="auto"/>
        <w:ind w:left="284" w:hanging="284"/>
        <w:jc w:val="left"/>
        <w:rPr>
          <w:szCs w:val="24"/>
        </w:rPr>
      </w:pPr>
      <w:r>
        <w:rPr>
          <w:szCs w:val="24"/>
        </w:rPr>
        <w:t>Kenten, C. (2010),</w:t>
      </w:r>
      <w:r w:rsidR="00C36A01" w:rsidRPr="00B10D7F">
        <w:rPr>
          <w:szCs w:val="24"/>
        </w:rPr>
        <w:t xml:space="preserve"> </w:t>
      </w:r>
      <w:r>
        <w:rPr>
          <w:szCs w:val="24"/>
        </w:rPr>
        <w:t>“</w:t>
      </w:r>
      <w:r w:rsidR="00C36A01" w:rsidRPr="00B10D7F">
        <w:rPr>
          <w:szCs w:val="24"/>
        </w:rPr>
        <w:t>Narrating on</w:t>
      </w:r>
      <w:r>
        <w:rPr>
          <w:szCs w:val="24"/>
        </w:rPr>
        <w:t>e</w:t>
      </w:r>
      <w:r w:rsidR="00C36A01" w:rsidRPr="00B10D7F">
        <w:rPr>
          <w:szCs w:val="24"/>
        </w:rPr>
        <w:t>self: Reflections on the use of solicited diaries with diary interviews</w:t>
      </w:r>
      <w:r>
        <w:rPr>
          <w:szCs w:val="24"/>
        </w:rPr>
        <w:t>”,</w:t>
      </w:r>
      <w:r w:rsidR="00C36A01" w:rsidRPr="00B10D7F">
        <w:rPr>
          <w:szCs w:val="24"/>
        </w:rPr>
        <w:t xml:space="preserve"> </w:t>
      </w:r>
      <w:r w:rsidR="00C36A01" w:rsidRPr="00B10D7F">
        <w:rPr>
          <w:i/>
          <w:szCs w:val="24"/>
        </w:rPr>
        <w:t>Forum: Qualitative Social Research</w:t>
      </w:r>
      <w:r w:rsidR="00C36A01" w:rsidRPr="00B10D7F">
        <w:rPr>
          <w:szCs w:val="24"/>
        </w:rPr>
        <w:t xml:space="preserve">, </w:t>
      </w:r>
      <w:r>
        <w:rPr>
          <w:szCs w:val="24"/>
        </w:rPr>
        <w:t xml:space="preserve">Vol. </w:t>
      </w:r>
      <w:r w:rsidR="00C36A01" w:rsidRPr="00DC1458">
        <w:rPr>
          <w:szCs w:val="24"/>
        </w:rPr>
        <w:t>11</w:t>
      </w:r>
      <w:r w:rsidRPr="00DC1458">
        <w:rPr>
          <w:szCs w:val="24"/>
        </w:rPr>
        <w:t xml:space="preserve">, No. </w:t>
      </w:r>
      <w:r w:rsidR="00C36A01" w:rsidRPr="00B10D7F">
        <w:rPr>
          <w:szCs w:val="24"/>
        </w:rPr>
        <w:t>2, Art. 16.</w:t>
      </w:r>
    </w:p>
    <w:p w14:paraId="4F21251E" w14:textId="306144B8" w:rsidR="00C36A01" w:rsidRPr="00B10D7F" w:rsidRDefault="00C36A01" w:rsidP="004A2A7C">
      <w:pPr>
        <w:spacing w:line="240" w:lineRule="auto"/>
        <w:ind w:left="284" w:hanging="284"/>
        <w:jc w:val="left"/>
        <w:rPr>
          <w:szCs w:val="24"/>
        </w:rPr>
      </w:pPr>
      <w:r w:rsidRPr="00B10D7F">
        <w:rPr>
          <w:szCs w:val="24"/>
        </w:rPr>
        <w:t>Kleiman, S. (2004)</w:t>
      </w:r>
      <w:r w:rsidR="00B10D7F">
        <w:rPr>
          <w:szCs w:val="24"/>
        </w:rPr>
        <w:t>,</w:t>
      </w:r>
      <w:r w:rsidRPr="00B10D7F">
        <w:rPr>
          <w:szCs w:val="24"/>
        </w:rPr>
        <w:t xml:space="preserve"> </w:t>
      </w:r>
      <w:r w:rsidR="00B10D7F">
        <w:rPr>
          <w:szCs w:val="24"/>
        </w:rPr>
        <w:t>“</w:t>
      </w:r>
      <w:r w:rsidRPr="00B10D7F">
        <w:rPr>
          <w:szCs w:val="24"/>
        </w:rPr>
        <w:t>Phenomenology: To wonder and search for meanings</w:t>
      </w:r>
      <w:r w:rsidR="00B10D7F">
        <w:rPr>
          <w:szCs w:val="24"/>
        </w:rPr>
        <w:t>”,</w:t>
      </w:r>
      <w:r w:rsidRPr="00B10D7F">
        <w:rPr>
          <w:szCs w:val="24"/>
        </w:rPr>
        <w:t xml:space="preserve"> </w:t>
      </w:r>
      <w:r w:rsidRPr="00B10D7F">
        <w:rPr>
          <w:i/>
          <w:szCs w:val="24"/>
        </w:rPr>
        <w:t>Nurse Researcher</w:t>
      </w:r>
      <w:r w:rsidRPr="00B10D7F">
        <w:rPr>
          <w:szCs w:val="24"/>
        </w:rPr>
        <w:t xml:space="preserve">, </w:t>
      </w:r>
      <w:r w:rsidR="00B10D7F">
        <w:rPr>
          <w:szCs w:val="24"/>
        </w:rPr>
        <w:t xml:space="preserve">Vol. </w:t>
      </w:r>
      <w:r w:rsidRPr="00DC1458">
        <w:rPr>
          <w:szCs w:val="24"/>
        </w:rPr>
        <w:t>11</w:t>
      </w:r>
      <w:r w:rsidR="00B10D7F" w:rsidRPr="00DC1458">
        <w:rPr>
          <w:szCs w:val="24"/>
        </w:rPr>
        <w:t xml:space="preserve"> No.</w:t>
      </w:r>
      <w:r w:rsidR="00B10D7F">
        <w:rPr>
          <w:i/>
          <w:szCs w:val="24"/>
        </w:rPr>
        <w:t xml:space="preserve"> </w:t>
      </w:r>
      <w:r w:rsidRPr="00B10D7F">
        <w:rPr>
          <w:szCs w:val="24"/>
        </w:rPr>
        <w:t xml:space="preserve">4, </w:t>
      </w:r>
      <w:r w:rsidR="00B10D7F">
        <w:rPr>
          <w:szCs w:val="24"/>
        </w:rPr>
        <w:t>pp.</w:t>
      </w:r>
      <w:r w:rsidR="004E2F2B">
        <w:rPr>
          <w:szCs w:val="24"/>
        </w:rPr>
        <w:t xml:space="preserve"> </w:t>
      </w:r>
      <w:r w:rsidRPr="00B10D7F">
        <w:rPr>
          <w:szCs w:val="24"/>
        </w:rPr>
        <w:t>7-19.</w:t>
      </w:r>
    </w:p>
    <w:p w14:paraId="4599C28B" w14:textId="6AA3FE57" w:rsidR="00C36A01" w:rsidRPr="00B10D7F" w:rsidRDefault="00B10D7F" w:rsidP="004A2A7C">
      <w:pPr>
        <w:spacing w:line="240" w:lineRule="auto"/>
        <w:ind w:left="284" w:hanging="284"/>
        <w:jc w:val="left"/>
        <w:rPr>
          <w:szCs w:val="24"/>
        </w:rPr>
      </w:pPr>
      <w:r>
        <w:rPr>
          <w:szCs w:val="24"/>
        </w:rPr>
        <w:t>Longabau</w:t>
      </w:r>
      <w:r w:rsidR="004E2F2B">
        <w:rPr>
          <w:szCs w:val="24"/>
        </w:rPr>
        <w:t>gh, R., Wirtz, P.W., Zweben, A.</w:t>
      </w:r>
      <w:r>
        <w:rPr>
          <w:szCs w:val="24"/>
        </w:rPr>
        <w:t xml:space="preserve"> and Stout, R.</w:t>
      </w:r>
      <w:r w:rsidR="00C36A01" w:rsidRPr="00B10D7F">
        <w:rPr>
          <w:szCs w:val="24"/>
        </w:rPr>
        <w:t xml:space="preserve">L. </w:t>
      </w:r>
      <w:r>
        <w:rPr>
          <w:szCs w:val="24"/>
        </w:rPr>
        <w:t>(1998),</w:t>
      </w:r>
      <w:r w:rsidR="00C36A01" w:rsidRPr="00B10D7F">
        <w:rPr>
          <w:szCs w:val="24"/>
        </w:rPr>
        <w:t xml:space="preserve"> </w:t>
      </w:r>
      <w:r>
        <w:rPr>
          <w:szCs w:val="24"/>
        </w:rPr>
        <w:t>“</w:t>
      </w:r>
      <w:r w:rsidR="00C36A01" w:rsidRPr="00B10D7F">
        <w:rPr>
          <w:szCs w:val="24"/>
        </w:rPr>
        <w:t>Network support for drinking, Alcoholics Anonymous and long-term matching effects</w:t>
      </w:r>
      <w:r>
        <w:rPr>
          <w:szCs w:val="24"/>
        </w:rPr>
        <w:t>”,</w:t>
      </w:r>
      <w:r w:rsidR="00C36A01" w:rsidRPr="00B10D7F">
        <w:rPr>
          <w:szCs w:val="24"/>
        </w:rPr>
        <w:t xml:space="preserve"> </w:t>
      </w:r>
      <w:r w:rsidR="00C36A01" w:rsidRPr="00B10D7F">
        <w:rPr>
          <w:i/>
          <w:szCs w:val="24"/>
        </w:rPr>
        <w:t>Addiction</w:t>
      </w:r>
      <w:r w:rsidR="00C36A01" w:rsidRPr="00B10D7F">
        <w:rPr>
          <w:szCs w:val="24"/>
        </w:rPr>
        <w:t xml:space="preserve">, </w:t>
      </w:r>
      <w:r>
        <w:rPr>
          <w:szCs w:val="24"/>
        </w:rPr>
        <w:t xml:space="preserve">Vol. </w:t>
      </w:r>
      <w:r w:rsidR="00C36A01" w:rsidRPr="00DC1458">
        <w:rPr>
          <w:szCs w:val="24"/>
        </w:rPr>
        <w:t>93</w:t>
      </w:r>
      <w:r w:rsidRPr="00DC1458">
        <w:rPr>
          <w:szCs w:val="24"/>
        </w:rPr>
        <w:t xml:space="preserve"> No.</w:t>
      </w:r>
      <w:r>
        <w:rPr>
          <w:i/>
          <w:szCs w:val="24"/>
        </w:rPr>
        <w:t xml:space="preserve"> </w:t>
      </w:r>
      <w:r>
        <w:rPr>
          <w:szCs w:val="24"/>
        </w:rPr>
        <w:t>9</w:t>
      </w:r>
      <w:r w:rsidR="00C36A01" w:rsidRPr="00B10D7F">
        <w:rPr>
          <w:szCs w:val="24"/>
        </w:rPr>
        <w:t xml:space="preserve">, </w:t>
      </w:r>
      <w:r>
        <w:rPr>
          <w:szCs w:val="24"/>
        </w:rPr>
        <w:t>pp.</w:t>
      </w:r>
      <w:r w:rsidR="004E2F2B">
        <w:rPr>
          <w:szCs w:val="24"/>
        </w:rPr>
        <w:t xml:space="preserve"> </w:t>
      </w:r>
      <w:r w:rsidR="00C36A01" w:rsidRPr="00B10D7F">
        <w:rPr>
          <w:szCs w:val="24"/>
        </w:rPr>
        <w:t>1313-1333.</w:t>
      </w:r>
    </w:p>
    <w:p w14:paraId="36C935C0" w14:textId="3326980D" w:rsidR="00C36A01" w:rsidRPr="00B10D7F" w:rsidRDefault="00B10D7F" w:rsidP="00B10D7F">
      <w:pPr>
        <w:spacing w:line="240" w:lineRule="auto"/>
        <w:ind w:left="284" w:hanging="284"/>
        <w:jc w:val="left"/>
        <w:rPr>
          <w:szCs w:val="24"/>
        </w:rPr>
      </w:pPr>
      <w:r>
        <w:rPr>
          <w:szCs w:val="24"/>
        </w:rPr>
        <w:t>Martin, C.R. (2008),</w:t>
      </w:r>
      <w:r w:rsidR="00C36A01" w:rsidRPr="00B10D7F">
        <w:rPr>
          <w:szCs w:val="24"/>
        </w:rPr>
        <w:t xml:space="preserve"> </w:t>
      </w:r>
      <w:r>
        <w:rPr>
          <w:szCs w:val="24"/>
        </w:rPr>
        <w:t>“</w:t>
      </w:r>
      <w:r w:rsidR="00C36A01" w:rsidRPr="00B10D7F">
        <w:rPr>
          <w:szCs w:val="24"/>
        </w:rPr>
        <w:t>The role and value of Alcoholics Anonymous</w:t>
      </w:r>
      <w:r>
        <w:rPr>
          <w:szCs w:val="24"/>
        </w:rPr>
        <w:t xml:space="preserve">”, </w:t>
      </w:r>
      <w:r w:rsidR="00C36A01" w:rsidRPr="00B10D7F">
        <w:rPr>
          <w:szCs w:val="24"/>
        </w:rPr>
        <w:t>Martin</w:t>
      </w:r>
      <w:r>
        <w:rPr>
          <w:szCs w:val="24"/>
        </w:rPr>
        <w:t>, C.R.</w:t>
      </w:r>
      <w:r w:rsidR="00C36A01" w:rsidRPr="00B10D7F">
        <w:rPr>
          <w:szCs w:val="24"/>
        </w:rPr>
        <w:t xml:space="preserve"> (Ed.). </w:t>
      </w:r>
      <w:r w:rsidR="00C36A01" w:rsidRPr="00B10D7F">
        <w:rPr>
          <w:i/>
          <w:szCs w:val="24"/>
        </w:rPr>
        <w:t>Identification and treatment of alcohol dependency</w:t>
      </w:r>
      <w:r>
        <w:rPr>
          <w:i/>
          <w:szCs w:val="24"/>
        </w:rPr>
        <w:t>,</w:t>
      </w:r>
      <w:r w:rsidR="00C36A01" w:rsidRPr="00B10D7F">
        <w:rPr>
          <w:szCs w:val="24"/>
        </w:rPr>
        <w:t xml:space="preserve"> </w:t>
      </w:r>
      <w:r>
        <w:rPr>
          <w:szCs w:val="24"/>
        </w:rPr>
        <w:t>pp.</w:t>
      </w:r>
      <w:r w:rsidR="004E2F2B">
        <w:rPr>
          <w:szCs w:val="24"/>
        </w:rPr>
        <w:t xml:space="preserve"> </w:t>
      </w:r>
      <w:r w:rsidRPr="00B10D7F">
        <w:rPr>
          <w:szCs w:val="24"/>
        </w:rPr>
        <w:t>209-214</w:t>
      </w:r>
      <w:r>
        <w:rPr>
          <w:szCs w:val="24"/>
        </w:rPr>
        <w:t>, available at</w:t>
      </w:r>
      <w:r w:rsidR="00C36A01" w:rsidRPr="00B10D7F">
        <w:rPr>
          <w:szCs w:val="24"/>
        </w:rPr>
        <w:t xml:space="preserve"> </w:t>
      </w:r>
      <w:hyperlink r:id="rId7" w:history="1">
        <w:r w:rsidRPr="00A46699">
          <w:rPr>
            <w:rStyle w:val="Hyperlink"/>
            <w:szCs w:val="24"/>
          </w:rPr>
          <w:t>https://ebookcentral.proquest.com</w:t>
        </w:r>
      </w:hyperlink>
      <w:r>
        <w:rPr>
          <w:szCs w:val="24"/>
        </w:rPr>
        <w:t xml:space="preserve"> (accessed December 2019)</w:t>
      </w:r>
      <w:r w:rsidRPr="00B10D7F">
        <w:rPr>
          <w:szCs w:val="24"/>
        </w:rPr>
        <w:t>.</w:t>
      </w:r>
    </w:p>
    <w:p w14:paraId="601FC5C3" w14:textId="2BD35D7C" w:rsidR="00C36A01" w:rsidRPr="00B10D7F" w:rsidRDefault="00B10D7F" w:rsidP="004A2A7C">
      <w:pPr>
        <w:spacing w:line="240" w:lineRule="auto"/>
        <w:ind w:left="284" w:hanging="284"/>
        <w:jc w:val="left"/>
        <w:rPr>
          <w:szCs w:val="24"/>
        </w:rPr>
      </w:pPr>
      <w:r>
        <w:rPr>
          <w:szCs w:val="24"/>
        </w:rPr>
        <w:t>OECD (2015),</w:t>
      </w:r>
      <w:r w:rsidR="00C36A01" w:rsidRPr="00B10D7F">
        <w:rPr>
          <w:szCs w:val="24"/>
        </w:rPr>
        <w:t xml:space="preserve"> </w:t>
      </w:r>
      <w:r>
        <w:rPr>
          <w:szCs w:val="24"/>
        </w:rPr>
        <w:t>“</w:t>
      </w:r>
      <w:r w:rsidR="00C36A01" w:rsidRPr="00B10D7F">
        <w:rPr>
          <w:szCs w:val="24"/>
        </w:rPr>
        <w:t>Tackling harmful alcohol use: Economics and public health policy</w:t>
      </w:r>
      <w:r>
        <w:rPr>
          <w:szCs w:val="24"/>
        </w:rPr>
        <w:t>”,</w:t>
      </w:r>
      <w:r w:rsidR="00C36A01" w:rsidRPr="00B10D7F">
        <w:rPr>
          <w:szCs w:val="24"/>
        </w:rPr>
        <w:t xml:space="preserve"> </w:t>
      </w:r>
      <w:r w:rsidR="004A2A7C" w:rsidRPr="00B10D7F">
        <w:rPr>
          <w:szCs w:val="24"/>
        </w:rPr>
        <w:t>OECD Publishing</w:t>
      </w:r>
      <w:r>
        <w:rPr>
          <w:szCs w:val="24"/>
        </w:rPr>
        <w:t>, available at</w:t>
      </w:r>
      <w:r w:rsidR="004A2A7C" w:rsidRPr="00B10D7F">
        <w:rPr>
          <w:szCs w:val="24"/>
        </w:rPr>
        <w:t xml:space="preserve"> </w:t>
      </w:r>
      <w:hyperlink r:id="rId8" w:anchor="page4" w:history="1">
        <w:r w:rsidRPr="00A46699">
          <w:rPr>
            <w:rStyle w:val="Hyperlink"/>
            <w:szCs w:val="24"/>
          </w:rPr>
          <w:t>https://read.oecd-ilibrary.org/social-issues-migration-health/tackling-harmful-alcohol-use_9789264181069-en#page4</w:t>
        </w:r>
      </w:hyperlink>
      <w:r>
        <w:rPr>
          <w:szCs w:val="24"/>
        </w:rPr>
        <w:t xml:space="preserve"> (accessed May 2017)</w:t>
      </w:r>
      <w:r w:rsidR="00C36A01" w:rsidRPr="00B10D7F">
        <w:rPr>
          <w:szCs w:val="24"/>
        </w:rPr>
        <w:t>.</w:t>
      </w:r>
    </w:p>
    <w:p w14:paraId="24DC4994" w14:textId="7E23F116" w:rsidR="00C36A01" w:rsidRPr="00B10D7F" w:rsidRDefault="00B10D7F" w:rsidP="004A2A7C">
      <w:pPr>
        <w:spacing w:line="240" w:lineRule="auto"/>
        <w:ind w:left="284" w:hanging="284"/>
        <w:jc w:val="left"/>
        <w:rPr>
          <w:szCs w:val="24"/>
        </w:rPr>
      </w:pPr>
      <w:r>
        <w:rPr>
          <w:szCs w:val="24"/>
        </w:rPr>
        <w:t>Pietkiewicz, I. and Smith, J.A. (2012),</w:t>
      </w:r>
      <w:r w:rsidR="00C36A01" w:rsidRPr="00B10D7F">
        <w:rPr>
          <w:szCs w:val="24"/>
        </w:rPr>
        <w:t xml:space="preserve"> </w:t>
      </w:r>
      <w:r>
        <w:rPr>
          <w:szCs w:val="24"/>
        </w:rPr>
        <w:t>“</w:t>
      </w:r>
      <w:r w:rsidR="00C36A01" w:rsidRPr="00B10D7F">
        <w:rPr>
          <w:szCs w:val="24"/>
        </w:rPr>
        <w:t>Praktyczny przewodnik interpretacyjnej analizy fenomenologicznej w badaniach jakościowych w psychologii</w:t>
      </w:r>
      <w:r>
        <w:rPr>
          <w:szCs w:val="24"/>
        </w:rPr>
        <w:t>”,</w:t>
      </w:r>
      <w:r w:rsidR="00C36A01" w:rsidRPr="00B10D7F">
        <w:rPr>
          <w:szCs w:val="24"/>
        </w:rPr>
        <w:t xml:space="preserve"> </w:t>
      </w:r>
      <w:r w:rsidR="00C36A01" w:rsidRPr="00B10D7F">
        <w:rPr>
          <w:i/>
          <w:szCs w:val="24"/>
        </w:rPr>
        <w:t>Czasopismo Psychologiczne</w:t>
      </w:r>
      <w:r w:rsidR="00C36A01" w:rsidRPr="00B10D7F">
        <w:rPr>
          <w:szCs w:val="24"/>
        </w:rPr>
        <w:t xml:space="preserve">, </w:t>
      </w:r>
      <w:r w:rsidRPr="00DC1458">
        <w:rPr>
          <w:szCs w:val="24"/>
        </w:rPr>
        <w:t xml:space="preserve">Vol. </w:t>
      </w:r>
      <w:r w:rsidR="00C36A01" w:rsidRPr="00DC1458">
        <w:rPr>
          <w:szCs w:val="24"/>
        </w:rPr>
        <w:t>18</w:t>
      </w:r>
      <w:r w:rsidRPr="00DC1458">
        <w:rPr>
          <w:szCs w:val="24"/>
        </w:rPr>
        <w:t xml:space="preserve"> No. </w:t>
      </w:r>
      <w:r w:rsidR="00C36A01" w:rsidRPr="00DC1458">
        <w:rPr>
          <w:szCs w:val="24"/>
        </w:rPr>
        <w:t>2,</w:t>
      </w:r>
      <w:r w:rsidR="00C36A01" w:rsidRPr="00B10D7F">
        <w:rPr>
          <w:szCs w:val="24"/>
        </w:rPr>
        <w:t xml:space="preserve"> </w:t>
      </w:r>
      <w:r>
        <w:rPr>
          <w:szCs w:val="24"/>
        </w:rPr>
        <w:t xml:space="preserve">pp. </w:t>
      </w:r>
      <w:r w:rsidR="00C36A01" w:rsidRPr="00B10D7F">
        <w:rPr>
          <w:szCs w:val="24"/>
        </w:rPr>
        <w:t>361-369. (English version: A practical guide to using Interpretive Phenomenological Analysis in qualitative research psychology).</w:t>
      </w:r>
    </w:p>
    <w:p w14:paraId="31FF6DF6" w14:textId="47DE1DA8" w:rsidR="00C36A01" w:rsidRPr="00DC1458" w:rsidRDefault="00472DAE" w:rsidP="004A2A7C">
      <w:pPr>
        <w:spacing w:line="240" w:lineRule="auto"/>
        <w:ind w:left="284" w:hanging="284"/>
        <w:jc w:val="left"/>
        <w:rPr>
          <w:szCs w:val="24"/>
        </w:rPr>
      </w:pPr>
      <w:r>
        <w:rPr>
          <w:szCs w:val="24"/>
        </w:rPr>
        <w:t>Stern, B.B., Thompson, C.J. and Arnould, E.J. (1998), “</w:t>
      </w:r>
      <w:r w:rsidR="00C36A01" w:rsidRPr="00B10D7F">
        <w:rPr>
          <w:szCs w:val="24"/>
        </w:rPr>
        <w:t>Narrative analysis of a marketing relationship: The consumer’s perspective</w:t>
      </w:r>
      <w:r>
        <w:rPr>
          <w:szCs w:val="24"/>
        </w:rPr>
        <w:t>”,</w:t>
      </w:r>
      <w:r w:rsidR="00C36A01" w:rsidRPr="00B10D7F">
        <w:rPr>
          <w:szCs w:val="24"/>
        </w:rPr>
        <w:t xml:space="preserve"> </w:t>
      </w:r>
      <w:r w:rsidR="00C36A01" w:rsidRPr="00B10D7F">
        <w:rPr>
          <w:i/>
          <w:szCs w:val="24"/>
        </w:rPr>
        <w:t>Psychology &amp; Marketing</w:t>
      </w:r>
      <w:r w:rsidR="00C36A01" w:rsidRPr="00B10D7F">
        <w:rPr>
          <w:szCs w:val="24"/>
        </w:rPr>
        <w:t xml:space="preserve">, </w:t>
      </w:r>
      <w:r w:rsidRPr="00DC1458">
        <w:rPr>
          <w:szCs w:val="24"/>
        </w:rPr>
        <w:t xml:space="preserve">Vol. </w:t>
      </w:r>
      <w:r w:rsidR="00C36A01" w:rsidRPr="00DC1458">
        <w:rPr>
          <w:szCs w:val="24"/>
        </w:rPr>
        <w:t>15</w:t>
      </w:r>
      <w:r w:rsidRPr="00DC1458">
        <w:rPr>
          <w:szCs w:val="24"/>
        </w:rPr>
        <w:t xml:space="preserve"> No. 3</w:t>
      </w:r>
      <w:r w:rsidR="00C36A01" w:rsidRPr="00DC1458">
        <w:rPr>
          <w:szCs w:val="24"/>
        </w:rPr>
        <w:t xml:space="preserve">, </w:t>
      </w:r>
      <w:r w:rsidRPr="00DC1458">
        <w:rPr>
          <w:szCs w:val="24"/>
        </w:rPr>
        <w:t>pp.</w:t>
      </w:r>
      <w:r w:rsidR="004E2F2B">
        <w:rPr>
          <w:szCs w:val="24"/>
        </w:rPr>
        <w:t xml:space="preserve"> </w:t>
      </w:r>
      <w:r w:rsidR="00C36A01" w:rsidRPr="00DC1458">
        <w:rPr>
          <w:szCs w:val="24"/>
        </w:rPr>
        <w:t>195-214.</w:t>
      </w:r>
    </w:p>
    <w:p w14:paraId="2F2A3CE0" w14:textId="7D1FCBE5" w:rsidR="00C36A01" w:rsidRPr="00B10D7F" w:rsidRDefault="004E2F2B" w:rsidP="00C36A01">
      <w:pPr>
        <w:spacing w:line="240" w:lineRule="auto"/>
        <w:ind w:left="284" w:hanging="284"/>
        <w:rPr>
          <w:szCs w:val="24"/>
        </w:rPr>
      </w:pPr>
      <w:r>
        <w:rPr>
          <w:szCs w:val="24"/>
        </w:rPr>
        <w:t>Thompson, C.J., Locander, W.B.</w:t>
      </w:r>
      <w:r w:rsidR="00DC1458">
        <w:rPr>
          <w:szCs w:val="24"/>
        </w:rPr>
        <w:t xml:space="preserve"> and Polio, H.R. (1989),</w:t>
      </w:r>
      <w:r w:rsidR="00C36A01" w:rsidRPr="00B10D7F">
        <w:rPr>
          <w:szCs w:val="24"/>
        </w:rPr>
        <w:t xml:space="preserve"> </w:t>
      </w:r>
      <w:r w:rsidR="00DC1458">
        <w:rPr>
          <w:szCs w:val="24"/>
        </w:rPr>
        <w:t>“</w:t>
      </w:r>
      <w:r w:rsidR="00C36A01" w:rsidRPr="00B10D7F">
        <w:rPr>
          <w:szCs w:val="24"/>
        </w:rPr>
        <w:t>Putting consumer experience back into consumer research: The philosophy and method of existential-phenomenology</w:t>
      </w:r>
      <w:r w:rsidR="00DC1458">
        <w:rPr>
          <w:szCs w:val="24"/>
        </w:rPr>
        <w:t>”,</w:t>
      </w:r>
      <w:r w:rsidR="00C36A01" w:rsidRPr="00B10D7F">
        <w:rPr>
          <w:szCs w:val="24"/>
        </w:rPr>
        <w:t xml:space="preserve"> </w:t>
      </w:r>
      <w:r w:rsidR="00C36A01" w:rsidRPr="00B10D7F">
        <w:rPr>
          <w:i/>
          <w:szCs w:val="24"/>
        </w:rPr>
        <w:t>Journal of Consumer Research</w:t>
      </w:r>
      <w:r w:rsidR="00C36A01" w:rsidRPr="00B10D7F">
        <w:rPr>
          <w:szCs w:val="24"/>
        </w:rPr>
        <w:t xml:space="preserve">, </w:t>
      </w:r>
      <w:r w:rsidR="00DC1458" w:rsidRPr="00DC1458">
        <w:rPr>
          <w:szCs w:val="24"/>
        </w:rPr>
        <w:t xml:space="preserve">Vol. </w:t>
      </w:r>
      <w:r w:rsidR="00C36A01" w:rsidRPr="00DC1458">
        <w:rPr>
          <w:szCs w:val="24"/>
        </w:rPr>
        <w:t>16</w:t>
      </w:r>
      <w:r w:rsidR="00DC1458" w:rsidRPr="00DC1458">
        <w:rPr>
          <w:szCs w:val="24"/>
        </w:rPr>
        <w:t xml:space="preserve"> No. </w:t>
      </w:r>
      <w:r w:rsidR="00C36A01" w:rsidRPr="00DC1458">
        <w:rPr>
          <w:szCs w:val="24"/>
        </w:rPr>
        <w:t xml:space="preserve">2, </w:t>
      </w:r>
      <w:r w:rsidR="00DC1458" w:rsidRPr="00DC1458">
        <w:rPr>
          <w:szCs w:val="24"/>
        </w:rPr>
        <w:t xml:space="preserve">pp. </w:t>
      </w:r>
      <w:r w:rsidR="00C36A01" w:rsidRPr="00DC1458">
        <w:rPr>
          <w:szCs w:val="24"/>
        </w:rPr>
        <w:t>133-146</w:t>
      </w:r>
      <w:r w:rsidR="00C36A01" w:rsidRPr="00B10D7F">
        <w:rPr>
          <w:szCs w:val="24"/>
        </w:rPr>
        <w:t>.</w:t>
      </w:r>
    </w:p>
    <w:p w14:paraId="026E344C" w14:textId="31A1D622" w:rsidR="00C36A01" w:rsidRPr="00B10D7F" w:rsidRDefault="00C36A01" w:rsidP="004A2A7C">
      <w:pPr>
        <w:spacing w:line="240" w:lineRule="auto"/>
        <w:ind w:left="284" w:hanging="284"/>
        <w:rPr>
          <w:szCs w:val="24"/>
        </w:rPr>
      </w:pPr>
      <w:r w:rsidRPr="00B10D7F">
        <w:rPr>
          <w:szCs w:val="24"/>
        </w:rPr>
        <w:t>World Health Organization (2018)</w:t>
      </w:r>
      <w:r w:rsidR="00DC1458">
        <w:rPr>
          <w:szCs w:val="24"/>
        </w:rPr>
        <w:t>,</w:t>
      </w:r>
      <w:r w:rsidRPr="00B10D7F">
        <w:rPr>
          <w:szCs w:val="24"/>
        </w:rPr>
        <w:t xml:space="preserve"> </w:t>
      </w:r>
      <w:r w:rsidRPr="00DC1458">
        <w:rPr>
          <w:szCs w:val="24"/>
        </w:rPr>
        <w:t>Global status report on alcohol and health</w:t>
      </w:r>
      <w:r w:rsidR="00DC1458" w:rsidRPr="00DC1458">
        <w:rPr>
          <w:szCs w:val="24"/>
        </w:rPr>
        <w:t>,</w:t>
      </w:r>
      <w:r w:rsidRPr="00DC1458">
        <w:rPr>
          <w:szCs w:val="24"/>
        </w:rPr>
        <w:t xml:space="preserve"> </w:t>
      </w:r>
      <w:r w:rsidRPr="00B10D7F">
        <w:rPr>
          <w:szCs w:val="24"/>
        </w:rPr>
        <w:t xml:space="preserve">Geneva: World Health Organization. </w:t>
      </w:r>
      <w:r w:rsidR="00DC1458">
        <w:rPr>
          <w:szCs w:val="24"/>
        </w:rPr>
        <w:t>Available at</w:t>
      </w:r>
      <w:r w:rsidRPr="00B10D7F">
        <w:rPr>
          <w:szCs w:val="24"/>
        </w:rPr>
        <w:t xml:space="preserve"> https://apps.who.int/iris/bitstream/handle/10665/274</w:t>
      </w:r>
      <w:r w:rsidR="00DC1458">
        <w:rPr>
          <w:szCs w:val="24"/>
        </w:rPr>
        <w:t>603/ 9789241565639-eng.pdf?ua=1 (accessed December 2019).</w:t>
      </w:r>
    </w:p>
    <w:sectPr w:rsidR="00C36A01" w:rsidRPr="00B10D7F" w:rsidSect="00951083">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F2786" w14:textId="77777777" w:rsidR="00174586" w:rsidRDefault="00174586" w:rsidP="00C43529">
      <w:pPr>
        <w:spacing w:line="240" w:lineRule="auto"/>
      </w:pPr>
      <w:r>
        <w:separator/>
      </w:r>
    </w:p>
  </w:endnote>
  <w:endnote w:type="continuationSeparator" w:id="0">
    <w:p w14:paraId="185E93C1" w14:textId="77777777" w:rsidR="00174586" w:rsidRDefault="00174586" w:rsidP="00C435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C33E9C" w14:textId="77777777" w:rsidR="00174586" w:rsidRDefault="00174586" w:rsidP="00C43529">
      <w:pPr>
        <w:spacing w:line="240" w:lineRule="auto"/>
      </w:pPr>
      <w:r>
        <w:separator/>
      </w:r>
    </w:p>
  </w:footnote>
  <w:footnote w:type="continuationSeparator" w:id="0">
    <w:p w14:paraId="24B7CAC0" w14:textId="77777777" w:rsidR="00174586" w:rsidRDefault="00174586" w:rsidP="00C4352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A05766"/>
    <w:multiLevelType w:val="hybridMultilevel"/>
    <w:tmpl w:val="FC30481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7BBE76F5"/>
    <w:multiLevelType w:val="hybridMultilevel"/>
    <w:tmpl w:val="93D28386"/>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7CD55A2F"/>
    <w:multiLevelType w:val="hybridMultilevel"/>
    <w:tmpl w:val="D38C1CE8"/>
    <w:lvl w:ilvl="0" w:tplc="040B0011">
      <w:start w:val="1"/>
      <w:numFmt w:val="decimal"/>
      <w:lvlText w:val="%1)"/>
      <w:lvlJc w:val="left"/>
      <w:pPr>
        <w:ind w:left="720" w:hanging="360"/>
      </w:pPr>
      <w:rPr>
        <w:rFonts w:hint="default"/>
      </w:rPr>
    </w:lvl>
    <w:lvl w:ilvl="1" w:tplc="65409E2E">
      <w:start w:val="1"/>
      <w:numFmt w:val="lowerRoman"/>
      <w:lvlText w:val="%2)"/>
      <w:lvlJc w:val="left"/>
      <w:pPr>
        <w:ind w:left="1800" w:hanging="720"/>
      </w:pPr>
      <w:rPr>
        <w:rFonts w:hint="default"/>
        <w:b/>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529"/>
    <w:rsid w:val="00024807"/>
    <w:rsid w:val="00174586"/>
    <w:rsid w:val="001E1C48"/>
    <w:rsid w:val="0036698F"/>
    <w:rsid w:val="00424BE9"/>
    <w:rsid w:val="0046702D"/>
    <w:rsid w:val="00472DAE"/>
    <w:rsid w:val="004A2A7C"/>
    <w:rsid w:val="004E2F2B"/>
    <w:rsid w:val="005A23AB"/>
    <w:rsid w:val="005A3340"/>
    <w:rsid w:val="00600187"/>
    <w:rsid w:val="00630D9A"/>
    <w:rsid w:val="0067264D"/>
    <w:rsid w:val="00725518"/>
    <w:rsid w:val="00761F7A"/>
    <w:rsid w:val="007D0283"/>
    <w:rsid w:val="00866DFF"/>
    <w:rsid w:val="008B6B71"/>
    <w:rsid w:val="009075F3"/>
    <w:rsid w:val="00951083"/>
    <w:rsid w:val="009D6D5D"/>
    <w:rsid w:val="009F519C"/>
    <w:rsid w:val="00AA0C4F"/>
    <w:rsid w:val="00B10D7F"/>
    <w:rsid w:val="00B13F18"/>
    <w:rsid w:val="00B62FBE"/>
    <w:rsid w:val="00B82E9E"/>
    <w:rsid w:val="00C36A01"/>
    <w:rsid w:val="00C43529"/>
    <w:rsid w:val="00CA0B99"/>
    <w:rsid w:val="00D10EF9"/>
    <w:rsid w:val="00D764F0"/>
    <w:rsid w:val="00D90BFE"/>
    <w:rsid w:val="00DA6741"/>
    <w:rsid w:val="00DC1458"/>
    <w:rsid w:val="00E00B33"/>
    <w:rsid w:val="00FC7437"/>
    <w:rsid w:val="00FD431A"/>
    <w:rsid w:val="00FF5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8BD1D"/>
  <w15:chartTrackingRefBased/>
  <w15:docId w15:val="{EC5BDC84-0132-4A74-BB07-91ED7FC82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529"/>
    <w:pPr>
      <w:spacing w:after="0" w:line="360" w:lineRule="auto"/>
      <w:jc w:val="both"/>
    </w:pPr>
    <w:rPr>
      <w:rFonts w:ascii="Times New Roman" w:hAnsi="Times New Roman"/>
      <w:sz w:val="24"/>
    </w:rPr>
  </w:style>
  <w:style w:type="paragraph" w:styleId="Heading2">
    <w:name w:val="heading 2"/>
    <w:basedOn w:val="Normal"/>
    <w:next w:val="Normal"/>
    <w:link w:val="Heading2Char"/>
    <w:uiPriority w:val="9"/>
    <w:unhideWhenUsed/>
    <w:qFormat/>
    <w:rsid w:val="00C43529"/>
    <w:pPr>
      <w:keepNext/>
      <w:keepLines/>
      <w:outlineLvl w:val="1"/>
    </w:pPr>
    <w:rPr>
      <w:rFonts w:eastAsiaTheme="majorEastAsia" w:cstheme="majorBidi"/>
      <w:i/>
      <w:szCs w:val="26"/>
    </w:rPr>
  </w:style>
  <w:style w:type="paragraph" w:styleId="Heading3">
    <w:name w:val="heading 3"/>
    <w:basedOn w:val="Normal"/>
    <w:next w:val="Normal"/>
    <w:link w:val="Heading3Char"/>
    <w:uiPriority w:val="9"/>
    <w:semiHidden/>
    <w:unhideWhenUsed/>
    <w:qFormat/>
    <w:rsid w:val="00C43529"/>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3529"/>
    <w:rPr>
      <w:rFonts w:ascii="Times New Roman" w:eastAsiaTheme="majorEastAsia" w:hAnsi="Times New Roman" w:cstheme="majorBidi"/>
      <w:i/>
      <w:sz w:val="24"/>
      <w:szCs w:val="26"/>
    </w:rPr>
  </w:style>
  <w:style w:type="paragraph" w:customStyle="1" w:styleId="table">
    <w:name w:val="table"/>
    <w:basedOn w:val="Normal"/>
    <w:link w:val="tableChar"/>
    <w:qFormat/>
    <w:rsid w:val="00C43529"/>
    <w:rPr>
      <w:rFonts w:cs="Times New Roman"/>
      <w:szCs w:val="24"/>
    </w:rPr>
  </w:style>
  <w:style w:type="character" w:customStyle="1" w:styleId="tableChar">
    <w:name w:val="table Char"/>
    <w:basedOn w:val="DefaultParagraphFont"/>
    <w:link w:val="table"/>
    <w:rsid w:val="00C43529"/>
    <w:rPr>
      <w:rFonts w:ascii="Times New Roman" w:hAnsi="Times New Roman" w:cs="Times New Roman"/>
      <w:sz w:val="24"/>
      <w:szCs w:val="24"/>
    </w:rPr>
  </w:style>
  <w:style w:type="table" w:customStyle="1" w:styleId="TableGrid1">
    <w:name w:val="Table Grid1"/>
    <w:basedOn w:val="TableNormal"/>
    <w:next w:val="TableGrid"/>
    <w:uiPriority w:val="59"/>
    <w:rsid w:val="00C43529"/>
    <w:pPr>
      <w:spacing w:after="0" w:line="240" w:lineRule="auto"/>
    </w:pPr>
    <w:rPr>
      <w:lang w:val="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43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C43529"/>
    <w:rPr>
      <w:rFonts w:asciiTheme="majorHAnsi" w:eastAsiaTheme="majorEastAsia" w:hAnsiTheme="majorHAnsi" w:cstheme="majorBidi"/>
      <w:color w:val="243F60" w:themeColor="accent1" w:themeShade="7F"/>
      <w:sz w:val="24"/>
      <w:szCs w:val="24"/>
    </w:rPr>
  </w:style>
  <w:style w:type="paragraph" w:customStyle="1" w:styleId="Normalfirst">
    <w:name w:val="Normal first"/>
    <w:basedOn w:val="Normal"/>
    <w:next w:val="Normal"/>
    <w:qFormat/>
    <w:rsid w:val="00C43529"/>
    <w:pPr>
      <w:tabs>
        <w:tab w:val="left" w:pos="340"/>
      </w:tabs>
      <w:spacing w:line="280" w:lineRule="exact"/>
    </w:pPr>
    <w:rPr>
      <w:rFonts w:cstheme="minorHAnsi"/>
      <w:sz w:val="22"/>
      <w:lang w:val="fi-FI"/>
    </w:rPr>
  </w:style>
  <w:style w:type="paragraph" w:customStyle="1" w:styleId="Tabletitle">
    <w:name w:val="Table title"/>
    <w:basedOn w:val="Normal"/>
    <w:qFormat/>
    <w:rsid w:val="00C43529"/>
    <w:pPr>
      <w:keepNext/>
      <w:keepLines/>
      <w:tabs>
        <w:tab w:val="left" w:pos="340"/>
      </w:tabs>
      <w:spacing w:before="400" w:after="120" w:line="220" w:lineRule="exact"/>
      <w:ind w:left="1134" w:hanging="1134"/>
    </w:pPr>
    <w:rPr>
      <w:rFonts w:ascii="Arial" w:hAnsi="Arial" w:cstheme="minorHAnsi"/>
      <w:sz w:val="17"/>
      <w:szCs w:val="17"/>
      <w:lang w:val="fi-FI"/>
    </w:rPr>
  </w:style>
  <w:style w:type="paragraph" w:customStyle="1" w:styleId="Tablenormal0">
    <w:name w:val="Table normal"/>
    <w:qFormat/>
    <w:rsid w:val="00C43529"/>
    <w:pPr>
      <w:spacing w:before="40" w:after="40" w:line="240" w:lineRule="auto"/>
    </w:pPr>
    <w:rPr>
      <w:rFonts w:ascii="Arial" w:hAnsi="Arial" w:cstheme="minorHAnsi"/>
      <w:sz w:val="17"/>
      <w:szCs w:val="17"/>
      <w:lang w:val="fi-FI"/>
    </w:rPr>
  </w:style>
  <w:style w:type="character" w:styleId="CommentReference">
    <w:name w:val="annotation reference"/>
    <w:basedOn w:val="DefaultParagraphFont"/>
    <w:uiPriority w:val="99"/>
    <w:semiHidden/>
    <w:unhideWhenUsed/>
    <w:rsid w:val="00C43529"/>
    <w:rPr>
      <w:sz w:val="16"/>
      <w:szCs w:val="16"/>
    </w:rPr>
  </w:style>
  <w:style w:type="paragraph" w:customStyle="1" w:styleId="Tablefooter">
    <w:name w:val="Table footer"/>
    <w:basedOn w:val="Normalfirst"/>
    <w:qFormat/>
    <w:rsid w:val="00C43529"/>
    <w:pPr>
      <w:spacing w:line="220" w:lineRule="exact"/>
    </w:pPr>
    <w:rPr>
      <w:rFonts w:ascii="Arial" w:hAnsi="Arial" w:cs="Arial"/>
      <w:sz w:val="17"/>
      <w:szCs w:val="17"/>
    </w:rPr>
  </w:style>
  <w:style w:type="table" w:styleId="PlainTable4">
    <w:name w:val="Plain Table 4"/>
    <w:basedOn w:val="TableNormal"/>
    <w:uiPriority w:val="44"/>
    <w:rsid w:val="00C43529"/>
    <w:pPr>
      <w:spacing w:after="0" w:line="240" w:lineRule="auto"/>
    </w:pPr>
    <w:rPr>
      <w:lang w:val="fi-F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C43529"/>
    <w:pPr>
      <w:tabs>
        <w:tab w:val="center" w:pos="4819"/>
        <w:tab w:val="right" w:pos="9638"/>
      </w:tabs>
      <w:spacing w:line="240" w:lineRule="auto"/>
    </w:pPr>
  </w:style>
  <w:style w:type="character" w:customStyle="1" w:styleId="HeaderChar">
    <w:name w:val="Header Char"/>
    <w:basedOn w:val="DefaultParagraphFont"/>
    <w:link w:val="Header"/>
    <w:uiPriority w:val="99"/>
    <w:rsid w:val="00C43529"/>
    <w:rPr>
      <w:rFonts w:ascii="Times New Roman" w:hAnsi="Times New Roman"/>
      <w:sz w:val="24"/>
    </w:rPr>
  </w:style>
  <w:style w:type="paragraph" w:styleId="Footer">
    <w:name w:val="footer"/>
    <w:basedOn w:val="Normal"/>
    <w:link w:val="FooterChar"/>
    <w:uiPriority w:val="99"/>
    <w:unhideWhenUsed/>
    <w:rsid w:val="00C43529"/>
    <w:pPr>
      <w:tabs>
        <w:tab w:val="center" w:pos="4819"/>
        <w:tab w:val="right" w:pos="9638"/>
      </w:tabs>
      <w:spacing w:line="240" w:lineRule="auto"/>
    </w:pPr>
  </w:style>
  <w:style w:type="character" w:customStyle="1" w:styleId="FooterChar">
    <w:name w:val="Footer Char"/>
    <w:basedOn w:val="DefaultParagraphFont"/>
    <w:link w:val="Footer"/>
    <w:uiPriority w:val="99"/>
    <w:rsid w:val="00C43529"/>
    <w:rPr>
      <w:rFonts w:ascii="Times New Roman" w:hAnsi="Times New Roman"/>
      <w:sz w:val="24"/>
    </w:rPr>
  </w:style>
  <w:style w:type="paragraph" w:styleId="BalloonText">
    <w:name w:val="Balloon Text"/>
    <w:basedOn w:val="Normal"/>
    <w:link w:val="BalloonTextChar"/>
    <w:uiPriority w:val="99"/>
    <w:semiHidden/>
    <w:unhideWhenUsed/>
    <w:rsid w:val="00D10E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EF9"/>
    <w:rPr>
      <w:rFonts w:ascii="Segoe UI" w:hAnsi="Segoe UI" w:cs="Segoe UI"/>
      <w:sz w:val="18"/>
      <w:szCs w:val="18"/>
    </w:rPr>
  </w:style>
  <w:style w:type="paragraph" w:styleId="CommentText">
    <w:name w:val="annotation text"/>
    <w:basedOn w:val="Normal"/>
    <w:link w:val="CommentTextChar"/>
    <w:uiPriority w:val="99"/>
    <w:semiHidden/>
    <w:unhideWhenUsed/>
    <w:rsid w:val="00D10EF9"/>
    <w:pPr>
      <w:spacing w:line="240" w:lineRule="auto"/>
    </w:pPr>
    <w:rPr>
      <w:sz w:val="20"/>
      <w:szCs w:val="20"/>
    </w:rPr>
  </w:style>
  <w:style w:type="character" w:customStyle="1" w:styleId="CommentTextChar">
    <w:name w:val="Comment Text Char"/>
    <w:basedOn w:val="DefaultParagraphFont"/>
    <w:link w:val="CommentText"/>
    <w:uiPriority w:val="99"/>
    <w:semiHidden/>
    <w:rsid w:val="00D10EF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10EF9"/>
    <w:rPr>
      <w:b/>
      <w:bCs/>
    </w:rPr>
  </w:style>
  <w:style w:type="character" w:customStyle="1" w:styleId="CommentSubjectChar">
    <w:name w:val="Comment Subject Char"/>
    <w:basedOn w:val="CommentTextChar"/>
    <w:link w:val="CommentSubject"/>
    <w:uiPriority w:val="99"/>
    <w:semiHidden/>
    <w:rsid w:val="00D10EF9"/>
    <w:rPr>
      <w:rFonts w:ascii="Times New Roman" w:hAnsi="Times New Roman"/>
      <w:b/>
      <w:bCs/>
      <w:sz w:val="20"/>
      <w:szCs w:val="20"/>
    </w:rPr>
  </w:style>
  <w:style w:type="character" w:styleId="Hyperlink">
    <w:name w:val="Hyperlink"/>
    <w:basedOn w:val="DefaultParagraphFont"/>
    <w:uiPriority w:val="99"/>
    <w:unhideWhenUsed/>
    <w:rsid w:val="00B10D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ad.oecd-ilibrary.org/social-issues-migration-health/tackling-harmful-alcohol-use_9789264181069-en" TargetMode="External"/><Relationship Id="rId3" Type="http://schemas.openxmlformats.org/officeDocument/2006/relationships/settings" Target="settings.xml"/><Relationship Id="rId7" Type="http://schemas.openxmlformats.org/officeDocument/2006/relationships/hyperlink" Target="https://ebookcentral.proques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3588</Words>
  <Characters>20453</Characters>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2020-06-04T08:25:00Z</dcterms:created>
  <dcterms:modified xsi:type="dcterms:W3CDTF">2020-06-04T08:43:00Z</dcterms:modified>
</cp:coreProperties>
</file>