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FC1BC" w14:textId="2A7636EE" w:rsidR="00EB6CCB" w:rsidRPr="00830C34" w:rsidRDefault="009F55E0" w:rsidP="000E1A89">
      <w:pPr>
        <w:spacing w:line="360" w:lineRule="auto"/>
        <w:rPr>
          <w:rFonts w:ascii="Garamond" w:hAnsi="Garamond" w:cs="Times New Roman"/>
          <w:b/>
          <w:bCs/>
          <w:sz w:val="24"/>
          <w:szCs w:val="24"/>
          <w:lang w:val="en-US"/>
        </w:rPr>
      </w:pPr>
      <w:r>
        <w:rPr>
          <w:rFonts w:ascii="Garamond" w:hAnsi="Garamond" w:cs="Times New Roman"/>
          <w:b/>
          <w:bCs/>
          <w:sz w:val="24"/>
          <w:szCs w:val="24"/>
          <w:lang w:val="en-US"/>
        </w:rPr>
        <w:t>Supplementary table 4</w:t>
      </w:r>
      <w:bookmarkStart w:id="0" w:name="_GoBack"/>
      <w:bookmarkEnd w:id="0"/>
    </w:p>
    <w:p w14:paraId="2B02895C" w14:textId="575F1DE0" w:rsidR="00830C34" w:rsidRPr="00830C34" w:rsidRDefault="00830C34" w:rsidP="00830C34">
      <w:pPr>
        <w:spacing w:line="360" w:lineRule="auto"/>
        <w:jc w:val="both"/>
        <w:rPr>
          <w:rFonts w:ascii="Garamond" w:hAnsi="Garamond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989"/>
        <w:gridCol w:w="3734"/>
      </w:tblGrid>
      <w:tr w:rsidR="000E1A89" w:rsidRPr="00843D02" w14:paraId="5DF7D8CB" w14:textId="77777777" w:rsidTr="00710547">
        <w:trPr>
          <w:trHeight w:val="57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AF32" w14:textId="24AB6F29" w:rsidR="000E1A89" w:rsidRPr="00843D02" w:rsidRDefault="000E1A89" w:rsidP="00830C34">
            <w:pPr>
              <w:spacing w:line="240" w:lineRule="auto"/>
              <w:rPr>
                <w:rFonts w:ascii="Garamond" w:eastAsia="Times New Roman" w:hAnsi="Garamond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Table 4 –</w:t>
            </w:r>
            <w:r w:rsidRPr="00843D02">
              <w:rPr>
                <w:rFonts w:ascii="Garamond" w:eastAsia="Times New Roman" w:hAnsi="Garamond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Rational versus emergent approach in the four quadrants (Authors’ elaboration)</w:t>
            </w:r>
          </w:p>
        </w:tc>
      </w:tr>
      <w:tr w:rsidR="00830C34" w:rsidRPr="00843D02" w14:paraId="1A1A1DA1" w14:textId="77777777">
        <w:trPr>
          <w:trHeight w:val="5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C4AF7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4B694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val="en-US"/>
              </w:rPr>
              <w:t>Pre-collaborative phase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D253B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val="en-US"/>
              </w:rPr>
              <w:t>Collaborative phase</w:t>
            </w:r>
          </w:p>
        </w:tc>
      </w:tr>
      <w:tr w:rsidR="00830C34" w:rsidRPr="00843D02" w14:paraId="54432AD7" w14:textId="77777777">
        <w:trPr>
          <w:trHeight w:val="8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F711E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val="en-US"/>
              </w:rPr>
              <w:t>Inter-organizational perspective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37E9D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val="en-US"/>
              </w:rPr>
              <w:t>Dominant logic: 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D2A78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val="en-US"/>
              </w:rPr>
              <w:t>Dominant logic: RS (financial cascade) / ES (localized)</w:t>
            </w:r>
          </w:p>
        </w:tc>
      </w:tr>
      <w:tr w:rsidR="00830C34" w:rsidRPr="00843D02" w14:paraId="2BA1FDE4" w14:textId="77777777">
        <w:trPr>
          <w:trHeight w:val="2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F4D81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D07B5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>Observed RS features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: Centralized definition of goals, milestones and financial responsibilities; top-down assignment of organizational accountability; absence of cross-cutting outcome indicators; limited participatory design across governance levels.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D8D49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>Observed RS features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: Compliance-oriented expenditure reporting cascading from central to local administrations; silo-based accountability for individual milestones and targets; limited cross-institutional performance dialogue</w:t>
            </w:r>
          </w:p>
        </w:tc>
      </w:tr>
      <w:tr w:rsidR="00830C34" w:rsidRPr="00843D02" w14:paraId="4495B25F" w14:textId="77777777">
        <w:trPr>
          <w:trHeight w:val="2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5DB8A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3EA18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>Observed ES features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: Absent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84D98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>Observed ES features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: Spontaneous emergence of technical tables and peer dialogue; development of shared vocabulary and measurement practices; inter-organizational routines generated by matrix-type arrangements</w:t>
            </w:r>
          </w:p>
        </w:tc>
      </w:tr>
      <w:tr w:rsidR="00830C34" w:rsidRPr="00843D02" w14:paraId="295A4549" w14:textId="77777777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8C931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B3F1C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Key quotations: 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I-CA-MIN-GO-03; I-LA-REG-EX-01; I-CA-MIN-FM-01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0D4A2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Key quotations: 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I-LA-MUN-EX-03; I-CA-MIN-GO-05; I-CA-AG-EX-01</w:t>
            </w:r>
          </w:p>
        </w:tc>
      </w:tr>
      <w:tr w:rsidR="00830C34" w:rsidRPr="00843D02" w14:paraId="719D6FB6" w14:textId="77777777">
        <w:trPr>
          <w:trHeight w:val="7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0D3B8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val="en-US"/>
              </w:rPr>
              <w:t>Organizational perspective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6F74A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val="en-US"/>
              </w:rPr>
              <w:t>Dominant logic: RS (politically and temporally driven)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98343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b/>
                <w:bCs/>
                <w:color w:val="000000" w:themeColor="text1"/>
                <w:sz w:val="24"/>
                <w:szCs w:val="24"/>
                <w:lang w:val="en-US"/>
              </w:rPr>
              <w:t>Dominant logic: RS (compliance pressure) / ES (aspirational)</w:t>
            </w:r>
          </w:p>
        </w:tc>
      </w:tr>
      <w:tr w:rsidR="00830C34" w:rsidRPr="00843D02" w14:paraId="035B13B1" w14:textId="77777777">
        <w:trPr>
          <w:trHeight w:val="2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3992C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7F0CC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>Observed RS features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: Emergency-driven top-down planning; limited organizational autonomy in priority-setting; weak integration with pre-existing strategic frameworks; planning relying on immediately implementable projects rather than innovative solutions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D8458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>Observed RS features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: Focus on financial expenditure reporting rather than outcome achievement; individual organizational accountability prevailing over shared responsibility; limited development of outcome measurement skills</w:t>
            </w:r>
          </w:p>
        </w:tc>
      </w:tr>
      <w:tr w:rsidR="00830C34" w:rsidRPr="00843D02" w14:paraId="12917572" w14:textId="77777777">
        <w:trPr>
          <w:trHeight w:val="2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F1A1B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96F79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>Observed ES features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: Absent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663DA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>Observed ES features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: Aspirational awareness of the need to manage the input-output-outcome-impact chain; motivation to develop new measurement techniques and long-term impact assessment capabilities</w:t>
            </w:r>
          </w:p>
        </w:tc>
      </w:tr>
      <w:tr w:rsidR="00830C34" w:rsidRPr="00843D02" w14:paraId="685B0871" w14:textId="77777777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34252" w14:textId="77777777" w:rsidR="00830C34" w:rsidRPr="00843D02" w:rsidRDefault="00830C34" w:rsidP="00830C34">
            <w:pPr>
              <w:spacing w:line="240" w:lineRule="auto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2E90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Key quotations: 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I-CA-MIN-GO-04; I-CA-MIN-GO-01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B1E01" w14:textId="77777777" w:rsidR="00830C34" w:rsidRPr="00843D02" w:rsidRDefault="00830C34" w:rsidP="00830C34">
            <w:pPr>
              <w:spacing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val="en-US"/>
              </w:rPr>
            </w:pPr>
            <w:r w:rsidRPr="00843D02">
              <w:rPr>
                <w:rFonts w:ascii="Garamond" w:eastAsia="Times New Roman" w:hAnsi="Garamond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Key quotations: </w:t>
            </w:r>
            <w:r w:rsidRPr="00843D02">
              <w:rPr>
                <w:rFonts w:ascii="Garamond" w:eastAsia="Times New Roman" w:hAnsi="Garamond"/>
                <w:color w:val="000000" w:themeColor="text1"/>
                <w:sz w:val="24"/>
                <w:szCs w:val="24"/>
                <w:lang w:val="en-US"/>
              </w:rPr>
              <w:t>I-CA-MIN-FM-02; I-CA-MIN-GO-05</w:t>
            </w:r>
          </w:p>
        </w:tc>
      </w:tr>
    </w:tbl>
    <w:p w14:paraId="51F3053C" w14:textId="77777777" w:rsidR="00EB6CCB" w:rsidRPr="00830C34" w:rsidRDefault="00EB6CCB" w:rsidP="00EB6CCB">
      <w:pPr>
        <w:spacing w:line="360" w:lineRule="auto"/>
        <w:jc w:val="both"/>
        <w:rPr>
          <w:rFonts w:ascii="Garamond" w:hAnsi="Garamond" w:cs="Times New Roman"/>
          <w:b/>
          <w:bCs/>
          <w:i/>
          <w:iCs/>
          <w:sz w:val="24"/>
          <w:szCs w:val="24"/>
          <w:lang w:val="en-US"/>
        </w:rPr>
      </w:pPr>
    </w:p>
    <w:p w14:paraId="69A75221" w14:textId="77777777" w:rsidR="008D7761" w:rsidRPr="00830C34" w:rsidRDefault="008D7761">
      <w:pPr>
        <w:rPr>
          <w:rFonts w:ascii="Garamond" w:hAnsi="Garamond"/>
          <w:sz w:val="24"/>
          <w:szCs w:val="24"/>
          <w:lang w:val="en-US"/>
        </w:rPr>
      </w:pPr>
    </w:p>
    <w:sectPr w:rsidR="008D7761" w:rsidRPr="00830C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CB"/>
    <w:rsid w:val="00056B2F"/>
    <w:rsid w:val="000C7D34"/>
    <w:rsid w:val="000E1A89"/>
    <w:rsid w:val="000E616F"/>
    <w:rsid w:val="00106D04"/>
    <w:rsid w:val="00135147"/>
    <w:rsid w:val="001B72DC"/>
    <w:rsid w:val="00396688"/>
    <w:rsid w:val="00830C34"/>
    <w:rsid w:val="00843D02"/>
    <w:rsid w:val="00885831"/>
    <w:rsid w:val="008D7761"/>
    <w:rsid w:val="009072AC"/>
    <w:rsid w:val="009378B0"/>
    <w:rsid w:val="009F55E0"/>
    <w:rsid w:val="00E342FF"/>
    <w:rsid w:val="00E6331B"/>
    <w:rsid w:val="00E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B7C5"/>
  <w15:chartTrackingRefBased/>
  <w15:docId w15:val="{93F8E112-CA47-5749-8F30-E3BFAC4E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CCB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CC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C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C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C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C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CB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CB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CB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CB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C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CB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CB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6CCB"/>
    <w:rPr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Nandni Kumari</cp:lastModifiedBy>
  <cp:revision>10</cp:revision>
  <dcterms:created xsi:type="dcterms:W3CDTF">2025-11-30T12:56:00Z</dcterms:created>
  <dcterms:modified xsi:type="dcterms:W3CDTF">2026-07-06T08:46:00Z</dcterms:modified>
  <cp:category/>
</cp:coreProperties>
</file>