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0953B" w14:textId="77777777" w:rsidR="00EB3079" w:rsidRPr="00716400" w:rsidRDefault="00EB3079">
      <w:pPr>
        <w:rPr>
          <w:rFonts w:ascii="Calibri" w:hAnsi="Calibri" w:cs="Calibri"/>
          <w:sz w:val="22"/>
          <w:szCs w:val="22"/>
        </w:rPr>
      </w:pPr>
    </w:p>
    <w:p w14:paraId="1C84861F" w14:textId="07DFEED4" w:rsidR="000A10C8" w:rsidRPr="00716400" w:rsidRDefault="000A10C8" w:rsidP="000A10C8">
      <w:pPr>
        <w:spacing w:after="200" w:line="276" w:lineRule="auto"/>
        <w:jc w:val="center"/>
        <w:rPr>
          <w:rFonts w:ascii="Calibri" w:hAnsi="Calibri" w:cs="Calibri"/>
          <w:sz w:val="22"/>
          <w:szCs w:val="22"/>
        </w:rPr>
      </w:pPr>
      <w:r w:rsidRPr="00716400">
        <w:rPr>
          <w:rFonts w:ascii="Calibri" w:hAnsi="Calibri" w:cs="Calibri"/>
          <w:b/>
          <w:bCs/>
          <w:sz w:val="22"/>
          <w:szCs w:val="22"/>
        </w:rPr>
        <w:t>Supplementary Table 1</w:t>
      </w:r>
      <w:r w:rsidRPr="00716400">
        <w:rPr>
          <w:rFonts w:ascii="Calibri" w:hAnsi="Calibri" w:cs="Calibri"/>
          <w:sz w:val="22"/>
          <w:szCs w:val="22"/>
        </w:rPr>
        <w:t xml:space="preserve"> Article publication trends</w:t>
      </w:r>
    </w:p>
    <w:p w14:paraId="231A0AA3" w14:textId="77777777" w:rsidR="000A10C8" w:rsidRPr="00716400" w:rsidRDefault="000A10C8" w:rsidP="000A10C8">
      <w:pPr>
        <w:jc w:val="center"/>
        <w:rPr>
          <w:rFonts w:ascii="Calibri" w:hAnsi="Calibri" w:cs="Calibri"/>
          <w:sz w:val="22"/>
          <w:szCs w:val="22"/>
        </w:rPr>
      </w:pPr>
    </w:p>
    <w:tbl>
      <w:tblPr>
        <w:tblW w:w="0" w:type="auto"/>
        <w:jc w:val="center"/>
        <w:tblLook w:val="04A0" w:firstRow="1" w:lastRow="0" w:firstColumn="1" w:lastColumn="0" w:noHBand="0" w:noVBand="1"/>
      </w:tblPr>
      <w:tblGrid>
        <w:gridCol w:w="2425"/>
        <w:gridCol w:w="2034"/>
      </w:tblGrid>
      <w:tr w:rsidR="00716400" w:rsidRPr="00716400" w14:paraId="703A4FD5" w14:textId="77777777" w:rsidTr="00932F7C">
        <w:trPr>
          <w:trHeight w:val="302"/>
          <w:jc w:val="center"/>
        </w:trPr>
        <w:tc>
          <w:tcPr>
            <w:tcW w:w="2425" w:type="dxa"/>
            <w:tcBorders>
              <w:top w:val="single" w:sz="4" w:space="0" w:color="auto"/>
              <w:bottom w:val="single" w:sz="4" w:space="0" w:color="auto"/>
            </w:tcBorders>
          </w:tcPr>
          <w:p w14:paraId="3916CB9C"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Year</w:t>
            </w:r>
          </w:p>
        </w:tc>
        <w:tc>
          <w:tcPr>
            <w:tcW w:w="2034" w:type="dxa"/>
            <w:tcBorders>
              <w:top w:val="single" w:sz="4" w:space="0" w:color="auto"/>
              <w:bottom w:val="single" w:sz="4" w:space="0" w:color="auto"/>
            </w:tcBorders>
          </w:tcPr>
          <w:p w14:paraId="3A8DE295"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Number of articles</w:t>
            </w:r>
          </w:p>
        </w:tc>
      </w:tr>
      <w:tr w:rsidR="00716400" w:rsidRPr="00716400" w14:paraId="5B42289B" w14:textId="77777777" w:rsidTr="00932F7C">
        <w:trPr>
          <w:trHeight w:val="291"/>
          <w:jc w:val="center"/>
        </w:trPr>
        <w:tc>
          <w:tcPr>
            <w:tcW w:w="2425" w:type="dxa"/>
            <w:tcBorders>
              <w:top w:val="single" w:sz="4" w:space="0" w:color="auto"/>
            </w:tcBorders>
          </w:tcPr>
          <w:p w14:paraId="08159931"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2005</w:t>
            </w:r>
          </w:p>
        </w:tc>
        <w:tc>
          <w:tcPr>
            <w:tcW w:w="2034" w:type="dxa"/>
            <w:tcBorders>
              <w:top w:val="single" w:sz="4" w:space="0" w:color="auto"/>
            </w:tcBorders>
          </w:tcPr>
          <w:p w14:paraId="3FA29530"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w:t>
            </w:r>
          </w:p>
        </w:tc>
      </w:tr>
      <w:tr w:rsidR="00716400" w:rsidRPr="00716400" w14:paraId="01F9370E" w14:textId="77777777" w:rsidTr="00932F7C">
        <w:trPr>
          <w:trHeight w:val="302"/>
          <w:jc w:val="center"/>
        </w:trPr>
        <w:tc>
          <w:tcPr>
            <w:tcW w:w="2425" w:type="dxa"/>
          </w:tcPr>
          <w:p w14:paraId="141C97CE"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2006</w:t>
            </w:r>
          </w:p>
        </w:tc>
        <w:tc>
          <w:tcPr>
            <w:tcW w:w="2034" w:type="dxa"/>
          </w:tcPr>
          <w:p w14:paraId="27F876FB"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w:t>
            </w:r>
          </w:p>
        </w:tc>
      </w:tr>
      <w:tr w:rsidR="00716400" w:rsidRPr="00716400" w14:paraId="5F2D5A9D" w14:textId="77777777" w:rsidTr="00932F7C">
        <w:trPr>
          <w:trHeight w:val="291"/>
          <w:jc w:val="center"/>
        </w:trPr>
        <w:tc>
          <w:tcPr>
            <w:tcW w:w="2425" w:type="dxa"/>
          </w:tcPr>
          <w:p w14:paraId="50C1CC95"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2007</w:t>
            </w:r>
          </w:p>
        </w:tc>
        <w:tc>
          <w:tcPr>
            <w:tcW w:w="2034" w:type="dxa"/>
          </w:tcPr>
          <w:p w14:paraId="35D24853"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2</w:t>
            </w:r>
          </w:p>
        </w:tc>
      </w:tr>
      <w:tr w:rsidR="00716400" w:rsidRPr="00716400" w14:paraId="0A77264D" w14:textId="77777777" w:rsidTr="00932F7C">
        <w:trPr>
          <w:trHeight w:val="302"/>
          <w:jc w:val="center"/>
        </w:trPr>
        <w:tc>
          <w:tcPr>
            <w:tcW w:w="2425" w:type="dxa"/>
          </w:tcPr>
          <w:p w14:paraId="69FA174B"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2010</w:t>
            </w:r>
          </w:p>
        </w:tc>
        <w:tc>
          <w:tcPr>
            <w:tcW w:w="2034" w:type="dxa"/>
          </w:tcPr>
          <w:p w14:paraId="3A5C856B"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w:t>
            </w:r>
          </w:p>
        </w:tc>
      </w:tr>
      <w:tr w:rsidR="00716400" w:rsidRPr="00716400" w14:paraId="038D59DD" w14:textId="77777777" w:rsidTr="00932F7C">
        <w:trPr>
          <w:trHeight w:val="302"/>
          <w:jc w:val="center"/>
        </w:trPr>
        <w:tc>
          <w:tcPr>
            <w:tcW w:w="2425" w:type="dxa"/>
          </w:tcPr>
          <w:p w14:paraId="180515F1"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2011</w:t>
            </w:r>
          </w:p>
        </w:tc>
        <w:tc>
          <w:tcPr>
            <w:tcW w:w="2034" w:type="dxa"/>
          </w:tcPr>
          <w:p w14:paraId="16277A59"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2</w:t>
            </w:r>
          </w:p>
        </w:tc>
      </w:tr>
      <w:tr w:rsidR="00716400" w:rsidRPr="00716400" w14:paraId="6186995F" w14:textId="77777777" w:rsidTr="00932F7C">
        <w:trPr>
          <w:trHeight w:val="291"/>
          <w:jc w:val="center"/>
        </w:trPr>
        <w:tc>
          <w:tcPr>
            <w:tcW w:w="2425" w:type="dxa"/>
          </w:tcPr>
          <w:p w14:paraId="60BD293B"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2012</w:t>
            </w:r>
          </w:p>
        </w:tc>
        <w:tc>
          <w:tcPr>
            <w:tcW w:w="2034" w:type="dxa"/>
          </w:tcPr>
          <w:p w14:paraId="53E3B43E"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4</w:t>
            </w:r>
          </w:p>
        </w:tc>
      </w:tr>
      <w:tr w:rsidR="00716400" w:rsidRPr="00716400" w14:paraId="05A8AB73" w14:textId="77777777" w:rsidTr="00932F7C">
        <w:trPr>
          <w:trHeight w:val="302"/>
          <w:jc w:val="center"/>
        </w:trPr>
        <w:tc>
          <w:tcPr>
            <w:tcW w:w="2425" w:type="dxa"/>
          </w:tcPr>
          <w:p w14:paraId="03B6AC1B"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2013</w:t>
            </w:r>
          </w:p>
        </w:tc>
        <w:tc>
          <w:tcPr>
            <w:tcW w:w="2034" w:type="dxa"/>
          </w:tcPr>
          <w:p w14:paraId="11F52C14"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4</w:t>
            </w:r>
          </w:p>
        </w:tc>
      </w:tr>
      <w:tr w:rsidR="00716400" w:rsidRPr="00716400" w14:paraId="18794C64" w14:textId="77777777" w:rsidTr="00932F7C">
        <w:trPr>
          <w:trHeight w:val="291"/>
          <w:jc w:val="center"/>
        </w:trPr>
        <w:tc>
          <w:tcPr>
            <w:tcW w:w="2425" w:type="dxa"/>
          </w:tcPr>
          <w:p w14:paraId="32C60663"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2014</w:t>
            </w:r>
          </w:p>
        </w:tc>
        <w:tc>
          <w:tcPr>
            <w:tcW w:w="2034" w:type="dxa"/>
          </w:tcPr>
          <w:p w14:paraId="71EFD2DD"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2</w:t>
            </w:r>
          </w:p>
        </w:tc>
      </w:tr>
      <w:tr w:rsidR="00716400" w:rsidRPr="00716400" w14:paraId="506B7201" w14:textId="77777777" w:rsidTr="00932F7C">
        <w:trPr>
          <w:trHeight w:val="302"/>
          <w:jc w:val="center"/>
        </w:trPr>
        <w:tc>
          <w:tcPr>
            <w:tcW w:w="2425" w:type="dxa"/>
          </w:tcPr>
          <w:p w14:paraId="00746595"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2015</w:t>
            </w:r>
          </w:p>
        </w:tc>
        <w:tc>
          <w:tcPr>
            <w:tcW w:w="2034" w:type="dxa"/>
          </w:tcPr>
          <w:p w14:paraId="0C69C306"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5</w:t>
            </w:r>
          </w:p>
        </w:tc>
      </w:tr>
      <w:tr w:rsidR="00716400" w:rsidRPr="00716400" w14:paraId="6D5660CF" w14:textId="77777777" w:rsidTr="00932F7C">
        <w:trPr>
          <w:trHeight w:val="302"/>
          <w:jc w:val="center"/>
        </w:trPr>
        <w:tc>
          <w:tcPr>
            <w:tcW w:w="2425" w:type="dxa"/>
          </w:tcPr>
          <w:p w14:paraId="450177E0"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2016</w:t>
            </w:r>
          </w:p>
        </w:tc>
        <w:tc>
          <w:tcPr>
            <w:tcW w:w="2034" w:type="dxa"/>
          </w:tcPr>
          <w:p w14:paraId="6460B6EC"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5</w:t>
            </w:r>
          </w:p>
        </w:tc>
      </w:tr>
      <w:tr w:rsidR="00716400" w:rsidRPr="00716400" w14:paraId="4697BDE3" w14:textId="77777777" w:rsidTr="00932F7C">
        <w:trPr>
          <w:trHeight w:val="291"/>
          <w:jc w:val="center"/>
        </w:trPr>
        <w:tc>
          <w:tcPr>
            <w:tcW w:w="2425" w:type="dxa"/>
          </w:tcPr>
          <w:p w14:paraId="25CCE6AD"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2017</w:t>
            </w:r>
          </w:p>
        </w:tc>
        <w:tc>
          <w:tcPr>
            <w:tcW w:w="2034" w:type="dxa"/>
          </w:tcPr>
          <w:p w14:paraId="40BA4FE4"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3</w:t>
            </w:r>
          </w:p>
        </w:tc>
      </w:tr>
      <w:tr w:rsidR="00716400" w:rsidRPr="00716400" w14:paraId="36506AC5" w14:textId="77777777" w:rsidTr="00932F7C">
        <w:trPr>
          <w:trHeight w:val="302"/>
          <w:jc w:val="center"/>
        </w:trPr>
        <w:tc>
          <w:tcPr>
            <w:tcW w:w="2425" w:type="dxa"/>
          </w:tcPr>
          <w:p w14:paraId="465C820F"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2018</w:t>
            </w:r>
          </w:p>
        </w:tc>
        <w:tc>
          <w:tcPr>
            <w:tcW w:w="2034" w:type="dxa"/>
          </w:tcPr>
          <w:p w14:paraId="65F6560F"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15</w:t>
            </w:r>
          </w:p>
        </w:tc>
      </w:tr>
      <w:tr w:rsidR="00716400" w:rsidRPr="00716400" w14:paraId="6D7034C3" w14:textId="77777777" w:rsidTr="00932F7C">
        <w:trPr>
          <w:trHeight w:val="291"/>
          <w:jc w:val="center"/>
        </w:trPr>
        <w:tc>
          <w:tcPr>
            <w:tcW w:w="2425" w:type="dxa"/>
          </w:tcPr>
          <w:p w14:paraId="461CE1EE"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2019</w:t>
            </w:r>
          </w:p>
        </w:tc>
        <w:tc>
          <w:tcPr>
            <w:tcW w:w="2034" w:type="dxa"/>
          </w:tcPr>
          <w:p w14:paraId="5D14438C"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12</w:t>
            </w:r>
          </w:p>
        </w:tc>
      </w:tr>
      <w:tr w:rsidR="00716400" w:rsidRPr="00716400" w14:paraId="131FB681" w14:textId="77777777" w:rsidTr="00932F7C">
        <w:trPr>
          <w:trHeight w:val="302"/>
          <w:jc w:val="center"/>
        </w:trPr>
        <w:tc>
          <w:tcPr>
            <w:tcW w:w="2425" w:type="dxa"/>
          </w:tcPr>
          <w:p w14:paraId="04A5140E"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2020</w:t>
            </w:r>
          </w:p>
        </w:tc>
        <w:tc>
          <w:tcPr>
            <w:tcW w:w="2034" w:type="dxa"/>
          </w:tcPr>
          <w:p w14:paraId="4BFF1043" w14:textId="77777777"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10</w:t>
            </w:r>
          </w:p>
        </w:tc>
      </w:tr>
      <w:tr w:rsidR="00716400" w:rsidRPr="00716400" w14:paraId="0AB766CA" w14:textId="77777777" w:rsidTr="00932F7C">
        <w:trPr>
          <w:trHeight w:val="302"/>
          <w:jc w:val="center"/>
        </w:trPr>
        <w:tc>
          <w:tcPr>
            <w:tcW w:w="2425" w:type="dxa"/>
          </w:tcPr>
          <w:p w14:paraId="42A93660"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2021</w:t>
            </w:r>
          </w:p>
        </w:tc>
        <w:tc>
          <w:tcPr>
            <w:tcW w:w="2034" w:type="dxa"/>
          </w:tcPr>
          <w:p w14:paraId="7097CD99" w14:textId="7E4E15B0"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w:t>
            </w:r>
            <w:r w:rsidR="00652586">
              <w:rPr>
                <w:rFonts w:ascii="Calibri" w:hAnsi="Calibri" w:cs="Calibri"/>
                <w:sz w:val="22"/>
                <w:szCs w:val="22"/>
              </w:rPr>
              <w:t>5</w:t>
            </w:r>
          </w:p>
        </w:tc>
      </w:tr>
      <w:tr w:rsidR="00716400" w:rsidRPr="00716400" w14:paraId="6600AF6A" w14:textId="77777777" w:rsidTr="00932F7C">
        <w:trPr>
          <w:trHeight w:val="291"/>
          <w:jc w:val="center"/>
        </w:trPr>
        <w:tc>
          <w:tcPr>
            <w:tcW w:w="2425" w:type="dxa"/>
          </w:tcPr>
          <w:p w14:paraId="38EEFEC4" w14:textId="77777777" w:rsidR="000A10C8" w:rsidRPr="00716400" w:rsidRDefault="000A10C8" w:rsidP="00932F7C">
            <w:pPr>
              <w:jc w:val="center"/>
              <w:rPr>
                <w:rFonts w:ascii="Calibri" w:hAnsi="Calibri" w:cs="Calibri"/>
                <w:b/>
                <w:bCs/>
                <w:sz w:val="22"/>
                <w:szCs w:val="22"/>
              </w:rPr>
            </w:pPr>
            <w:r w:rsidRPr="00716400">
              <w:rPr>
                <w:rFonts w:ascii="Calibri" w:hAnsi="Calibri" w:cs="Calibri"/>
                <w:sz w:val="22"/>
                <w:szCs w:val="22"/>
              </w:rPr>
              <w:t>2022</w:t>
            </w:r>
          </w:p>
        </w:tc>
        <w:tc>
          <w:tcPr>
            <w:tcW w:w="2034" w:type="dxa"/>
          </w:tcPr>
          <w:p w14:paraId="43B08590" w14:textId="4C1F1772" w:rsidR="000A10C8" w:rsidRPr="00716400" w:rsidRDefault="000A10C8" w:rsidP="00932F7C">
            <w:pPr>
              <w:jc w:val="center"/>
              <w:rPr>
                <w:rFonts w:ascii="Calibri" w:hAnsi="Calibri" w:cs="Calibri"/>
                <w:sz w:val="22"/>
                <w:szCs w:val="22"/>
              </w:rPr>
            </w:pPr>
            <w:r w:rsidRPr="00716400">
              <w:rPr>
                <w:rFonts w:ascii="Calibri" w:hAnsi="Calibri" w:cs="Calibri"/>
                <w:sz w:val="22"/>
                <w:szCs w:val="22"/>
              </w:rPr>
              <w:t>1</w:t>
            </w:r>
            <w:r w:rsidR="00652586">
              <w:rPr>
                <w:rFonts w:ascii="Calibri" w:hAnsi="Calibri" w:cs="Calibri"/>
                <w:sz w:val="22"/>
                <w:szCs w:val="22"/>
              </w:rPr>
              <w:t>3</w:t>
            </w:r>
          </w:p>
        </w:tc>
      </w:tr>
      <w:tr w:rsidR="00716400" w:rsidRPr="00716400" w14:paraId="1612A4C9" w14:textId="77777777" w:rsidTr="00932F7C">
        <w:trPr>
          <w:trHeight w:val="302"/>
          <w:jc w:val="center"/>
        </w:trPr>
        <w:tc>
          <w:tcPr>
            <w:tcW w:w="2425" w:type="dxa"/>
          </w:tcPr>
          <w:p w14:paraId="43566800" w14:textId="77777777" w:rsidR="000A10C8" w:rsidRPr="00A32698" w:rsidRDefault="000A10C8" w:rsidP="00932F7C">
            <w:pPr>
              <w:jc w:val="center"/>
              <w:rPr>
                <w:rFonts w:ascii="Calibri" w:hAnsi="Calibri" w:cs="Calibri"/>
                <w:b/>
                <w:bCs/>
                <w:color w:val="0070C0"/>
                <w:sz w:val="22"/>
                <w:szCs w:val="22"/>
              </w:rPr>
            </w:pPr>
            <w:r w:rsidRPr="00A32698">
              <w:rPr>
                <w:rFonts w:ascii="Calibri" w:hAnsi="Calibri" w:cs="Calibri"/>
                <w:color w:val="0070C0"/>
                <w:sz w:val="22"/>
                <w:szCs w:val="22"/>
              </w:rPr>
              <w:t>2023</w:t>
            </w:r>
          </w:p>
        </w:tc>
        <w:tc>
          <w:tcPr>
            <w:tcW w:w="2034" w:type="dxa"/>
          </w:tcPr>
          <w:p w14:paraId="64E09074" w14:textId="48DA0584" w:rsidR="000A10C8" w:rsidRPr="00A32698" w:rsidRDefault="00A32698" w:rsidP="00932F7C">
            <w:pPr>
              <w:jc w:val="center"/>
              <w:rPr>
                <w:rFonts w:ascii="Calibri" w:hAnsi="Calibri" w:cs="Calibri"/>
                <w:color w:val="0070C0"/>
                <w:sz w:val="22"/>
                <w:szCs w:val="22"/>
              </w:rPr>
            </w:pPr>
            <w:r w:rsidRPr="00A32698">
              <w:rPr>
                <w:rFonts w:ascii="Calibri" w:hAnsi="Calibri" w:cs="Calibri"/>
                <w:color w:val="0070C0"/>
                <w:sz w:val="22"/>
                <w:szCs w:val="22"/>
              </w:rPr>
              <w:t>3</w:t>
            </w:r>
            <w:r w:rsidR="00652586">
              <w:rPr>
                <w:rFonts w:ascii="Calibri" w:hAnsi="Calibri" w:cs="Calibri"/>
                <w:color w:val="0070C0"/>
                <w:sz w:val="22"/>
                <w:szCs w:val="22"/>
              </w:rPr>
              <w:t>2</w:t>
            </w:r>
          </w:p>
        </w:tc>
      </w:tr>
      <w:tr w:rsidR="00A32698" w:rsidRPr="00716400" w14:paraId="75C7CC0C" w14:textId="77777777" w:rsidTr="00932F7C">
        <w:trPr>
          <w:trHeight w:val="302"/>
          <w:jc w:val="center"/>
        </w:trPr>
        <w:tc>
          <w:tcPr>
            <w:tcW w:w="2425" w:type="dxa"/>
          </w:tcPr>
          <w:p w14:paraId="36BA7B62" w14:textId="13F8CFFD" w:rsidR="00A32698" w:rsidRPr="00A32698" w:rsidRDefault="00A32698" w:rsidP="00932F7C">
            <w:pPr>
              <w:jc w:val="center"/>
              <w:rPr>
                <w:rFonts w:ascii="Calibri" w:hAnsi="Calibri" w:cs="Calibri"/>
                <w:color w:val="0070C0"/>
                <w:sz w:val="22"/>
                <w:szCs w:val="22"/>
              </w:rPr>
            </w:pPr>
            <w:r w:rsidRPr="00A32698">
              <w:rPr>
                <w:rFonts w:ascii="Calibri" w:hAnsi="Calibri" w:cs="Calibri"/>
                <w:color w:val="0070C0"/>
                <w:sz w:val="22"/>
                <w:szCs w:val="22"/>
              </w:rPr>
              <w:t>2024</w:t>
            </w:r>
          </w:p>
        </w:tc>
        <w:tc>
          <w:tcPr>
            <w:tcW w:w="2034" w:type="dxa"/>
          </w:tcPr>
          <w:p w14:paraId="2B1C3FC9" w14:textId="3303F953" w:rsidR="00A32698" w:rsidRPr="00A32698" w:rsidRDefault="00A32698" w:rsidP="00932F7C">
            <w:pPr>
              <w:jc w:val="center"/>
              <w:rPr>
                <w:rFonts w:ascii="Calibri" w:hAnsi="Calibri" w:cs="Calibri"/>
                <w:color w:val="0070C0"/>
                <w:sz w:val="22"/>
                <w:szCs w:val="22"/>
              </w:rPr>
            </w:pPr>
            <w:r w:rsidRPr="00A32698">
              <w:rPr>
                <w:rFonts w:ascii="Calibri" w:hAnsi="Calibri" w:cs="Calibri"/>
                <w:color w:val="0070C0"/>
                <w:sz w:val="22"/>
                <w:szCs w:val="22"/>
              </w:rPr>
              <w:t>2</w:t>
            </w:r>
            <w:r w:rsidR="00652586">
              <w:rPr>
                <w:rFonts w:ascii="Calibri" w:hAnsi="Calibri" w:cs="Calibri"/>
                <w:color w:val="0070C0"/>
                <w:sz w:val="22"/>
                <w:szCs w:val="22"/>
              </w:rPr>
              <w:t>6</w:t>
            </w:r>
          </w:p>
        </w:tc>
      </w:tr>
      <w:tr w:rsidR="00716400" w:rsidRPr="00716400" w14:paraId="2972C29F" w14:textId="77777777" w:rsidTr="00932F7C">
        <w:trPr>
          <w:trHeight w:val="302"/>
          <w:jc w:val="center"/>
        </w:trPr>
        <w:tc>
          <w:tcPr>
            <w:tcW w:w="2425" w:type="dxa"/>
            <w:tcBorders>
              <w:bottom w:val="single" w:sz="4" w:space="0" w:color="auto"/>
            </w:tcBorders>
          </w:tcPr>
          <w:p w14:paraId="6448630C" w14:textId="151B0E09" w:rsidR="000A10C8" w:rsidRPr="00A32698" w:rsidRDefault="000A10C8" w:rsidP="00932F7C">
            <w:pPr>
              <w:jc w:val="center"/>
              <w:rPr>
                <w:rFonts w:ascii="Calibri" w:hAnsi="Calibri" w:cs="Calibri"/>
                <w:color w:val="0070C0"/>
                <w:sz w:val="22"/>
                <w:szCs w:val="22"/>
              </w:rPr>
            </w:pPr>
            <w:r w:rsidRPr="00A32698">
              <w:rPr>
                <w:rFonts w:ascii="Calibri" w:hAnsi="Calibri" w:cs="Calibri"/>
                <w:color w:val="0070C0"/>
                <w:sz w:val="22"/>
                <w:szCs w:val="22"/>
              </w:rPr>
              <w:t>202</w:t>
            </w:r>
            <w:r w:rsidR="00A32698" w:rsidRPr="00A32698">
              <w:rPr>
                <w:rFonts w:ascii="Calibri" w:hAnsi="Calibri" w:cs="Calibri"/>
                <w:color w:val="0070C0"/>
                <w:sz w:val="22"/>
                <w:szCs w:val="22"/>
              </w:rPr>
              <w:t>5</w:t>
            </w:r>
            <w:r w:rsidRPr="00A32698">
              <w:rPr>
                <w:rFonts w:ascii="Calibri" w:hAnsi="Calibri" w:cs="Calibri"/>
                <w:color w:val="0070C0"/>
                <w:sz w:val="22"/>
                <w:szCs w:val="22"/>
              </w:rPr>
              <w:t>*</w:t>
            </w:r>
          </w:p>
        </w:tc>
        <w:tc>
          <w:tcPr>
            <w:tcW w:w="2034" w:type="dxa"/>
            <w:tcBorders>
              <w:bottom w:val="single" w:sz="4" w:space="0" w:color="auto"/>
            </w:tcBorders>
          </w:tcPr>
          <w:p w14:paraId="480CADC2" w14:textId="258E1C05" w:rsidR="000A10C8" w:rsidRPr="00A32698" w:rsidRDefault="00652586" w:rsidP="00932F7C">
            <w:pPr>
              <w:jc w:val="center"/>
              <w:rPr>
                <w:rFonts w:ascii="Calibri" w:hAnsi="Calibri" w:cs="Calibri"/>
                <w:color w:val="0070C0"/>
                <w:sz w:val="22"/>
                <w:szCs w:val="22"/>
              </w:rPr>
            </w:pPr>
            <w:r>
              <w:rPr>
                <w:rFonts w:ascii="Calibri" w:hAnsi="Calibri" w:cs="Calibri"/>
                <w:color w:val="0070C0"/>
                <w:sz w:val="22"/>
                <w:szCs w:val="22"/>
              </w:rPr>
              <w:t>20</w:t>
            </w:r>
          </w:p>
        </w:tc>
      </w:tr>
    </w:tbl>
    <w:p w14:paraId="32A10AC1" w14:textId="12DE6E1E" w:rsidR="000A10C8" w:rsidRPr="00716400" w:rsidRDefault="000A10C8" w:rsidP="000A10C8">
      <w:pPr>
        <w:jc w:val="center"/>
        <w:rPr>
          <w:rFonts w:ascii="Calibri" w:hAnsi="Calibri" w:cs="Calibri"/>
          <w:sz w:val="22"/>
          <w:szCs w:val="22"/>
        </w:rPr>
      </w:pPr>
      <w:r w:rsidRPr="00716400">
        <w:rPr>
          <w:rFonts w:ascii="Calibri" w:hAnsi="Calibri" w:cs="Calibri"/>
          <w:sz w:val="22"/>
          <w:szCs w:val="22"/>
        </w:rPr>
        <w:t>*</w:t>
      </w:r>
      <w:proofErr w:type="gramStart"/>
      <w:r w:rsidR="00824040" w:rsidRPr="00716400">
        <w:rPr>
          <w:rFonts w:ascii="Calibri" w:hAnsi="Calibri" w:cs="Calibri"/>
          <w:sz w:val="22"/>
          <w:szCs w:val="22"/>
        </w:rPr>
        <w:t>until</w:t>
      </w:r>
      <w:proofErr w:type="gramEnd"/>
      <w:r w:rsidR="00824040" w:rsidRPr="00716400">
        <w:rPr>
          <w:rFonts w:ascii="Calibri" w:hAnsi="Calibri" w:cs="Calibri"/>
          <w:sz w:val="22"/>
          <w:szCs w:val="22"/>
        </w:rPr>
        <w:t xml:space="preserve"> </w:t>
      </w:r>
      <w:r w:rsidR="00A32698" w:rsidRPr="00A32698">
        <w:rPr>
          <w:rFonts w:ascii="Calibri" w:hAnsi="Calibri" w:cs="Calibri"/>
          <w:color w:val="0070C0"/>
          <w:sz w:val="22"/>
          <w:szCs w:val="22"/>
        </w:rPr>
        <w:t>15 June 2025</w:t>
      </w:r>
    </w:p>
    <w:p w14:paraId="4408B13F" w14:textId="785FA892" w:rsidR="000A10C8" w:rsidRPr="00952021" w:rsidRDefault="00952021">
      <w:pPr>
        <w:rPr>
          <w:rFonts w:ascii="Calibri" w:hAnsi="Calibri" w:cs="Calibri"/>
          <w:sz w:val="20"/>
          <w:szCs w:val="20"/>
        </w:rPr>
      </w:pPr>
      <w:r w:rsidRPr="00952021">
        <w:rPr>
          <w:rFonts w:ascii="Calibri" w:hAnsi="Calibri" w:cs="Calibri"/>
          <w:color w:val="242424"/>
          <w:sz w:val="20"/>
          <w:szCs w:val="20"/>
          <w:shd w:val="clear" w:color="auto" w:fill="FFFFFF"/>
        </w:rPr>
        <w:t xml:space="preserve">Source: Authors’ </w:t>
      </w:r>
      <w:proofErr w:type="gramStart"/>
      <w:r w:rsidRPr="00952021">
        <w:rPr>
          <w:rFonts w:ascii="Calibri" w:hAnsi="Calibri" w:cs="Calibri"/>
          <w:color w:val="242424"/>
          <w:sz w:val="20"/>
          <w:szCs w:val="20"/>
          <w:shd w:val="clear" w:color="auto" w:fill="FFFFFF"/>
        </w:rPr>
        <w:t>own</w:t>
      </w:r>
      <w:proofErr w:type="gramEnd"/>
      <w:r w:rsidRPr="00952021">
        <w:rPr>
          <w:rFonts w:ascii="Calibri" w:hAnsi="Calibri" w:cs="Calibri"/>
          <w:color w:val="242424"/>
          <w:sz w:val="20"/>
          <w:szCs w:val="20"/>
          <w:shd w:val="clear" w:color="auto" w:fill="FFFFFF"/>
        </w:rPr>
        <w:t xml:space="preserve"> work</w:t>
      </w:r>
    </w:p>
    <w:p w14:paraId="0530B45D" w14:textId="77777777" w:rsidR="000A10C8" w:rsidRPr="00716400" w:rsidRDefault="000A10C8">
      <w:pPr>
        <w:rPr>
          <w:rFonts w:ascii="Calibri" w:hAnsi="Calibri" w:cs="Calibri"/>
          <w:sz w:val="22"/>
          <w:szCs w:val="22"/>
        </w:rPr>
      </w:pPr>
    </w:p>
    <w:p w14:paraId="3E8A0AD2" w14:textId="77777777" w:rsidR="000A10C8" w:rsidRPr="00716400" w:rsidRDefault="000A10C8">
      <w:pPr>
        <w:rPr>
          <w:rFonts w:ascii="Calibri" w:hAnsi="Calibri" w:cs="Calibri"/>
          <w:sz w:val="22"/>
          <w:szCs w:val="22"/>
        </w:rPr>
      </w:pPr>
    </w:p>
    <w:p w14:paraId="05A3041E" w14:textId="77777777" w:rsidR="000A10C8" w:rsidRPr="00716400" w:rsidRDefault="000A10C8">
      <w:pPr>
        <w:rPr>
          <w:rFonts w:ascii="Calibri" w:hAnsi="Calibri" w:cs="Calibri"/>
          <w:sz w:val="22"/>
          <w:szCs w:val="22"/>
        </w:rPr>
      </w:pPr>
    </w:p>
    <w:p w14:paraId="3E8ADBA3" w14:textId="7018CF75" w:rsidR="000A10C8" w:rsidRPr="00716400" w:rsidRDefault="000A10C8">
      <w:pPr>
        <w:spacing w:after="160" w:line="259" w:lineRule="auto"/>
        <w:rPr>
          <w:rFonts w:ascii="Calibri" w:hAnsi="Calibri" w:cs="Calibri"/>
          <w:sz w:val="22"/>
          <w:szCs w:val="22"/>
        </w:rPr>
      </w:pPr>
      <w:r w:rsidRPr="00716400">
        <w:rPr>
          <w:rFonts w:ascii="Calibri" w:hAnsi="Calibri" w:cs="Calibri"/>
          <w:sz w:val="22"/>
          <w:szCs w:val="22"/>
        </w:rPr>
        <w:br w:type="page"/>
      </w:r>
    </w:p>
    <w:p w14:paraId="404D0D18" w14:textId="34D9F0D1" w:rsidR="00A7179E" w:rsidRPr="00716400" w:rsidRDefault="00A7179E" w:rsidP="00A7179E">
      <w:pPr>
        <w:jc w:val="center"/>
        <w:rPr>
          <w:rFonts w:ascii="Calibri" w:hAnsi="Calibri" w:cs="Calibri"/>
          <w:sz w:val="22"/>
          <w:szCs w:val="22"/>
        </w:rPr>
      </w:pPr>
      <w:r w:rsidRPr="00716400">
        <w:rPr>
          <w:rFonts w:ascii="Calibri" w:hAnsi="Calibri" w:cs="Calibri"/>
          <w:b/>
          <w:bCs/>
          <w:sz w:val="22"/>
          <w:szCs w:val="22"/>
        </w:rPr>
        <w:lastRenderedPageBreak/>
        <w:t>Supplementary Table 2</w:t>
      </w:r>
      <w:r w:rsidRPr="00716400">
        <w:rPr>
          <w:rFonts w:ascii="Calibri" w:hAnsi="Calibri" w:cs="Calibri"/>
          <w:sz w:val="22"/>
          <w:szCs w:val="22"/>
        </w:rPr>
        <w:t xml:space="preserve"> Study Locations</w:t>
      </w:r>
    </w:p>
    <w:p w14:paraId="66FC245D" w14:textId="77777777" w:rsidR="00A7179E" w:rsidRPr="00716400" w:rsidRDefault="00A7179E" w:rsidP="00A7179E">
      <w:pPr>
        <w:rPr>
          <w:rFonts w:ascii="Calibri" w:hAnsi="Calibri" w:cs="Calibri"/>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16"/>
        <w:gridCol w:w="7304"/>
      </w:tblGrid>
      <w:tr w:rsidR="00716400" w:rsidRPr="00716400" w14:paraId="3960BA01" w14:textId="77777777" w:rsidTr="00A7179E">
        <w:trPr>
          <w:trHeight w:val="300"/>
        </w:trPr>
        <w:tc>
          <w:tcPr>
            <w:tcW w:w="951" w:type="pct"/>
            <w:shd w:val="clear" w:color="auto" w:fill="auto"/>
            <w:vAlign w:val="center"/>
            <w:hideMark/>
          </w:tcPr>
          <w:p w14:paraId="720BEB09" w14:textId="77777777" w:rsidR="00A7179E" w:rsidRPr="00716400" w:rsidRDefault="00A7179E" w:rsidP="00932F7C">
            <w:pPr>
              <w:jc w:val="center"/>
              <w:rPr>
                <w:rFonts w:ascii="Calibri" w:hAnsi="Calibri" w:cs="Calibri"/>
                <w:b/>
                <w:bCs/>
                <w:sz w:val="22"/>
                <w:szCs w:val="22"/>
              </w:rPr>
            </w:pPr>
            <w:r w:rsidRPr="00716400">
              <w:rPr>
                <w:rFonts w:ascii="Calibri" w:hAnsi="Calibri" w:cs="Calibri"/>
                <w:b/>
                <w:bCs/>
                <w:sz w:val="22"/>
                <w:szCs w:val="22"/>
              </w:rPr>
              <w:t>Respondents' country</w:t>
            </w:r>
          </w:p>
        </w:tc>
        <w:tc>
          <w:tcPr>
            <w:tcW w:w="4049" w:type="pct"/>
            <w:shd w:val="clear" w:color="auto" w:fill="auto"/>
            <w:vAlign w:val="center"/>
            <w:hideMark/>
          </w:tcPr>
          <w:p w14:paraId="4E449DA6" w14:textId="77777777" w:rsidR="00A7179E" w:rsidRPr="00716400" w:rsidRDefault="00A7179E" w:rsidP="00932F7C">
            <w:pPr>
              <w:jc w:val="center"/>
              <w:rPr>
                <w:rFonts w:ascii="Calibri" w:hAnsi="Calibri" w:cs="Calibri"/>
                <w:b/>
                <w:bCs/>
                <w:sz w:val="22"/>
                <w:szCs w:val="22"/>
              </w:rPr>
            </w:pPr>
            <w:r w:rsidRPr="00716400">
              <w:rPr>
                <w:rFonts w:ascii="Calibri" w:hAnsi="Calibri" w:cs="Calibri"/>
                <w:b/>
                <w:bCs/>
                <w:sz w:val="22"/>
                <w:szCs w:val="22"/>
              </w:rPr>
              <w:t>Corresponding studies</w:t>
            </w:r>
          </w:p>
        </w:tc>
      </w:tr>
      <w:tr w:rsidR="00716400" w:rsidRPr="00716400" w14:paraId="0EA6BA97" w14:textId="77777777" w:rsidTr="00A7179E">
        <w:trPr>
          <w:trHeight w:val="300"/>
        </w:trPr>
        <w:tc>
          <w:tcPr>
            <w:tcW w:w="951" w:type="pct"/>
            <w:shd w:val="clear" w:color="auto" w:fill="auto"/>
            <w:vAlign w:val="center"/>
            <w:hideMark/>
          </w:tcPr>
          <w:p w14:paraId="4ECC83E4"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Australia</w:t>
            </w:r>
          </w:p>
        </w:tc>
        <w:tc>
          <w:tcPr>
            <w:tcW w:w="4049" w:type="pct"/>
            <w:shd w:val="clear" w:color="auto" w:fill="auto"/>
            <w:vAlign w:val="center"/>
            <w:hideMark/>
          </w:tcPr>
          <w:p w14:paraId="16EC9F44" w14:textId="381CCAF6" w:rsidR="00A7179E" w:rsidRPr="00716400" w:rsidRDefault="00A7179E" w:rsidP="00932F7C">
            <w:pPr>
              <w:rPr>
                <w:rFonts w:ascii="Calibri" w:hAnsi="Calibri" w:cs="Calibri"/>
                <w:sz w:val="22"/>
                <w:szCs w:val="22"/>
              </w:rPr>
            </w:pPr>
            <w:r w:rsidRPr="00716400">
              <w:rPr>
                <w:rFonts w:ascii="Calibri" w:hAnsi="Calibri" w:cs="Calibri"/>
                <w:sz w:val="22"/>
                <w:szCs w:val="22"/>
              </w:rPr>
              <w:t xml:space="preserve">France et al. (2018), Kim et al. (2023), Leckie et al. (2023), Merrilees et al. (2021), Potdar et al. (2018), Shimul and Phau (2018), </w:t>
            </w:r>
            <w:r w:rsidR="009204DA" w:rsidRPr="009204DA">
              <w:rPr>
                <w:rFonts w:ascii="Calibri" w:hAnsi="Calibri" w:cs="Calibri"/>
                <w:color w:val="0070C0"/>
                <w:sz w:val="22"/>
                <w:szCs w:val="22"/>
              </w:rPr>
              <w:t xml:space="preserve">Shimul and Phau (2023), </w:t>
            </w:r>
            <w:r w:rsidRPr="00716400">
              <w:rPr>
                <w:rFonts w:ascii="Calibri" w:hAnsi="Calibri" w:cs="Calibri"/>
                <w:sz w:val="22"/>
                <w:szCs w:val="22"/>
              </w:rPr>
              <w:t>Shimul et al. (2024), Teah et al. (202</w:t>
            </w:r>
            <w:r w:rsidR="00CE6B97" w:rsidRPr="00716400">
              <w:rPr>
                <w:rFonts w:ascii="Calibri" w:hAnsi="Calibri" w:cs="Calibri"/>
                <w:sz w:val="22"/>
                <w:szCs w:val="22"/>
              </w:rPr>
              <w:t>4</w:t>
            </w:r>
            <w:r w:rsidRPr="00716400">
              <w:rPr>
                <w:rFonts w:ascii="Calibri" w:hAnsi="Calibri" w:cs="Calibri"/>
                <w:sz w:val="22"/>
                <w:szCs w:val="22"/>
              </w:rPr>
              <w:t>), Wilk et al. (2019), Wilk et al. (2021), Wilk et al. (2024)</w:t>
            </w:r>
          </w:p>
        </w:tc>
      </w:tr>
      <w:tr w:rsidR="008E5B50" w:rsidRPr="00716400" w14:paraId="325B1704" w14:textId="77777777" w:rsidTr="00A7179E">
        <w:trPr>
          <w:trHeight w:val="300"/>
        </w:trPr>
        <w:tc>
          <w:tcPr>
            <w:tcW w:w="951" w:type="pct"/>
            <w:shd w:val="clear" w:color="auto" w:fill="auto"/>
            <w:vAlign w:val="center"/>
          </w:tcPr>
          <w:p w14:paraId="3CCE74E5" w14:textId="2907D2AC" w:rsidR="008E5B50" w:rsidRPr="00954D80" w:rsidRDefault="008E5B50" w:rsidP="00932F7C">
            <w:pPr>
              <w:rPr>
                <w:rFonts w:ascii="Calibri" w:hAnsi="Calibri" w:cs="Calibri"/>
                <w:color w:val="0070C0"/>
                <w:sz w:val="22"/>
                <w:szCs w:val="22"/>
              </w:rPr>
            </w:pPr>
            <w:r>
              <w:rPr>
                <w:rFonts w:ascii="Calibri" w:hAnsi="Calibri" w:cs="Calibri"/>
                <w:color w:val="0070C0"/>
                <w:sz w:val="22"/>
                <w:szCs w:val="22"/>
              </w:rPr>
              <w:t>Bangladesh</w:t>
            </w:r>
          </w:p>
        </w:tc>
        <w:tc>
          <w:tcPr>
            <w:tcW w:w="4049" w:type="pct"/>
            <w:shd w:val="clear" w:color="auto" w:fill="auto"/>
            <w:vAlign w:val="center"/>
          </w:tcPr>
          <w:p w14:paraId="57675600" w14:textId="5DBF5A48" w:rsidR="008E5B50" w:rsidRPr="001F643B" w:rsidRDefault="008E5B50" w:rsidP="00932F7C">
            <w:pPr>
              <w:rPr>
                <w:rFonts w:ascii="Calibri" w:hAnsi="Calibri" w:cs="Calibri"/>
                <w:color w:val="0070C0"/>
                <w:sz w:val="22"/>
                <w:szCs w:val="22"/>
              </w:rPr>
            </w:pPr>
            <w:r>
              <w:rPr>
                <w:rFonts w:ascii="Calibri" w:hAnsi="Calibri" w:cs="Calibri"/>
                <w:color w:val="0070C0"/>
                <w:sz w:val="22"/>
                <w:szCs w:val="22"/>
              </w:rPr>
              <w:t>Gazi et al. (2025)</w:t>
            </w:r>
          </w:p>
        </w:tc>
      </w:tr>
      <w:tr w:rsidR="00954D80" w:rsidRPr="00716400" w14:paraId="7B62AC27" w14:textId="77777777" w:rsidTr="00A7179E">
        <w:trPr>
          <w:trHeight w:val="300"/>
        </w:trPr>
        <w:tc>
          <w:tcPr>
            <w:tcW w:w="951" w:type="pct"/>
            <w:shd w:val="clear" w:color="auto" w:fill="auto"/>
            <w:vAlign w:val="center"/>
          </w:tcPr>
          <w:p w14:paraId="6DD31A07" w14:textId="567E62A9" w:rsidR="00954D80" w:rsidRPr="00716400" w:rsidRDefault="00954D80" w:rsidP="00932F7C">
            <w:pPr>
              <w:rPr>
                <w:rFonts w:ascii="Calibri" w:hAnsi="Calibri" w:cs="Calibri"/>
                <w:sz w:val="22"/>
                <w:szCs w:val="22"/>
              </w:rPr>
            </w:pPr>
            <w:r w:rsidRPr="00954D80">
              <w:rPr>
                <w:rFonts w:ascii="Calibri" w:hAnsi="Calibri" w:cs="Calibri"/>
                <w:color w:val="0070C0"/>
                <w:sz w:val="22"/>
                <w:szCs w:val="22"/>
              </w:rPr>
              <w:t>Brazil</w:t>
            </w:r>
          </w:p>
        </w:tc>
        <w:tc>
          <w:tcPr>
            <w:tcW w:w="4049" w:type="pct"/>
            <w:shd w:val="clear" w:color="auto" w:fill="auto"/>
            <w:vAlign w:val="center"/>
          </w:tcPr>
          <w:p w14:paraId="569A6006" w14:textId="1F8BEDF4" w:rsidR="00954D80" w:rsidRPr="00716400" w:rsidRDefault="00954D80" w:rsidP="00932F7C">
            <w:pPr>
              <w:rPr>
                <w:rFonts w:ascii="Calibri" w:hAnsi="Calibri" w:cs="Calibri"/>
                <w:sz w:val="22"/>
                <w:szCs w:val="22"/>
              </w:rPr>
            </w:pPr>
            <w:r w:rsidRPr="001F643B">
              <w:rPr>
                <w:rFonts w:ascii="Calibri" w:hAnsi="Calibri" w:cs="Calibri"/>
                <w:color w:val="0070C0"/>
                <w:sz w:val="22"/>
                <w:szCs w:val="22"/>
              </w:rPr>
              <w:t>Lourenco et al. (2024)</w:t>
            </w:r>
          </w:p>
        </w:tc>
      </w:tr>
      <w:tr w:rsidR="00716400" w:rsidRPr="00716400" w14:paraId="1B299405" w14:textId="77777777" w:rsidTr="00A7179E">
        <w:trPr>
          <w:trHeight w:val="300"/>
        </w:trPr>
        <w:tc>
          <w:tcPr>
            <w:tcW w:w="951" w:type="pct"/>
            <w:shd w:val="clear" w:color="auto" w:fill="auto"/>
            <w:vAlign w:val="center"/>
            <w:hideMark/>
          </w:tcPr>
          <w:p w14:paraId="2D50DFE4"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Canada</w:t>
            </w:r>
          </w:p>
        </w:tc>
        <w:tc>
          <w:tcPr>
            <w:tcW w:w="4049" w:type="pct"/>
            <w:shd w:val="clear" w:color="auto" w:fill="auto"/>
            <w:vAlign w:val="center"/>
            <w:hideMark/>
          </w:tcPr>
          <w:p w14:paraId="12A9E7AD"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Fullerton (2005)</w:t>
            </w:r>
          </w:p>
        </w:tc>
      </w:tr>
      <w:tr w:rsidR="00716400" w:rsidRPr="00716400" w14:paraId="0AD323BF" w14:textId="77777777" w:rsidTr="00A7179E">
        <w:trPr>
          <w:trHeight w:val="300"/>
        </w:trPr>
        <w:tc>
          <w:tcPr>
            <w:tcW w:w="951" w:type="pct"/>
            <w:shd w:val="clear" w:color="auto" w:fill="auto"/>
            <w:vAlign w:val="center"/>
            <w:hideMark/>
          </w:tcPr>
          <w:p w14:paraId="252031D3"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China</w:t>
            </w:r>
          </w:p>
        </w:tc>
        <w:tc>
          <w:tcPr>
            <w:tcW w:w="4049" w:type="pct"/>
            <w:shd w:val="clear" w:color="auto" w:fill="auto"/>
            <w:vAlign w:val="center"/>
            <w:hideMark/>
          </w:tcPr>
          <w:p w14:paraId="5F24335B" w14:textId="3A37E79E" w:rsidR="00A7179E" w:rsidRPr="00716400" w:rsidRDefault="00A7179E" w:rsidP="00932F7C">
            <w:pPr>
              <w:rPr>
                <w:rFonts w:ascii="Calibri" w:hAnsi="Calibri" w:cs="Calibri"/>
                <w:sz w:val="22"/>
                <w:szCs w:val="22"/>
              </w:rPr>
            </w:pPr>
            <w:r w:rsidRPr="00716400">
              <w:rPr>
                <w:rFonts w:ascii="Calibri" w:hAnsi="Calibri" w:cs="Calibri"/>
                <w:sz w:val="22"/>
                <w:szCs w:val="22"/>
              </w:rPr>
              <w:t xml:space="preserve">Cleveland and </w:t>
            </w:r>
            <w:proofErr w:type="spellStart"/>
            <w:r w:rsidRPr="00716400">
              <w:rPr>
                <w:rFonts w:ascii="Calibri" w:hAnsi="Calibri" w:cs="Calibri"/>
                <w:sz w:val="22"/>
                <w:szCs w:val="22"/>
              </w:rPr>
              <w:t>Bartikowski</w:t>
            </w:r>
            <w:proofErr w:type="spellEnd"/>
            <w:r w:rsidRPr="00716400">
              <w:rPr>
                <w:rFonts w:ascii="Calibri" w:hAnsi="Calibri" w:cs="Calibri"/>
                <w:sz w:val="22"/>
                <w:szCs w:val="22"/>
              </w:rPr>
              <w:t xml:space="preserve"> (2023), </w:t>
            </w:r>
            <w:r w:rsidR="002C337D">
              <w:rPr>
                <w:rFonts w:ascii="Calibri" w:hAnsi="Calibri" w:cs="Calibri"/>
                <w:sz w:val="22"/>
                <w:szCs w:val="22"/>
              </w:rPr>
              <w:t xml:space="preserve">Pan et al. </w:t>
            </w:r>
            <w:r w:rsidR="002C337D" w:rsidRPr="00B76F12">
              <w:rPr>
                <w:rFonts w:ascii="Calibri" w:hAnsi="Calibri" w:cs="Calibri"/>
                <w:sz w:val="22"/>
                <w:szCs w:val="22"/>
                <w:lang w:val="fi-FI"/>
              </w:rPr>
              <w:t xml:space="preserve">(2025), </w:t>
            </w:r>
            <w:r w:rsidRPr="00B76F12">
              <w:rPr>
                <w:rFonts w:ascii="Calibri" w:hAnsi="Calibri" w:cs="Calibri"/>
                <w:sz w:val="22"/>
                <w:szCs w:val="22"/>
                <w:lang w:val="fi-FI"/>
              </w:rPr>
              <w:t xml:space="preserve">Liao et al. (2024), Liu et al. </w:t>
            </w:r>
            <w:r w:rsidRPr="002C337D">
              <w:rPr>
                <w:rFonts w:ascii="Calibri" w:hAnsi="Calibri" w:cs="Calibri"/>
                <w:sz w:val="22"/>
                <w:szCs w:val="22"/>
              </w:rPr>
              <w:t xml:space="preserve">(2021), Wang et al. </w:t>
            </w:r>
            <w:r w:rsidRPr="00716400">
              <w:rPr>
                <w:rFonts w:ascii="Calibri" w:hAnsi="Calibri" w:cs="Calibri"/>
                <w:sz w:val="22"/>
                <w:szCs w:val="22"/>
              </w:rPr>
              <w:t>(2021), Wang et al. (2024), Yuan et al. (2024)</w:t>
            </w:r>
          </w:p>
        </w:tc>
      </w:tr>
      <w:tr w:rsidR="00F1172C" w:rsidRPr="00716400" w14:paraId="0916774E" w14:textId="77777777" w:rsidTr="00A7179E">
        <w:trPr>
          <w:trHeight w:val="300"/>
        </w:trPr>
        <w:tc>
          <w:tcPr>
            <w:tcW w:w="951" w:type="pct"/>
            <w:shd w:val="clear" w:color="auto" w:fill="auto"/>
            <w:vAlign w:val="center"/>
          </w:tcPr>
          <w:p w14:paraId="45B9ADEC" w14:textId="5585C33D" w:rsidR="00F1172C" w:rsidRPr="00716400" w:rsidRDefault="00F1172C" w:rsidP="00932F7C">
            <w:pPr>
              <w:rPr>
                <w:rFonts w:ascii="Calibri" w:hAnsi="Calibri" w:cs="Calibri"/>
                <w:sz w:val="22"/>
                <w:szCs w:val="22"/>
              </w:rPr>
            </w:pPr>
            <w:r>
              <w:rPr>
                <w:rFonts w:ascii="Calibri" w:hAnsi="Calibri" w:cs="Calibri"/>
                <w:sz w:val="22"/>
                <w:szCs w:val="22"/>
              </w:rPr>
              <w:t>Egypt</w:t>
            </w:r>
          </w:p>
        </w:tc>
        <w:tc>
          <w:tcPr>
            <w:tcW w:w="4049" w:type="pct"/>
            <w:shd w:val="clear" w:color="auto" w:fill="auto"/>
            <w:vAlign w:val="center"/>
          </w:tcPr>
          <w:p w14:paraId="7F520854" w14:textId="5E3B1314" w:rsidR="00F1172C" w:rsidRPr="00716400" w:rsidRDefault="00F1172C" w:rsidP="00932F7C">
            <w:pPr>
              <w:rPr>
                <w:rFonts w:ascii="Calibri" w:hAnsi="Calibri" w:cs="Calibri"/>
                <w:sz w:val="22"/>
                <w:szCs w:val="22"/>
              </w:rPr>
            </w:pPr>
            <w:r w:rsidRPr="006F7394">
              <w:rPr>
                <w:rFonts w:ascii="Calibri" w:hAnsi="Calibri" w:cs="Calibri"/>
                <w:color w:val="0070C0"/>
                <w:sz w:val="22"/>
                <w:szCs w:val="22"/>
              </w:rPr>
              <w:t>Hamdy et al. (2024),</w:t>
            </w:r>
          </w:p>
        </w:tc>
      </w:tr>
      <w:tr w:rsidR="00716400" w:rsidRPr="00716400" w14:paraId="5F9B2544" w14:textId="77777777" w:rsidTr="00A7179E">
        <w:trPr>
          <w:trHeight w:val="300"/>
        </w:trPr>
        <w:tc>
          <w:tcPr>
            <w:tcW w:w="951" w:type="pct"/>
            <w:shd w:val="clear" w:color="auto" w:fill="auto"/>
            <w:vAlign w:val="center"/>
            <w:hideMark/>
          </w:tcPr>
          <w:p w14:paraId="610F0943"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Germany</w:t>
            </w:r>
          </w:p>
        </w:tc>
        <w:tc>
          <w:tcPr>
            <w:tcW w:w="4049" w:type="pct"/>
            <w:shd w:val="clear" w:color="auto" w:fill="auto"/>
            <w:vAlign w:val="center"/>
            <w:hideMark/>
          </w:tcPr>
          <w:p w14:paraId="18E335FF" w14:textId="2AAE9F7F" w:rsidR="00A7179E" w:rsidRPr="00716400" w:rsidRDefault="00A7179E" w:rsidP="00932F7C">
            <w:pPr>
              <w:rPr>
                <w:rFonts w:ascii="Calibri" w:hAnsi="Calibri" w:cs="Calibri"/>
                <w:sz w:val="22"/>
                <w:szCs w:val="22"/>
              </w:rPr>
            </w:pPr>
            <w:r w:rsidRPr="00716400">
              <w:rPr>
                <w:rFonts w:ascii="Calibri" w:hAnsi="Calibri" w:cs="Calibri"/>
                <w:sz w:val="22"/>
                <w:szCs w:val="22"/>
              </w:rPr>
              <w:t xml:space="preserve">Mandl and </w:t>
            </w:r>
            <w:proofErr w:type="spellStart"/>
            <w:r w:rsidRPr="00716400">
              <w:rPr>
                <w:rFonts w:ascii="Calibri" w:hAnsi="Calibri" w:cs="Calibri"/>
                <w:sz w:val="22"/>
                <w:szCs w:val="22"/>
              </w:rPr>
              <w:t>Hogreve</w:t>
            </w:r>
            <w:proofErr w:type="spellEnd"/>
            <w:r w:rsidRPr="00716400">
              <w:rPr>
                <w:rFonts w:ascii="Calibri" w:hAnsi="Calibri" w:cs="Calibri"/>
                <w:sz w:val="22"/>
                <w:szCs w:val="22"/>
              </w:rPr>
              <w:t xml:space="preserve"> (2020), </w:t>
            </w:r>
            <w:proofErr w:type="spellStart"/>
            <w:r w:rsidRPr="00716400">
              <w:rPr>
                <w:rFonts w:ascii="Calibri" w:hAnsi="Calibri" w:cs="Calibri"/>
                <w:sz w:val="22"/>
                <w:szCs w:val="22"/>
              </w:rPr>
              <w:t>Stokburger</w:t>
            </w:r>
            <w:proofErr w:type="spellEnd"/>
            <w:r w:rsidRPr="00716400">
              <w:rPr>
                <w:rFonts w:ascii="Calibri" w:hAnsi="Calibri" w:cs="Calibri"/>
                <w:sz w:val="22"/>
                <w:szCs w:val="22"/>
              </w:rPr>
              <w:t xml:space="preserve">-Sauer (2011), </w:t>
            </w:r>
            <w:proofErr w:type="spellStart"/>
            <w:r w:rsidRPr="00716400">
              <w:rPr>
                <w:rFonts w:ascii="Calibri" w:hAnsi="Calibri" w:cs="Calibri"/>
                <w:sz w:val="22"/>
                <w:szCs w:val="22"/>
              </w:rPr>
              <w:t>Stokburger</w:t>
            </w:r>
            <w:proofErr w:type="spellEnd"/>
            <w:r w:rsidRPr="00716400">
              <w:rPr>
                <w:rFonts w:ascii="Calibri" w:hAnsi="Calibri" w:cs="Calibri"/>
                <w:sz w:val="22"/>
                <w:szCs w:val="22"/>
              </w:rPr>
              <w:t>-Sauer et al. (2012)</w:t>
            </w:r>
            <w:r w:rsidR="003505D3">
              <w:rPr>
                <w:rFonts w:ascii="Calibri" w:hAnsi="Calibri" w:cs="Calibri"/>
                <w:sz w:val="22"/>
                <w:szCs w:val="22"/>
              </w:rPr>
              <w:t xml:space="preserve">, </w:t>
            </w:r>
            <w:r w:rsidR="003505D3" w:rsidRPr="003505D3">
              <w:rPr>
                <w:rFonts w:ascii="Calibri" w:hAnsi="Calibri" w:cs="Calibri"/>
                <w:color w:val="0070C0"/>
                <w:sz w:val="22"/>
                <w:szCs w:val="22"/>
              </w:rPr>
              <w:t>Stein et al. (2025)</w:t>
            </w:r>
          </w:p>
        </w:tc>
      </w:tr>
      <w:tr w:rsidR="00395D8F" w:rsidRPr="00716400" w14:paraId="3063BA36" w14:textId="77777777" w:rsidTr="00A7179E">
        <w:trPr>
          <w:trHeight w:val="300"/>
        </w:trPr>
        <w:tc>
          <w:tcPr>
            <w:tcW w:w="951" w:type="pct"/>
            <w:shd w:val="clear" w:color="auto" w:fill="auto"/>
            <w:vAlign w:val="center"/>
          </w:tcPr>
          <w:p w14:paraId="51B400EC" w14:textId="49340F2C" w:rsidR="00395D8F" w:rsidRPr="00716400" w:rsidRDefault="00395D8F" w:rsidP="00932F7C">
            <w:pPr>
              <w:rPr>
                <w:rFonts w:ascii="Calibri" w:hAnsi="Calibri" w:cs="Calibri"/>
                <w:sz w:val="22"/>
                <w:szCs w:val="22"/>
              </w:rPr>
            </w:pPr>
            <w:r w:rsidRPr="00954D80">
              <w:rPr>
                <w:rFonts w:ascii="Calibri" w:hAnsi="Calibri" w:cs="Calibri"/>
                <w:color w:val="0070C0"/>
                <w:sz w:val="22"/>
                <w:szCs w:val="22"/>
              </w:rPr>
              <w:t>Hong Kong</w:t>
            </w:r>
          </w:p>
        </w:tc>
        <w:tc>
          <w:tcPr>
            <w:tcW w:w="4049" w:type="pct"/>
            <w:shd w:val="clear" w:color="auto" w:fill="auto"/>
            <w:vAlign w:val="center"/>
          </w:tcPr>
          <w:p w14:paraId="01944690" w14:textId="12B34AA4" w:rsidR="00395D8F" w:rsidRPr="00954D80" w:rsidRDefault="00954D80" w:rsidP="00932F7C">
            <w:pPr>
              <w:rPr>
                <w:rFonts w:ascii="Calibri" w:hAnsi="Calibri" w:cs="Calibri"/>
                <w:sz w:val="22"/>
                <w:szCs w:val="22"/>
              </w:rPr>
            </w:pPr>
            <w:r w:rsidRPr="00954D80">
              <w:rPr>
                <w:rFonts w:ascii="Calibri" w:hAnsi="Calibri" w:cs="Calibri"/>
                <w:color w:val="0070C0"/>
                <w:sz w:val="22"/>
                <w:szCs w:val="22"/>
              </w:rPr>
              <w:t xml:space="preserve">Cheung &amp; To (2024), </w:t>
            </w:r>
            <w:r w:rsidR="00395D8F" w:rsidRPr="0009742A">
              <w:rPr>
                <w:rFonts w:ascii="Calibri" w:hAnsi="Calibri" w:cs="Calibri"/>
                <w:color w:val="0070C0"/>
                <w:sz w:val="22"/>
                <w:szCs w:val="22"/>
              </w:rPr>
              <w:t xml:space="preserve">Chow </w:t>
            </w:r>
            <w:r w:rsidR="00395D8F">
              <w:rPr>
                <w:rFonts w:ascii="Calibri" w:hAnsi="Calibri" w:cs="Calibri"/>
                <w:color w:val="0070C0"/>
                <w:sz w:val="22"/>
                <w:szCs w:val="22"/>
              </w:rPr>
              <w:t>and</w:t>
            </w:r>
            <w:r w:rsidR="00395D8F" w:rsidRPr="0009742A">
              <w:rPr>
                <w:rFonts w:ascii="Calibri" w:hAnsi="Calibri" w:cs="Calibri"/>
                <w:color w:val="0070C0"/>
                <w:sz w:val="22"/>
                <w:szCs w:val="22"/>
              </w:rPr>
              <w:t xml:space="preserve"> Ho (2025)</w:t>
            </w:r>
          </w:p>
        </w:tc>
      </w:tr>
      <w:tr w:rsidR="00716400" w:rsidRPr="00716400" w14:paraId="518A4B5A" w14:textId="77777777" w:rsidTr="00A7179E">
        <w:trPr>
          <w:trHeight w:val="300"/>
        </w:trPr>
        <w:tc>
          <w:tcPr>
            <w:tcW w:w="951" w:type="pct"/>
            <w:shd w:val="clear" w:color="auto" w:fill="auto"/>
            <w:vAlign w:val="center"/>
            <w:hideMark/>
          </w:tcPr>
          <w:p w14:paraId="5DF1934B"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India</w:t>
            </w:r>
          </w:p>
        </w:tc>
        <w:tc>
          <w:tcPr>
            <w:tcW w:w="4049" w:type="pct"/>
            <w:shd w:val="clear" w:color="auto" w:fill="auto"/>
            <w:vAlign w:val="center"/>
            <w:hideMark/>
          </w:tcPr>
          <w:p w14:paraId="17AC8C2D" w14:textId="3C77B86D"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Dass et al. (2021), Dutta et al. </w:t>
            </w:r>
            <w:r w:rsidRPr="00716400">
              <w:rPr>
                <w:rFonts w:ascii="Calibri" w:hAnsi="Calibri" w:cs="Calibri"/>
                <w:sz w:val="22"/>
                <w:szCs w:val="22"/>
              </w:rPr>
              <w:t xml:space="preserve">(2021), </w:t>
            </w:r>
            <w:r w:rsidR="00395D8F">
              <w:rPr>
                <w:rFonts w:ascii="Calibri" w:hAnsi="Calibri" w:cs="Calibri"/>
                <w:color w:val="0070C0"/>
                <w:sz w:val="22"/>
                <w:szCs w:val="22"/>
              </w:rPr>
              <w:t xml:space="preserve">Fatma and Khan (2025), </w:t>
            </w:r>
            <w:r w:rsidRPr="00716400">
              <w:rPr>
                <w:rFonts w:ascii="Calibri" w:hAnsi="Calibri" w:cs="Calibri"/>
                <w:sz w:val="22"/>
                <w:szCs w:val="22"/>
              </w:rPr>
              <w:t xml:space="preserve">Gabler et al. </w:t>
            </w:r>
            <w:r w:rsidRPr="00F32E21">
              <w:rPr>
                <w:rFonts w:ascii="Calibri" w:hAnsi="Calibri" w:cs="Calibri"/>
                <w:sz w:val="22"/>
                <w:szCs w:val="22"/>
                <w:lang w:val="fi-FI"/>
              </w:rPr>
              <w:t xml:space="preserve">(2023), Ghosh (2018), Halder et al. </w:t>
            </w:r>
            <w:r w:rsidRPr="00716400">
              <w:rPr>
                <w:rFonts w:ascii="Calibri" w:hAnsi="Calibri" w:cs="Calibri"/>
                <w:sz w:val="22"/>
                <w:szCs w:val="22"/>
                <w:lang w:val="fi-FI"/>
              </w:rPr>
              <w:t xml:space="preserve">(2024), Jain et al. (2021), Jayasimha et al. </w:t>
            </w:r>
            <w:r w:rsidRPr="00F32E21">
              <w:rPr>
                <w:rFonts w:ascii="Calibri" w:hAnsi="Calibri" w:cs="Calibri"/>
                <w:sz w:val="22"/>
                <w:szCs w:val="22"/>
              </w:rPr>
              <w:t xml:space="preserve">(2017), Kumar and Kaushik (2017), Kumar and Kaushik (2020), Kumar et al. </w:t>
            </w:r>
            <w:r w:rsidRPr="00716400">
              <w:rPr>
                <w:rFonts w:ascii="Calibri" w:hAnsi="Calibri" w:cs="Calibri"/>
                <w:sz w:val="22"/>
                <w:szCs w:val="22"/>
              </w:rPr>
              <w:t>(2023</w:t>
            </w:r>
            <w:r w:rsidR="008E5B50">
              <w:rPr>
                <w:rFonts w:ascii="Calibri" w:hAnsi="Calibri" w:cs="Calibri"/>
                <w:sz w:val="22"/>
                <w:szCs w:val="22"/>
              </w:rPr>
              <w:t xml:space="preserve">, </w:t>
            </w:r>
            <w:r w:rsidR="008E5B50" w:rsidRPr="008E5B50">
              <w:rPr>
                <w:rFonts w:ascii="Calibri" w:hAnsi="Calibri" w:cs="Calibri"/>
                <w:color w:val="0070C0"/>
                <w:sz w:val="22"/>
                <w:szCs w:val="22"/>
              </w:rPr>
              <w:t>2025</w:t>
            </w:r>
            <w:r w:rsidRPr="00716400">
              <w:rPr>
                <w:rFonts w:ascii="Calibri" w:hAnsi="Calibri" w:cs="Calibri"/>
                <w:sz w:val="22"/>
                <w:szCs w:val="22"/>
              </w:rPr>
              <w:t>), Kumar et al. (2024), Malik (2021), Mohanty and Dey (2020),</w:t>
            </w:r>
            <w:r w:rsidR="008E5B50">
              <w:rPr>
                <w:rFonts w:ascii="Calibri" w:hAnsi="Calibri" w:cs="Calibri"/>
                <w:sz w:val="22"/>
                <w:szCs w:val="22"/>
              </w:rPr>
              <w:t xml:space="preserve"> </w:t>
            </w:r>
            <w:r w:rsidR="005F11C3" w:rsidRPr="005F11C3">
              <w:rPr>
                <w:rFonts w:ascii="Calibri" w:hAnsi="Calibri" w:cs="Calibri"/>
                <w:color w:val="0070C0"/>
                <w:sz w:val="22"/>
                <w:szCs w:val="22"/>
              </w:rPr>
              <w:t xml:space="preserve">Moharana et al. (2023), </w:t>
            </w:r>
            <w:r w:rsidR="008E5B50" w:rsidRPr="00920CC8">
              <w:rPr>
                <w:rFonts w:ascii="Calibri" w:hAnsi="Calibri" w:cs="Calibri"/>
                <w:color w:val="0070C0"/>
                <w:sz w:val="22"/>
                <w:szCs w:val="22"/>
              </w:rPr>
              <w:t>Natarajan and Raghavan (2025)</w:t>
            </w:r>
            <w:r w:rsidR="008E5B50">
              <w:rPr>
                <w:rFonts w:ascii="Calibri" w:hAnsi="Calibri" w:cs="Calibri"/>
                <w:color w:val="0070C0"/>
                <w:sz w:val="22"/>
                <w:szCs w:val="22"/>
              </w:rPr>
              <w:t>,</w:t>
            </w:r>
            <w:r w:rsidRPr="00716400">
              <w:rPr>
                <w:rFonts w:ascii="Calibri" w:hAnsi="Calibri" w:cs="Calibri"/>
                <w:sz w:val="22"/>
                <w:szCs w:val="22"/>
              </w:rPr>
              <w:t xml:space="preserve"> Rai and Nayak (2018), Rai and Nayak (2019), Rather et al. (2020), Rather et al. (2022), Sharma et al. (2022), </w:t>
            </w:r>
            <w:r w:rsidR="009204DA" w:rsidRPr="009204DA">
              <w:rPr>
                <w:rFonts w:ascii="Calibri" w:hAnsi="Calibri" w:cs="Calibri"/>
                <w:color w:val="0070C0"/>
                <w:sz w:val="22"/>
                <w:szCs w:val="22"/>
              </w:rPr>
              <w:t xml:space="preserve">Singh et al. (2025), </w:t>
            </w:r>
            <w:r w:rsidRPr="00716400">
              <w:rPr>
                <w:rFonts w:ascii="Calibri" w:hAnsi="Calibri" w:cs="Calibri"/>
                <w:sz w:val="22"/>
                <w:szCs w:val="22"/>
              </w:rPr>
              <w:t xml:space="preserve">Tanwar </w:t>
            </w:r>
            <w:r w:rsidR="00F2346A">
              <w:rPr>
                <w:rFonts w:ascii="Calibri" w:hAnsi="Calibri" w:cs="Calibri"/>
                <w:sz w:val="22"/>
                <w:szCs w:val="22"/>
              </w:rPr>
              <w:t>and Prasad</w:t>
            </w:r>
            <w:r w:rsidRPr="00716400">
              <w:rPr>
                <w:rFonts w:ascii="Calibri" w:hAnsi="Calibri" w:cs="Calibri"/>
                <w:sz w:val="22"/>
                <w:szCs w:val="22"/>
              </w:rPr>
              <w:t xml:space="preserve"> (2016), Thomas and Jain (2022), Vashisht (2019), Vashisht et al. (2021), Verma et al. (2024)</w:t>
            </w:r>
          </w:p>
        </w:tc>
      </w:tr>
      <w:tr w:rsidR="00F7564E" w:rsidRPr="00716400" w14:paraId="42CEDB7F" w14:textId="77777777" w:rsidTr="00A7179E">
        <w:trPr>
          <w:trHeight w:val="300"/>
        </w:trPr>
        <w:tc>
          <w:tcPr>
            <w:tcW w:w="951" w:type="pct"/>
            <w:shd w:val="clear" w:color="auto" w:fill="auto"/>
            <w:vAlign w:val="center"/>
          </w:tcPr>
          <w:p w14:paraId="589A27F2" w14:textId="598E3149" w:rsidR="00F7564E" w:rsidRPr="00F7564E" w:rsidRDefault="00F7564E" w:rsidP="00932F7C">
            <w:pPr>
              <w:rPr>
                <w:rFonts w:ascii="Calibri" w:hAnsi="Calibri" w:cs="Calibri"/>
                <w:color w:val="0070C0"/>
                <w:sz w:val="22"/>
                <w:szCs w:val="22"/>
              </w:rPr>
            </w:pPr>
            <w:r w:rsidRPr="00F7564E">
              <w:rPr>
                <w:rFonts w:ascii="Calibri" w:hAnsi="Calibri" w:cs="Calibri"/>
                <w:color w:val="0070C0"/>
                <w:sz w:val="22"/>
                <w:szCs w:val="22"/>
              </w:rPr>
              <w:t>Indonesia</w:t>
            </w:r>
          </w:p>
        </w:tc>
        <w:tc>
          <w:tcPr>
            <w:tcW w:w="4049" w:type="pct"/>
            <w:shd w:val="clear" w:color="auto" w:fill="auto"/>
            <w:vAlign w:val="center"/>
          </w:tcPr>
          <w:p w14:paraId="2CFB6142" w14:textId="2DE97047" w:rsidR="00F7564E" w:rsidRPr="00F7564E" w:rsidRDefault="00F7564E" w:rsidP="00932F7C">
            <w:pPr>
              <w:rPr>
                <w:rFonts w:ascii="Calibri" w:hAnsi="Calibri" w:cs="Calibri"/>
                <w:color w:val="0070C0"/>
                <w:sz w:val="22"/>
                <w:szCs w:val="22"/>
              </w:rPr>
            </w:pPr>
            <w:r w:rsidRPr="00F7564E">
              <w:rPr>
                <w:rFonts w:ascii="Calibri" w:hAnsi="Calibri" w:cs="Calibri"/>
                <w:color w:val="0070C0"/>
                <w:sz w:val="22"/>
                <w:szCs w:val="22"/>
              </w:rPr>
              <w:t>Kartika et al. (2025)</w:t>
            </w:r>
          </w:p>
        </w:tc>
      </w:tr>
      <w:tr w:rsidR="00716400" w:rsidRPr="00716400" w14:paraId="16C04208" w14:textId="77777777" w:rsidTr="00A7179E">
        <w:trPr>
          <w:trHeight w:val="300"/>
        </w:trPr>
        <w:tc>
          <w:tcPr>
            <w:tcW w:w="951" w:type="pct"/>
            <w:shd w:val="clear" w:color="auto" w:fill="auto"/>
            <w:vAlign w:val="center"/>
            <w:hideMark/>
          </w:tcPr>
          <w:p w14:paraId="41798D98"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Iran</w:t>
            </w:r>
          </w:p>
        </w:tc>
        <w:tc>
          <w:tcPr>
            <w:tcW w:w="4049" w:type="pct"/>
            <w:shd w:val="clear" w:color="auto" w:fill="auto"/>
            <w:vAlign w:val="center"/>
            <w:hideMark/>
          </w:tcPr>
          <w:p w14:paraId="6F39C826"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Fazli-Salehi et al. (2019), Pourazad et al. </w:t>
            </w:r>
            <w:r w:rsidRPr="00716400">
              <w:rPr>
                <w:rFonts w:ascii="Calibri" w:hAnsi="Calibri" w:cs="Calibri"/>
                <w:sz w:val="22"/>
                <w:szCs w:val="22"/>
              </w:rPr>
              <w:t>(2020)</w:t>
            </w:r>
          </w:p>
        </w:tc>
      </w:tr>
      <w:tr w:rsidR="00716400" w:rsidRPr="00716400" w14:paraId="24C8B6A6" w14:textId="77777777" w:rsidTr="00A7179E">
        <w:trPr>
          <w:trHeight w:val="300"/>
        </w:trPr>
        <w:tc>
          <w:tcPr>
            <w:tcW w:w="951" w:type="pct"/>
            <w:shd w:val="clear" w:color="auto" w:fill="auto"/>
            <w:vAlign w:val="center"/>
            <w:hideMark/>
          </w:tcPr>
          <w:p w14:paraId="68B1F9DB"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Ireland</w:t>
            </w:r>
          </w:p>
        </w:tc>
        <w:tc>
          <w:tcPr>
            <w:tcW w:w="4049" w:type="pct"/>
            <w:shd w:val="clear" w:color="auto" w:fill="auto"/>
            <w:vAlign w:val="center"/>
            <w:hideMark/>
          </w:tcPr>
          <w:p w14:paraId="0ECB354E"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Wallace et al. (2012), Wallace et al. (2014)</w:t>
            </w:r>
          </w:p>
        </w:tc>
      </w:tr>
      <w:tr w:rsidR="00716400" w:rsidRPr="00716400" w14:paraId="773D83EB" w14:textId="77777777" w:rsidTr="00A7179E">
        <w:trPr>
          <w:trHeight w:val="300"/>
        </w:trPr>
        <w:tc>
          <w:tcPr>
            <w:tcW w:w="951" w:type="pct"/>
            <w:shd w:val="clear" w:color="auto" w:fill="auto"/>
            <w:vAlign w:val="center"/>
            <w:hideMark/>
          </w:tcPr>
          <w:p w14:paraId="4313B274"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Italy</w:t>
            </w:r>
          </w:p>
        </w:tc>
        <w:tc>
          <w:tcPr>
            <w:tcW w:w="4049" w:type="pct"/>
            <w:shd w:val="clear" w:color="auto" w:fill="auto"/>
            <w:vAlign w:val="center"/>
            <w:hideMark/>
          </w:tcPr>
          <w:p w14:paraId="65B1F62A"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Confetto et al. (2023), Pinna et al. </w:t>
            </w:r>
            <w:r w:rsidRPr="00716400">
              <w:rPr>
                <w:rFonts w:ascii="Calibri" w:hAnsi="Calibri" w:cs="Calibri"/>
                <w:sz w:val="22"/>
                <w:szCs w:val="22"/>
              </w:rPr>
              <w:t>(2018)</w:t>
            </w:r>
          </w:p>
        </w:tc>
      </w:tr>
      <w:tr w:rsidR="00716400" w:rsidRPr="00716400" w14:paraId="16B1A531" w14:textId="77777777" w:rsidTr="00A7179E">
        <w:trPr>
          <w:trHeight w:val="300"/>
        </w:trPr>
        <w:tc>
          <w:tcPr>
            <w:tcW w:w="951" w:type="pct"/>
            <w:shd w:val="clear" w:color="auto" w:fill="auto"/>
            <w:vAlign w:val="center"/>
            <w:hideMark/>
          </w:tcPr>
          <w:p w14:paraId="0DFAC656"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Japan</w:t>
            </w:r>
          </w:p>
        </w:tc>
        <w:tc>
          <w:tcPr>
            <w:tcW w:w="4049" w:type="pct"/>
            <w:shd w:val="clear" w:color="auto" w:fill="auto"/>
            <w:vAlign w:val="center"/>
            <w:hideMark/>
          </w:tcPr>
          <w:p w14:paraId="68977D5F" w14:textId="7777777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Alnawas</w:t>
            </w:r>
            <w:proofErr w:type="spellEnd"/>
            <w:r w:rsidRPr="00716400">
              <w:rPr>
                <w:rFonts w:ascii="Calibri" w:hAnsi="Calibri" w:cs="Calibri"/>
                <w:sz w:val="22"/>
                <w:szCs w:val="22"/>
              </w:rPr>
              <w:t xml:space="preserve"> et al. (2024)</w:t>
            </w:r>
          </w:p>
        </w:tc>
      </w:tr>
      <w:tr w:rsidR="00716400" w:rsidRPr="00716400" w14:paraId="23DB3EC2" w14:textId="77777777" w:rsidTr="00A7179E">
        <w:trPr>
          <w:trHeight w:val="300"/>
        </w:trPr>
        <w:tc>
          <w:tcPr>
            <w:tcW w:w="951" w:type="pct"/>
            <w:shd w:val="clear" w:color="auto" w:fill="auto"/>
            <w:vAlign w:val="center"/>
            <w:hideMark/>
          </w:tcPr>
          <w:p w14:paraId="381B100F"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Malaysia</w:t>
            </w:r>
          </w:p>
        </w:tc>
        <w:tc>
          <w:tcPr>
            <w:tcW w:w="4049" w:type="pct"/>
            <w:shd w:val="clear" w:color="auto" w:fill="auto"/>
            <w:vAlign w:val="center"/>
            <w:hideMark/>
          </w:tcPr>
          <w:p w14:paraId="0143DF54"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Balaji et al. (2016), Kalam et al. </w:t>
            </w:r>
            <w:r w:rsidRPr="00716400">
              <w:rPr>
                <w:rFonts w:ascii="Calibri" w:hAnsi="Calibri" w:cs="Calibri"/>
                <w:sz w:val="22"/>
                <w:szCs w:val="22"/>
              </w:rPr>
              <w:t>(2024)</w:t>
            </w:r>
          </w:p>
        </w:tc>
      </w:tr>
      <w:tr w:rsidR="00716400" w:rsidRPr="00716400" w14:paraId="4A0BE22F" w14:textId="77777777" w:rsidTr="00A7179E">
        <w:trPr>
          <w:trHeight w:val="300"/>
        </w:trPr>
        <w:tc>
          <w:tcPr>
            <w:tcW w:w="951" w:type="pct"/>
            <w:shd w:val="clear" w:color="auto" w:fill="auto"/>
            <w:vAlign w:val="center"/>
            <w:hideMark/>
          </w:tcPr>
          <w:p w14:paraId="2D035685"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North Cyprus</w:t>
            </w:r>
          </w:p>
        </w:tc>
        <w:tc>
          <w:tcPr>
            <w:tcW w:w="4049" w:type="pct"/>
            <w:shd w:val="clear" w:color="auto" w:fill="auto"/>
            <w:vAlign w:val="center"/>
            <w:hideMark/>
          </w:tcPr>
          <w:p w14:paraId="741AFA93" w14:textId="7777777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Aljarah</w:t>
            </w:r>
            <w:proofErr w:type="spellEnd"/>
            <w:r w:rsidRPr="00716400">
              <w:rPr>
                <w:rFonts w:ascii="Calibri" w:hAnsi="Calibri" w:cs="Calibri"/>
                <w:sz w:val="22"/>
                <w:szCs w:val="22"/>
              </w:rPr>
              <w:t xml:space="preserve"> et al (2024)</w:t>
            </w:r>
          </w:p>
        </w:tc>
      </w:tr>
      <w:tr w:rsidR="00716400" w:rsidRPr="00716400" w14:paraId="19EFA7CB" w14:textId="77777777" w:rsidTr="00A7179E">
        <w:trPr>
          <w:trHeight w:val="300"/>
        </w:trPr>
        <w:tc>
          <w:tcPr>
            <w:tcW w:w="951" w:type="pct"/>
            <w:shd w:val="clear" w:color="auto" w:fill="auto"/>
            <w:vAlign w:val="center"/>
            <w:hideMark/>
          </w:tcPr>
          <w:p w14:paraId="44F10236"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Norway</w:t>
            </w:r>
          </w:p>
        </w:tc>
        <w:tc>
          <w:tcPr>
            <w:tcW w:w="4049" w:type="pct"/>
            <w:shd w:val="clear" w:color="auto" w:fill="auto"/>
            <w:vAlign w:val="center"/>
            <w:hideMark/>
          </w:tcPr>
          <w:p w14:paraId="6CEEA2FD"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Xie et al. (2019)</w:t>
            </w:r>
          </w:p>
        </w:tc>
      </w:tr>
      <w:tr w:rsidR="00716400" w:rsidRPr="00716400" w14:paraId="3891B56A" w14:textId="77777777" w:rsidTr="00A7179E">
        <w:trPr>
          <w:trHeight w:val="300"/>
        </w:trPr>
        <w:tc>
          <w:tcPr>
            <w:tcW w:w="951" w:type="pct"/>
            <w:shd w:val="clear" w:color="auto" w:fill="auto"/>
            <w:vAlign w:val="center"/>
            <w:hideMark/>
          </w:tcPr>
          <w:p w14:paraId="1A04CF2B"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Pakistan</w:t>
            </w:r>
          </w:p>
        </w:tc>
        <w:tc>
          <w:tcPr>
            <w:tcW w:w="4049" w:type="pct"/>
            <w:shd w:val="clear" w:color="auto" w:fill="auto"/>
            <w:vAlign w:val="center"/>
            <w:hideMark/>
          </w:tcPr>
          <w:p w14:paraId="458C75D8" w14:textId="1DEA1461" w:rsidR="00A7179E" w:rsidRPr="00716400" w:rsidRDefault="00A7179E" w:rsidP="00932F7C">
            <w:pPr>
              <w:rPr>
                <w:rFonts w:ascii="Calibri" w:hAnsi="Calibri" w:cs="Calibri"/>
                <w:sz w:val="22"/>
                <w:szCs w:val="22"/>
              </w:rPr>
            </w:pPr>
            <w:r w:rsidRPr="002C337D">
              <w:rPr>
                <w:rFonts w:ascii="Calibri" w:hAnsi="Calibri" w:cs="Calibri"/>
                <w:sz w:val="22"/>
                <w:szCs w:val="22"/>
              </w:rPr>
              <w:t xml:space="preserve">Ahmad et al. </w:t>
            </w:r>
            <w:r w:rsidRPr="00D30CB3">
              <w:rPr>
                <w:rFonts w:ascii="Calibri" w:hAnsi="Calibri" w:cs="Calibri"/>
                <w:sz w:val="22"/>
                <w:szCs w:val="22"/>
              </w:rPr>
              <w:t>(2023</w:t>
            </w:r>
            <w:r w:rsidR="00D30CB3" w:rsidRPr="00D30CB3">
              <w:rPr>
                <w:rFonts w:ascii="Calibri" w:hAnsi="Calibri" w:cs="Calibri"/>
                <w:sz w:val="22"/>
                <w:szCs w:val="22"/>
              </w:rPr>
              <w:t xml:space="preserve">a, </w:t>
            </w:r>
            <w:r w:rsidR="00D30CB3" w:rsidRPr="00D30CB3">
              <w:rPr>
                <w:rFonts w:ascii="Calibri" w:hAnsi="Calibri" w:cs="Calibri"/>
                <w:color w:val="0070C0"/>
                <w:sz w:val="22"/>
                <w:szCs w:val="22"/>
              </w:rPr>
              <w:t>2023b</w:t>
            </w:r>
            <w:r w:rsidRPr="00D30CB3">
              <w:rPr>
                <w:rFonts w:ascii="Calibri" w:hAnsi="Calibri" w:cs="Calibri"/>
                <w:sz w:val="22"/>
                <w:szCs w:val="22"/>
              </w:rPr>
              <w:t xml:space="preserve">), Ahmad et al. </w:t>
            </w:r>
            <w:r w:rsidRPr="00716400">
              <w:rPr>
                <w:rFonts w:ascii="Calibri" w:hAnsi="Calibri" w:cs="Calibri"/>
                <w:sz w:val="22"/>
                <w:szCs w:val="22"/>
              </w:rPr>
              <w:t>(2024)</w:t>
            </w:r>
            <w:r w:rsidR="003505D3">
              <w:rPr>
                <w:rFonts w:ascii="Calibri" w:hAnsi="Calibri" w:cs="Calibri"/>
                <w:sz w:val="22"/>
                <w:szCs w:val="22"/>
              </w:rPr>
              <w:t xml:space="preserve">, </w:t>
            </w:r>
            <w:r w:rsidR="003505D3" w:rsidRPr="003505D3">
              <w:rPr>
                <w:rFonts w:ascii="Calibri" w:hAnsi="Calibri" w:cs="Calibri"/>
                <w:color w:val="0070C0"/>
                <w:sz w:val="22"/>
                <w:szCs w:val="22"/>
              </w:rPr>
              <w:t>Jam et al. (2025)</w:t>
            </w:r>
            <w:r w:rsidR="002C337D">
              <w:rPr>
                <w:rFonts w:ascii="Calibri" w:hAnsi="Calibri" w:cs="Calibri"/>
                <w:color w:val="0070C0"/>
                <w:sz w:val="22"/>
                <w:szCs w:val="22"/>
              </w:rPr>
              <w:t xml:space="preserve">, </w:t>
            </w:r>
            <w:r w:rsidR="002C337D" w:rsidRPr="002C337D">
              <w:rPr>
                <w:rFonts w:ascii="Calibri" w:hAnsi="Calibri" w:cs="Calibri"/>
                <w:color w:val="0070C0"/>
                <w:sz w:val="22"/>
                <w:szCs w:val="22"/>
              </w:rPr>
              <w:t>Safdar</w:t>
            </w:r>
            <w:r w:rsidR="002C337D">
              <w:rPr>
                <w:rFonts w:ascii="Calibri" w:hAnsi="Calibri" w:cs="Calibri"/>
                <w:color w:val="0070C0"/>
                <w:sz w:val="22"/>
                <w:szCs w:val="22"/>
              </w:rPr>
              <w:t xml:space="preserve"> et al. (2025)</w:t>
            </w:r>
          </w:p>
        </w:tc>
      </w:tr>
      <w:tr w:rsidR="00716400" w:rsidRPr="00716400" w14:paraId="0E68479A" w14:textId="77777777" w:rsidTr="00A7179E">
        <w:trPr>
          <w:trHeight w:val="300"/>
        </w:trPr>
        <w:tc>
          <w:tcPr>
            <w:tcW w:w="951" w:type="pct"/>
            <w:shd w:val="clear" w:color="auto" w:fill="auto"/>
            <w:vAlign w:val="center"/>
            <w:hideMark/>
          </w:tcPr>
          <w:p w14:paraId="48E96419"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Portugal</w:t>
            </w:r>
          </w:p>
        </w:tc>
        <w:tc>
          <w:tcPr>
            <w:tcW w:w="4049" w:type="pct"/>
            <w:shd w:val="clear" w:color="auto" w:fill="auto"/>
            <w:vAlign w:val="center"/>
            <w:hideMark/>
          </w:tcPr>
          <w:p w14:paraId="3CB1DC96" w14:textId="216F832C"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Bilro</w:t>
            </w:r>
            <w:proofErr w:type="spellEnd"/>
            <w:r w:rsidRPr="00716400">
              <w:rPr>
                <w:rFonts w:ascii="Calibri" w:hAnsi="Calibri" w:cs="Calibri"/>
                <w:sz w:val="22"/>
                <w:szCs w:val="22"/>
              </w:rPr>
              <w:t xml:space="preserve"> and Loureiro (2023), Coelho et al. (2019)</w:t>
            </w:r>
            <w:r w:rsidR="003505D3">
              <w:rPr>
                <w:rFonts w:ascii="Calibri" w:hAnsi="Calibri" w:cs="Calibri"/>
                <w:sz w:val="22"/>
                <w:szCs w:val="22"/>
              </w:rPr>
              <w:t xml:space="preserve">, </w:t>
            </w:r>
            <w:r w:rsidR="003505D3" w:rsidRPr="003505D3">
              <w:rPr>
                <w:rFonts w:ascii="Calibri" w:hAnsi="Calibri" w:cs="Calibri"/>
                <w:color w:val="0070C0"/>
                <w:sz w:val="22"/>
                <w:szCs w:val="22"/>
              </w:rPr>
              <w:t>Stein et al. (2025)</w:t>
            </w:r>
          </w:p>
        </w:tc>
      </w:tr>
      <w:tr w:rsidR="00716400" w:rsidRPr="00716400" w14:paraId="527248EE" w14:textId="77777777" w:rsidTr="00A7179E">
        <w:trPr>
          <w:trHeight w:val="300"/>
        </w:trPr>
        <w:tc>
          <w:tcPr>
            <w:tcW w:w="951" w:type="pct"/>
            <w:shd w:val="clear" w:color="auto" w:fill="auto"/>
            <w:vAlign w:val="center"/>
            <w:hideMark/>
          </w:tcPr>
          <w:p w14:paraId="518FA201"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Singapore</w:t>
            </w:r>
          </w:p>
        </w:tc>
        <w:tc>
          <w:tcPr>
            <w:tcW w:w="4049" w:type="pct"/>
            <w:shd w:val="clear" w:color="auto" w:fill="auto"/>
            <w:vAlign w:val="center"/>
            <w:hideMark/>
          </w:tcPr>
          <w:p w14:paraId="0E46F003"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Wong (2023), Wong and Hung (2023)</w:t>
            </w:r>
          </w:p>
        </w:tc>
      </w:tr>
      <w:tr w:rsidR="00716400" w:rsidRPr="00716400" w14:paraId="134C2F88" w14:textId="77777777" w:rsidTr="00A7179E">
        <w:trPr>
          <w:trHeight w:val="300"/>
        </w:trPr>
        <w:tc>
          <w:tcPr>
            <w:tcW w:w="951" w:type="pct"/>
            <w:shd w:val="clear" w:color="auto" w:fill="auto"/>
            <w:vAlign w:val="center"/>
            <w:hideMark/>
          </w:tcPr>
          <w:p w14:paraId="0564A1E4"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South Africa</w:t>
            </w:r>
          </w:p>
        </w:tc>
        <w:tc>
          <w:tcPr>
            <w:tcW w:w="4049" w:type="pct"/>
            <w:shd w:val="clear" w:color="auto" w:fill="auto"/>
            <w:vAlign w:val="center"/>
            <w:hideMark/>
          </w:tcPr>
          <w:p w14:paraId="00A349A0"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Quaye et al. (2022), Taoana et al. </w:t>
            </w:r>
            <w:r w:rsidRPr="00716400">
              <w:rPr>
                <w:rFonts w:ascii="Calibri" w:hAnsi="Calibri" w:cs="Calibri"/>
                <w:sz w:val="22"/>
                <w:szCs w:val="22"/>
              </w:rPr>
              <w:t xml:space="preserve">(2022), van Tonder and </w:t>
            </w:r>
            <w:proofErr w:type="spellStart"/>
            <w:r w:rsidRPr="00716400">
              <w:rPr>
                <w:rFonts w:ascii="Calibri" w:hAnsi="Calibri" w:cs="Calibri"/>
                <w:sz w:val="22"/>
                <w:szCs w:val="22"/>
              </w:rPr>
              <w:t>Petzer</w:t>
            </w:r>
            <w:proofErr w:type="spellEnd"/>
            <w:r w:rsidRPr="00716400">
              <w:rPr>
                <w:rFonts w:ascii="Calibri" w:hAnsi="Calibri" w:cs="Calibri"/>
                <w:sz w:val="22"/>
                <w:szCs w:val="22"/>
              </w:rPr>
              <w:t xml:space="preserve"> (2021)</w:t>
            </w:r>
          </w:p>
        </w:tc>
      </w:tr>
      <w:tr w:rsidR="00716400" w:rsidRPr="00716400" w14:paraId="25A0EC7B" w14:textId="77777777" w:rsidTr="00A7179E">
        <w:trPr>
          <w:trHeight w:val="300"/>
        </w:trPr>
        <w:tc>
          <w:tcPr>
            <w:tcW w:w="951" w:type="pct"/>
            <w:shd w:val="clear" w:color="auto" w:fill="auto"/>
            <w:vAlign w:val="center"/>
            <w:hideMark/>
          </w:tcPr>
          <w:p w14:paraId="6CC834EB"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Spain</w:t>
            </w:r>
          </w:p>
        </w:tc>
        <w:tc>
          <w:tcPr>
            <w:tcW w:w="4049" w:type="pct"/>
            <w:shd w:val="clear" w:color="auto" w:fill="auto"/>
            <w:vAlign w:val="center"/>
            <w:hideMark/>
          </w:tcPr>
          <w:p w14:paraId="57A30FC5" w14:textId="7777777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Badenes</w:t>
            </w:r>
            <w:proofErr w:type="spellEnd"/>
            <w:r w:rsidRPr="00716400">
              <w:rPr>
                <w:rFonts w:ascii="Calibri" w:hAnsi="Calibri" w:cs="Calibri"/>
                <w:sz w:val="22"/>
                <w:szCs w:val="22"/>
              </w:rPr>
              <w:t>-Rocha et al. (2022a), Moliner et al. (2018), Sanz-Blas et al. (2019)</w:t>
            </w:r>
          </w:p>
        </w:tc>
      </w:tr>
      <w:tr w:rsidR="00716400" w:rsidRPr="00716400" w14:paraId="7E279E31" w14:textId="77777777" w:rsidTr="00A7179E">
        <w:trPr>
          <w:trHeight w:val="300"/>
        </w:trPr>
        <w:tc>
          <w:tcPr>
            <w:tcW w:w="951" w:type="pct"/>
            <w:shd w:val="clear" w:color="auto" w:fill="auto"/>
            <w:vAlign w:val="center"/>
            <w:hideMark/>
          </w:tcPr>
          <w:p w14:paraId="299D0473"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Taiwan</w:t>
            </w:r>
          </w:p>
        </w:tc>
        <w:tc>
          <w:tcPr>
            <w:tcW w:w="4049" w:type="pct"/>
            <w:shd w:val="clear" w:color="auto" w:fill="auto"/>
            <w:vAlign w:val="center"/>
            <w:hideMark/>
          </w:tcPr>
          <w:p w14:paraId="07C07A7C"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Hsiao et al. (2015), Pai et al. </w:t>
            </w:r>
            <w:r w:rsidRPr="00716400">
              <w:rPr>
                <w:rFonts w:ascii="Calibri" w:hAnsi="Calibri" w:cs="Calibri"/>
                <w:sz w:val="22"/>
                <w:szCs w:val="22"/>
              </w:rPr>
              <w:t>(2015)</w:t>
            </w:r>
          </w:p>
        </w:tc>
      </w:tr>
      <w:tr w:rsidR="00716400" w:rsidRPr="00716400" w14:paraId="03BC2A07" w14:textId="77777777" w:rsidTr="00A7179E">
        <w:trPr>
          <w:trHeight w:val="300"/>
        </w:trPr>
        <w:tc>
          <w:tcPr>
            <w:tcW w:w="951" w:type="pct"/>
            <w:shd w:val="clear" w:color="auto" w:fill="auto"/>
            <w:vAlign w:val="center"/>
            <w:hideMark/>
          </w:tcPr>
          <w:p w14:paraId="50ECB204"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Thailand</w:t>
            </w:r>
          </w:p>
        </w:tc>
        <w:tc>
          <w:tcPr>
            <w:tcW w:w="4049" w:type="pct"/>
            <w:shd w:val="clear" w:color="auto" w:fill="auto"/>
            <w:vAlign w:val="center"/>
            <w:hideMark/>
          </w:tcPr>
          <w:p w14:paraId="237612CE" w14:textId="12E508EF"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Ahmadi and Ataei (2024), Srinaruewan et al. </w:t>
            </w:r>
            <w:r w:rsidRPr="00716400">
              <w:rPr>
                <w:rFonts w:ascii="Calibri" w:hAnsi="Calibri" w:cs="Calibri"/>
                <w:sz w:val="22"/>
                <w:szCs w:val="22"/>
              </w:rPr>
              <w:t>(2015)</w:t>
            </w:r>
            <w:r w:rsidR="00D30CB3">
              <w:rPr>
                <w:rFonts w:ascii="Calibri" w:hAnsi="Calibri" w:cs="Calibri"/>
                <w:sz w:val="22"/>
                <w:szCs w:val="22"/>
              </w:rPr>
              <w:t xml:space="preserve">, </w:t>
            </w:r>
            <w:r w:rsidR="00D30CB3" w:rsidRPr="006F7394">
              <w:rPr>
                <w:rFonts w:ascii="Calibri" w:hAnsi="Calibri" w:cs="Calibri"/>
                <w:color w:val="0070C0"/>
                <w:sz w:val="22"/>
                <w:szCs w:val="22"/>
                <w:lang w:val="fi-FI"/>
              </w:rPr>
              <w:t>Suprawan et al. (2025),</w:t>
            </w:r>
            <w:r w:rsidR="00D30CB3">
              <w:t xml:space="preserve"> </w:t>
            </w:r>
          </w:p>
        </w:tc>
      </w:tr>
      <w:tr w:rsidR="00716400" w:rsidRPr="00716400" w14:paraId="50759E45" w14:textId="77777777" w:rsidTr="00A7179E">
        <w:trPr>
          <w:trHeight w:val="300"/>
        </w:trPr>
        <w:tc>
          <w:tcPr>
            <w:tcW w:w="951" w:type="pct"/>
            <w:shd w:val="clear" w:color="auto" w:fill="auto"/>
            <w:vAlign w:val="center"/>
            <w:hideMark/>
          </w:tcPr>
          <w:p w14:paraId="64A50311"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Trinidad and Tobago</w:t>
            </w:r>
          </w:p>
        </w:tc>
        <w:tc>
          <w:tcPr>
            <w:tcW w:w="4049" w:type="pct"/>
            <w:shd w:val="clear" w:color="auto" w:fill="auto"/>
            <w:vAlign w:val="center"/>
            <w:hideMark/>
          </w:tcPr>
          <w:p w14:paraId="297389AE" w14:textId="7777777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Rambocas</w:t>
            </w:r>
            <w:proofErr w:type="spellEnd"/>
            <w:r w:rsidRPr="00716400">
              <w:rPr>
                <w:rFonts w:ascii="Calibri" w:hAnsi="Calibri" w:cs="Calibri"/>
                <w:sz w:val="22"/>
                <w:szCs w:val="22"/>
              </w:rPr>
              <w:t xml:space="preserve"> and Metivier (2024)</w:t>
            </w:r>
          </w:p>
        </w:tc>
      </w:tr>
      <w:tr w:rsidR="00716400" w:rsidRPr="00716400" w14:paraId="51982853" w14:textId="77777777" w:rsidTr="00A7179E">
        <w:trPr>
          <w:trHeight w:val="300"/>
        </w:trPr>
        <w:tc>
          <w:tcPr>
            <w:tcW w:w="951" w:type="pct"/>
            <w:shd w:val="clear" w:color="auto" w:fill="auto"/>
            <w:vAlign w:val="center"/>
            <w:hideMark/>
          </w:tcPr>
          <w:p w14:paraId="4B459089"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Turkey</w:t>
            </w:r>
          </w:p>
        </w:tc>
        <w:tc>
          <w:tcPr>
            <w:tcW w:w="4049" w:type="pct"/>
            <w:shd w:val="clear" w:color="auto" w:fill="auto"/>
            <w:vAlign w:val="center"/>
            <w:hideMark/>
          </w:tcPr>
          <w:p w14:paraId="46C6BEF2" w14:textId="0D2407B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Atsız</w:t>
            </w:r>
            <w:proofErr w:type="spellEnd"/>
            <w:r w:rsidRPr="00716400">
              <w:rPr>
                <w:rFonts w:ascii="Calibri" w:hAnsi="Calibri" w:cs="Calibri"/>
                <w:sz w:val="22"/>
                <w:szCs w:val="22"/>
              </w:rPr>
              <w:t xml:space="preserve"> et al. (2024), Bakirtas and </w:t>
            </w:r>
            <w:proofErr w:type="spellStart"/>
            <w:r w:rsidRPr="00716400">
              <w:rPr>
                <w:rFonts w:ascii="Calibri" w:hAnsi="Calibri" w:cs="Calibri"/>
                <w:sz w:val="22"/>
                <w:szCs w:val="22"/>
              </w:rPr>
              <w:t>Gulpinar</w:t>
            </w:r>
            <w:proofErr w:type="spellEnd"/>
            <w:r w:rsidRPr="00716400">
              <w:rPr>
                <w:rFonts w:ascii="Calibri" w:hAnsi="Calibri" w:cs="Calibri"/>
                <w:sz w:val="22"/>
                <w:szCs w:val="22"/>
              </w:rPr>
              <w:t xml:space="preserve"> Demirci (2022), Aksoy et al. (2023), </w:t>
            </w:r>
            <w:r w:rsidR="00B75AD0" w:rsidRPr="00716400">
              <w:rPr>
                <w:rFonts w:ascii="Calibri" w:hAnsi="Calibri" w:cs="Calibri"/>
                <w:sz w:val="22"/>
                <w:szCs w:val="22"/>
              </w:rPr>
              <w:t>Aksoy</w:t>
            </w:r>
            <w:r w:rsidRPr="00716400">
              <w:rPr>
                <w:rFonts w:ascii="Calibri" w:hAnsi="Calibri" w:cs="Calibri"/>
                <w:sz w:val="22"/>
                <w:szCs w:val="22"/>
              </w:rPr>
              <w:t xml:space="preserve"> and Yazici (2023)</w:t>
            </w:r>
          </w:p>
        </w:tc>
      </w:tr>
      <w:tr w:rsidR="00716400" w:rsidRPr="00716400" w14:paraId="1756D2BE" w14:textId="77777777" w:rsidTr="00A7179E">
        <w:trPr>
          <w:trHeight w:val="300"/>
        </w:trPr>
        <w:tc>
          <w:tcPr>
            <w:tcW w:w="951" w:type="pct"/>
            <w:shd w:val="clear" w:color="auto" w:fill="auto"/>
            <w:vAlign w:val="center"/>
            <w:hideMark/>
          </w:tcPr>
          <w:p w14:paraId="554FCCE5"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United Kingdom</w:t>
            </w:r>
          </w:p>
        </w:tc>
        <w:tc>
          <w:tcPr>
            <w:tcW w:w="4049" w:type="pct"/>
            <w:shd w:val="clear" w:color="auto" w:fill="auto"/>
            <w:vAlign w:val="center"/>
            <w:hideMark/>
          </w:tcPr>
          <w:p w14:paraId="717457BD" w14:textId="777777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Boukis (2023), Parrott et al. (2015), Roy et al. </w:t>
            </w:r>
            <w:r w:rsidRPr="00716400">
              <w:rPr>
                <w:rFonts w:ascii="Calibri" w:hAnsi="Calibri" w:cs="Calibri"/>
                <w:sz w:val="22"/>
                <w:szCs w:val="22"/>
              </w:rPr>
              <w:t>(2023), Shukla et al. (2016)</w:t>
            </w:r>
          </w:p>
        </w:tc>
      </w:tr>
      <w:tr w:rsidR="00716400" w:rsidRPr="00716400" w14:paraId="62388967" w14:textId="77777777" w:rsidTr="00A7179E">
        <w:trPr>
          <w:trHeight w:val="300"/>
        </w:trPr>
        <w:tc>
          <w:tcPr>
            <w:tcW w:w="951" w:type="pct"/>
            <w:shd w:val="clear" w:color="auto" w:fill="auto"/>
            <w:vAlign w:val="center"/>
            <w:hideMark/>
          </w:tcPr>
          <w:p w14:paraId="78DF77D8"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United States of America</w:t>
            </w:r>
          </w:p>
        </w:tc>
        <w:tc>
          <w:tcPr>
            <w:tcW w:w="4049" w:type="pct"/>
            <w:shd w:val="clear" w:color="auto" w:fill="auto"/>
            <w:vAlign w:val="center"/>
            <w:hideMark/>
          </w:tcPr>
          <w:p w14:paraId="30059BD8" w14:textId="77777777" w:rsidR="00A7179E" w:rsidRPr="00716400" w:rsidRDefault="00A7179E" w:rsidP="00932F7C">
            <w:pPr>
              <w:rPr>
                <w:rFonts w:ascii="Calibri" w:hAnsi="Calibri" w:cs="Calibri"/>
                <w:sz w:val="22"/>
                <w:szCs w:val="22"/>
              </w:rPr>
            </w:pPr>
            <w:proofErr w:type="spellStart"/>
            <w:r w:rsidRPr="00716400">
              <w:rPr>
                <w:rFonts w:ascii="Calibri" w:hAnsi="Calibri" w:cs="Calibri"/>
                <w:sz w:val="22"/>
                <w:szCs w:val="22"/>
              </w:rPr>
              <w:t>Aljarah</w:t>
            </w:r>
            <w:proofErr w:type="spellEnd"/>
            <w:r w:rsidRPr="00716400">
              <w:rPr>
                <w:rFonts w:ascii="Calibri" w:hAnsi="Calibri" w:cs="Calibri"/>
                <w:sz w:val="22"/>
                <w:szCs w:val="22"/>
              </w:rPr>
              <w:t xml:space="preserve"> et al. (2022), Badrinarayanan and Laverie (2011), Badrinarayanan and Sierra (2018), Becerra and Badrinarayanan (2013), </w:t>
            </w:r>
            <w:proofErr w:type="spellStart"/>
            <w:r w:rsidRPr="00716400">
              <w:rPr>
                <w:rFonts w:ascii="Calibri" w:hAnsi="Calibri" w:cs="Calibri"/>
                <w:sz w:val="22"/>
                <w:szCs w:val="22"/>
              </w:rPr>
              <w:t>Bilro</w:t>
            </w:r>
            <w:proofErr w:type="spellEnd"/>
            <w:r w:rsidRPr="00716400">
              <w:rPr>
                <w:rFonts w:ascii="Calibri" w:hAnsi="Calibri" w:cs="Calibri"/>
                <w:sz w:val="22"/>
                <w:szCs w:val="22"/>
              </w:rPr>
              <w:t xml:space="preserve"> et al. (2019), Boman et al. (2023), Choi et al. (2021), Choi et al. (2024), Chowdhury and Swaminathan (2023), Cordero-Gutiérrez et al. (2024), Du et al. (2007), </w:t>
            </w:r>
            <w:proofErr w:type="spellStart"/>
            <w:r w:rsidRPr="00716400">
              <w:rPr>
                <w:rFonts w:ascii="Calibri" w:hAnsi="Calibri" w:cs="Calibri"/>
                <w:sz w:val="22"/>
                <w:szCs w:val="22"/>
              </w:rPr>
              <w:t>Gammoh</w:t>
            </w:r>
            <w:proofErr w:type="spellEnd"/>
            <w:r w:rsidRPr="00716400">
              <w:rPr>
                <w:rFonts w:ascii="Calibri" w:hAnsi="Calibri" w:cs="Calibri"/>
                <w:sz w:val="22"/>
                <w:szCs w:val="22"/>
              </w:rPr>
              <w:t xml:space="preserve"> et al. (2021), Haddad et al. (2024), Harrigan et al. (2021), Howard and Kerin (2013), Jillapalli and Wilcox (2010), Kang (2018), Keller (2007), Kemp et al. (2012), Kemp et al. (2020), Kim (2024), Kim et al. (2023), Lawer and Knox (2006), Mathur (2018), </w:t>
            </w:r>
            <w:r w:rsidRPr="00716400">
              <w:rPr>
                <w:rFonts w:ascii="Calibri" w:hAnsi="Calibri" w:cs="Calibri"/>
                <w:sz w:val="22"/>
                <w:szCs w:val="22"/>
              </w:rPr>
              <w:lastRenderedPageBreak/>
              <w:t xml:space="preserve">Poole (2017), </w:t>
            </w:r>
            <w:proofErr w:type="spellStart"/>
            <w:r w:rsidRPr="00716400">
              <w:rPr>
                <w:rFonts w:ascii="Calibri" w:hAnsi="Calibri" w:cs="Calibri"/>
                <w:sz w:val="22"/>
                <w:szCs w:val="22"/>
              </w:rPr>
              <w:t>Swimberghe</w:t>
            </w:r>
            <w:proofErr w:type="spellEnd"/>
            <w:r w:rsidRPr="00716400">
              <w:rPr>
                <w:rFonts w:ascii="Calibri" w:hAnsi="Calibri" w:cs="Calibri"/>
                <w:sz w:val="22"/>
                <w:szCs w:val="22"/>
              </w:rPr>
              <w:t xml:space="preserve"> et al. (2018), Turri et al. (2013), VanMeter et al. (2015), VanMeter et al. (2018)</w:t>
            </w:r>
          </w:p>
        </w:tc>
      </w:tr>
      <w:tr w:rsidR="00716400" w:rsidRPr="00D30CB3" w14:paraId="01735DD3" w14:textId="77777777" w:rsidTr="00A7179E">
        <w:trPr>
          <w:trHeight w:val="300"/>
        </w:trPr>
        <w:tc>
          <w:tcPr>
            <w:tcW w:w="951" w:type="pct"/>
            <w:shd w:val="clear" w:color="auto" w:fill="auto"/>
            <w:vAlign w:val="center"/>
            <w:hideMark/>
          </w:tcPr>
          <w:p w14:paraId="2DFC2FC0"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lastRenderedPageBreak/>
              <w:t>Vietnam</w:t>
            </w:r>
          </w:p>
        </w:tc>
        <w:tc>
          <w:tcPr>
            <w:tcW w:w="4049" w:type="pct"/>
            <w:shd w:val="clear" w:color="auto" w:fill="auto"/>
            <w:vAlign w:val="center"/>
            <w:hideMark/>
          </w:tcPr>
          <w:p w14:paraId="3EC0B1D7" w14:textId="7BF089EE" w:rsidR="00A7179E" w:rsidRPr="00D30CB3" w:rsidRDefault="00A7179E" w:rsidP="00932F7C">
            <w:pPr>
              <w:rPr>
                <w:rFonts w:ascii="Calibri" w:hAnsi="Calibri" w:cs="Calibri"/>
                <w:sz w:val="22"/>
                <w:szCs w:val="22"/>
                <w:lang w:val="fi-FI"/>
              </w:rPr>
            </w:pPr>
            <w:r w:rsidRPr="00716400">
              <w:rPr>
                <w:rFonts w:ascii="Calibri" w:hAnsi="Calibri" w:cs="Calibri"/>
                <w:sz w:val="22"/>
                <w:szCs w:val="22"/>
                <w:lang w:val="fi-FI"/>
              </w:rPr>
              <w:t xml:space="preserve">Limbu et al. (2020), Nguyen et al. </w:t>
            </w:r>
            <w:r w:rsidRPr="00D30CB3">
              <w:rPr>
                <w:rFonts w:ascii="Calibri" w:hAnsi="Calibri" w:cs="Calibri"/>
                <w:sz w:val="22"/>
                <w:szCs w:val="22"/>
                <w:lang w:val="fi-FI"/>
              </w:rPr>
              <w:t>(2022), Pham et al. (2023)</w:t>
            </w:r>
            <w:r w:rsidR="00D30CB3" w:rsidRPr="00D30CB3">
              <w:rPr>
                <w:rFonts w:ascii="Calibri" w:hAnsi="Calibri" w:cs="Calibri"/>
                <w:sz w:val="22"/>
                <w:szCs w:val="22"/>
                <w:lang w:val="fi-FI"/>
              </w:rPr>
              <w:t xml:space="preserve">, </w:t>
            </w:r>
            <w:r w:rsidR="00D30CB3" w:rsidRPr="00D30CB3">
              <w:rPr>
                <w:rFonts w:ascii="Calibri" w:hAnsi="Calibri" w:cs="Calibri"/>
                <w:color w:val="0070C0"/>
                <w:sz w:val="22"/>
                <w:szCs w:val="22"/>
                <w:lang w:val="fi-FI"/>
              </w:rPr>
              <w:t>Tran et al. (2024)</w:t>
            </w:r>
          </w:p>
        </w:tc>
      </w:tr>
      <w:tr w:rsidR="00716400" w:rsidRPr="00716400" w14:paraId="67987EBF" w14:textId="77777777" w:rsidTr="00A7179E">
        <w:trPr>
          <w:trHeight w:val="300"/>
        </w:trPr>
        <w:tc>
          <w:tcPr>
            <w:tcW w:w="951" w:type="pct"/>
            <w:shd w:val="clear" w:color="auto" w:fill="auto"/>
            <w:vAlign w:val="center"/>
            <w:hideMark/>
          </w:tcPr>
          <w:p w14:paraId="41E31D87" w14:textId="77777777" w:rsidR="00A7179E" w:rsidRPr="00716400" w:rsidRDefault="00A7179E" w:rsidP="00932F7C">
            <w:pPr>
              <w:rPr>
                <w:rFonts w:ascii="Calibri" w:hAnsi="Calibri" w:cs="Calibri"/>
                <w:sz w:val="22"/>
                <w:szCs w:val="22"/>
              </w:rPr>
            </w:pPr>
            <w:r w:rsidRPr="00716400">
              <w:rPr>
                <w:rFonts w:ascii="Calibri" w:hAnsi="Calibri" w:cs="Calibri"/>
                <w:sz w:val="22"/>
                <w:szCs w:val="22"/>
              </w:rPr>
              <w:t>Multiple countries/Global sample</w:t>
            </w:r>
          </w:p>
        </w:tc>
        <w:tc>
          <w:tcPr>
            <w:tcW w:w="4049" w:type="pct"/>
            <w:shd w:val="clear" w:color="auto" w:fill="auto"/>
            <w:vAlign w:val="center"/>
            <w:hideMark/>
          </w:tcPr>
          <w:p w14:paraId="40F08E86" w14:textId="7E4D0D77" w:rsidR="00A7179E" w:rsidRPr="00716400" w:rsidRDefault="00A7179E" w:rsidP="00932F7C">
            <w:pPr>
              <w:rPr>
                <w:rFonts w:ascii="Calibri" w:hAnsi="Calibri" w:cs="Calibri"/>
                <w:sz w:val="22"/>
                <w:szCs w:val="22"/>
              </w:rPr>
            </w:pPr>
            <w:r w:rsidRPr="00716400">
              <w:rPr>
                <w:rFonts w:ascii="Calibri" w:hAnsi="Calibri" w:cs="Calibri"/>
                <w:sz w:val="22"/>
                <w:szCs w:val="22"/>
                <w:lang w:val="fi-FI"/>
              </w:rPr>
              <w:t xml:space="preserve">Cant et al. (2014), Aksoy et al. (2024), Elgammal et al (2024), Raji et al. </w:t>
            </w:r>
            <w:r w:rsidRPr="00716400">
              <w:rPr>
                <w:rFonts w:ascii="Calibri" w:hAnsi="Calibri" w:cs="Calibri"/>
                <w:sz w:val="22"/>
                <w:szCs w:val="22"/>
              </w:rPr>
              <w:t>(2024), Santos-Vijande et al. (2022), Shimul and Phau (2022)</w:t>
            </w:r>
          </w:p>
        </w:tc>
      </w:tr>
    </w:tbl>
    <w:p w14:paraId="27273C18" w14:textId="77777777" w:rsidR="00952021" w:rsidRPr="00952021" w:rsidRDefault="00952021" w:rsidP="00952021">
      <w:pPr>
        <w:rPr>
          <w:rFonts w:ascii="Calibri" w:hAnsi="Calibri" w:cs="Calibri"/>
          <w:sz w:val="20"/>
          <w:szCs w:val="20"/>
        </w:rPr>
      </w:pPr>
      <w:r w:rsidRPr="00952021">
        <w:rPr>
          <w:rFonts w:ascii="Calibri" w:hAnsi="Calibri" w:cs="Calibri"/>
          <w:color w:val="242424"/>
          <w:sz w:val="20"/>
          <w:szCs w:val="20"/>
          <w:shd w:val="clear" w:color="auto" w:fill="FFFFFF"/>
        </w:rPr>
        <w:t xml:space="preserve">Source: Authors’ </w:t>
      </w:r>
      <w:proofErr w:type="gramStart"/>
      <w:r w:rsidRPr="00952021">
        <w:rPr>
          <w:rFonts w:ascii="Calibri" w:hAnsi="Calibri" w:cs="Calibri"/>
          <w:color w:val="242424"/>
          <w:sz w:val="20"/>
          <w:szCs w:val="20"/>
          <w:shd w:val="clear" w:color="auto" w:fill="FFFFFF"/>
        </w:rPr>
        <w:t>own</w:t>
      </w:r>
      <w:proofErr w:type="gramEnd"/>
      <w:r w:rsidRPr="00952021">
        <w:rPr>
          <w:rFonts w:ascii="Calibri" w:hAnsi="Calibri" w:cs="Calibri"/>
          <w:color w:val="242424"/>
          <w:sz w:val="20"/>
          <w:szCs w:val="20"/>
          <w:shd w:val="clear" w:color="auto" w:fill="FFFFFF"/>
        </w:rPr>
        <w:t xml:space="preserve"> work</w:t>
      </w:r>
    </w:p>
    <w:p w14:paraId="7A1C34EC" w14:textId="77777777" w:rsidR="00952021" w:rsidRDefault="00952021" w:rsidP="00A7179E">
      <w:pPr>
        <w:spacing w:after="200" w:line="276" w:lineRule="auto"/>
        <w:jc w:val="center"/>
        <w:rPr>
          <w:rFonts w:ascii="Calibri" w:hAnsi="Calibri" w:cs="Calibri"/>
          <w:b/>
          <w:bCs/>
          <w:sz w:val="22"/>
          <w:szCs w:val="22"/>
        </w:rPr>
      </w:pPr>
    </w:p>
    <w:p w14:paraId="56E7C13E" w14:textId="77777777" w:rsidR="00954D80" w:rsidRDefault="00954D80">
      <w:pPr>
        <w:spacing w:after="160" w:line="259" w:lineRule="auto"/>
        <w:rPr>
          <w:rFonts w:ascii="Calibri" w:hAnsi="Calibri" w:cs="Calibri"/>
          <w:b/>
          <w:bCs/>
          <w:sz w:val="22"/>
          <w:szCs w:val="22"/>
        </w:rPr>
      </w:pPr>
      <w:r>
        <w:rPr>
          <w:rFonts w:ascii="Calibri" w:hAnsi="Calibri" w:cs="Calibri"/>
          <w:b/>
          <w:bCs/>
          <w:sz w:val="22"/>
          <w:szCs w:val="22"/>
        </w:rPr>
        <w:br w:type="page"/>
      </w:r>
    </w:p>
    <w:p w14:paraId="08CA6DB4" w14:textId="27F84570" w:rsidR="00A7179E" w:rsidRPr="00716400" w:rsidRDefault="00A7179E" w:rsidP="00A7179E">
      <w:pPr>
        <w:spacing w:after="200" w:line="276" w:lineRule="auto"/>
        <w:jc w:val="center"/>
        <w:rPr>
          <w:rFonts w:ascii="Calibri" w:hAnsi="Calibri" w:cs="Calibri"/>
          <w:sz w:val="22"/>
          <w:szCs w:val="22"/>
        </w:rPr>
      </w:pPr>
      <w:r w:rsidRPr="00716400">
        <w:rPr>
          <w:rFonts w:ascii="Calibri" w:hAnsi="Calibri" w:cs="Calibri"/>
          <w:b/>
          <w:bCs/>
          <w:sz w:val="22"/>
          <w:szCs w:val="22"/>
        </w:rPr>
        <w:lastRenderedPageBreak/>
        <w:t>Supplementary Table 3</w:t>
      </w:r>
      <w:r w:rsidRPr="00716400">
        <w:rPr>
          <w:rFonts w:ascii="Calibri" w:hAnsi="Calibri" w:cs="Calibri"/>
          <w:sz w:val="22"/>
          <w:szCs w:val="22"/>
        </w:rPr>
        <w:t xml:space="preserve"> Measurement scales</w:t>
      </w:r>
    </w:p>
    <w:tbl>
      <w:tblPr>
        <w:tblStyle w:val="TableGrid"/>
        <w:tblW w:w="9782" w:type="dxa"/>
        <w:tblInd w:w="-289" w:type="dxa"/>
        <w:tblLook w:val="04A0" w:firstRow="1" w:lastRow="0" w:firstColumn="1" w:lastColumn="0" w:noHBand="0" w:noVBand="1"/>
      </w:tblPr>
      <w:tblGrid>
        <w:gridCol w:w="5104"/>
        <w:gridCol w:w="4678"/>
      </w:tblGrid>
      <w:tr w:rsidR="00716400" w:rsidRPr="00716400" w14:paraId="44E020CA" w14:textId="77777777" w:rsidTr="00932F7C">
        <w:tc>
          <w:tcPr>
            <w:tcW w:w="5104" w:type="dxa"/>
            <w:shd w:val="clear" w:color="auto" w:fill="BFBFBF" w:themeFill="background1" w:themeFillShade="BF"/>
          </w:tcPr>
          <w:p w14:paraId="58DF4830" w14:textId="77777777" w:rsidR="00A7179E" w:rsidRPr="00716400" w:rsidRDefault="00A7179E" w:rsidP="00932F7C">
            <w:pPr>
              <w:jc w:val="center"/>
              <w:rPr>
                <w:rFonts w:ascii="Calibri" w:hAnsi="Calibri" w:cs="Calibri"/>
                <w:b/>
                <w:bCs/>
                <w:sz w:val="22"/>
                <w:szCs w:val="22"/>
              </w:rPr>
            </w:pPr>
            <w:r w:rsidRPr="00716400">
              <w:rPr>
                <w:rFonts w:ascii="Calibri" w:hAnsi="Calibri" w:cs="Calibri"/>
                <w:b/>
                <w:bCs/>
                <w:sz w:val="22"/>
                <w:szCs w:val="22"/>
              </w:rPr>
              <w:t>Original scale</w:t>
            </w:r>
          </w:p>
        </w:tc>
        <w:tc>
          <w:tcPr>
            <w:tcW w:w="4678" w:type="dxa"/>
            <w:shd w:val="clear" w:color="auto" w:fill="BFBFBF" w:themeFill="background1" w:themeFillShade="BF"/>
          </w:tcPr>
          <w:p w14:paraId="08E14351" w14:textId="77777777" w:rsidR="00A7179E" w:rsidRPr="00716400" w:rsidRDefault="00A7179E" w:rsidP="00932F7C">
            <w:pPr>
              <w:jc w:val="center"/>
              <w:rPr>
                <w:rFonts w:ascii="Calibri" w:hAnsi="Calibri" w:cs="Calibri"/>
                <w:b/>
                <w:bCs/>
                <w:sz w:val="22"/>
                <w:szCs w:val="22"/>
              </w:rPr>
            </w:pPr>
            <w:r w:rsidRPr="00716400">
              <w:rPr>
                <w:rFonts w:ascii="Calibri" w:hAnsi="Calibri" w:cs="Calibri"/>
                <w:b/>
                <w:bCs/>
                <w:sz w:val="22"/>
                <w:szCs w:val="22"/>
              </w:rPr>
              <w:t>Adapted version for measuring brand advocacy</w:t>
            </w:r>
          </w:p>
        </w:tc>
      </w:tr>
      <w:tr w:rsidR="00716400" w:rsidRPr="00716400" w14:paraId="4EEC4EDF" w14:textId="77777777" w:rsidTr="00932F7C">
        <w:tc>
          <w:tcPr>
            <w:tcW w:w="5104" w:type="dxa"/>
          </w:tcPr>
          <w:p w14:paraId="6556BF38"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Bhattacharya and Sen (2003)</w:t>
            </w:r>
          </w:p>
          <w:p w14:paraId="4BF2BF61" w14:textId="77777777" w:rsidR="00A7179E" w:rsidRPr="00716400" w:rsidRDefault="00A7179E" w:rsidP="00932F7C">
            <w:pPr>
              <w:autoSpaceDE w:val="0"/>
              <w:autoSpaceDN w:val="0"/>
              <w:adjustRightInd w:val="0"/>
              <w:rPr>
                <w:rFonts w:ascii="Calibri" w:hAnsi="Calibri" w:cs="Calibri"/>
                <w:sz w:val="22"/>
                <w:szCs w:val="22"/>
              </w:rPr>
            </w:pPr>
            <w:r w:rsidRPr="00716400">
              <w:rPr>
                <w:rFonts w:ascii="Calibri" w:hAnsi="Calibri" w:cs="Calibri"/>
                <w:sz w:val="22"/>
                <w:szCs w:val="22"/>
              </w:rPr>
              <w:t xml:space="preserve">Resilience to negative information </w:t>
            </w:r>
          </w:p>
          <w:p w14:paraId="3AA4C5A1" w14:textId="77777777" w:rsidR="00A7179E" w:rsidRPr="00716400" w:rsidRDefault="00A7179E" w:rsidP="00932F7C">
            <w:pPr>
              <w:pStyle w:val="ListParagraph"/>
              <w:numPr>
                <w:ilvl w:val="0"/>
                <w:numId w:val="1"/>
              </w:numPr>
              <w:autoSpaceDE w:val="0"/>
              <w:autoSpaceDN w:val="0"/>
              <w:adjustRightInd w:val="0"/>
              <w:ind w:left="459" w:hanging="284"/>
              <w:rPr>
                <w:rFonts w:ascii="Calibri" w:hAnsi="Calibri" w:cs="Calibri"/>
                <w:sz w:val="22"/>
                <w:szCs w:val="22"/>
              </w:rPr>
            </w:pPr>
            <w:r w:rsidRPr="00716400">
              <w:rPr>
                <w:rFonts w:ascii="Calibri" w:hAnsi="Calibri" w:cs="Calibri"/>
                <w:sz w:val="22"/>
                <w:szCs w:val="22"/>
              </w:rPr>
              <w:t>I forgive Company X when it makes mistakes.</w:t>
            </w:r>
          </w:p>
          <w:p w14:paraId="5E3E7FB6" w14:textId="77777777" w:rsidR="00A7179E" w:rsidRPr="00716400" w:rsidRDefault="00A7179E" w:rsidP="00932F7C">
            <w:pPr>
              <w:pStyle w:val="ListParagraph"/>
              <w:numPr>
                <w:ilvl w:val="0"/>
                <w:numId w:val="1"/>
              </w:numPr>
              <w:autoSpaceDE w:val="0"/>
              <w:autoSpaceDN w:val="0"/>
              <w:adjustRightInd w:val="0"/>
              <w:ind w:left="459" w:hanging="284"/>
              <w:rPr>
                <w:rFonts w:ascii="Calibri" w:hAnsi="Calibri" w:cs="Calibri"/>
                <w:sz w:val="22"/>
                <w:szCs w:val="22"/>
              </w:rPr>
            </w:pPr>
            <w:r w:rsidRPr="00716400">
              <w:rPr>
                <w:rFonts w:ascii="Calibri" w:hAnsi="Calibri" w:cs="Calibri"/>
                <w:sz w:val="22"/>
                <w:szCs w:val="22"/>
              </w:rPr>
              <w:t>I will forgive company X for ___.</w:t>
            </w:r>
          </w:p>
          <w:p w14:paraId="1EB65B3C" w14:textId="77777777" w:rsidR="00A7179E" w:rsidRPr="00716400" w:rsidRDefault="00A7179E" w:rsidP="00932F7C">
            <w:pPr>
              <w:autoSpaceDE w:val="0"/>
              <w:autoSpaceDN w:val="0"/>
              <w:adjustRightInd w:val="0"/>
              <w:rPr>
                <w:rFonts w:ascii="Calibri" w:hAnsi="Calibri" w:cs="Calibri"/>
                <w:sz w:val="22"/>
                <w:szCs w:val="22"/>
              </w:rPr>
            </w:pPr>
            <w:r w:rsidRPr="00716400">
              <w:rPr>
                <w:rFonts w:ascii="Calibri" w:hAnsi="Calibri" w:cs="Calibri"/>
                <w:sz w:val="22"/>
                <w:szCs w:val="22"/>
              </w:rPr>
              <w:t>Product loyalty</w:t>
            </w:r>
          </w:p>
          <w:p w14:paraId="54D6D8C6" w14:textId="77777777" w:rsidR="00A7179E" w:rsidRPr="00716400" w:rsidRDefault="00A7179E" w:rsidP="00932F7C">
            <w:pPr>
              <w:pStyle w:val="ListParagraph"/>
              <w:numPr>
                <w:ilvl w:val="0"/>
                <w:numId w:val="2"/>
              </w:numPr>
              <w:autoSpaceDE w:val="0"/>
              <w:autoSpaceDN w:val="0"/>
              <w:adjustRightInd w:val="0"/>
              <w:ind w:left="459" w:hanging="284"/>
              <w:rPr>
                <w:rFonts w:ascii="Calibri" w:hAnsi="Calibri" w:cs="Calibri"/>
                <w:sz w:val="22"/>
                <w:szCs w:val="22"/>
              </w:rPr>
            </w:pPr>
            <w:r w:rsidRPr="00716400">
              <w:rPr>
                <w:rFonts w:ascii="Calibri" w:hAnsi="Calibri" w:cs="Calibri"/>
                <w:sz w:val="22"/>
                <w:szCs w:val="22"/>
              </w:rPr>
              <w:t>I like to try every new product Company X introduces.</w:t>
            </w:r>
          </w:p>
          <w:p w14:paraId="514704D0" w14:textId="77777777" w:rsidR="00A7179E" w:rsidRPr="00716400" w:rsidRDefault="00A7179E" w:rsidP="00932F7C">
            <w:pPr>
              <w:autoSpaceDE w:val="0"/>
              <w:autoSpaceDN w:val="0"/>
              <w:adjustRightInd w:val="0"/>
              <w:rPr>
                <w:rFonts w:ascii="Calibri" w:hAnsi="Calibri" w:cs="Calibri"/>
                <w:sz w:val="22"/>
                <w:szCs w:val="22"/>
              </w:rPr>
            </w:pPr>
            <w:r w:rsidRPr="00716400">
              <w:rPr>
                <w:rFonts w:ascii="Calibri" w:hAnsi="Calibri" w:cs="Calibri"/>
                <w:sz w:val="22"/>
                <w:szCs w:val="22"/>
              </w:rPr>
              <w:t xml:space="preserve">Promotion </w:t>
            </w:r>
            <w:proofErr w:type="spellStart"/>
            <w:r w:rsidRPr="00716400">
              <w:rPr>
                <w:rFonts w:ascii="Calibri" w:hAnsi="Calibri" w:cs="Calibri"/>
                <w:sz w:val="22"/>
                <w:szCs w:val="22"/>
              </w:rPr>
              <w:t>behaviour</w:t>
            </w:r>
            <w:proofErr w:type="spellEnd"/>
          </w:p>
          <w:p w14:paraId="2C907415" w14:textId="77777777" w:rsidR="00A7179E" w:rsidRPr="00716400" w:rsidRDefault="00A7179E" w:rsidP="00932F7C">
            <w:pPr>
              <w:pStyle w:val="ListParagraph"/>
              <w:numPr>
                <w:ilvl w:val="0"/>
                <w:numId w:val="2"/>
              </w:numPr>
              <w:autoSpaceDE w:val="0"/>
              <w:autoSpaceDN w:val="0"/>
              <w:adjustRightInd w:val="0"/>
              <w:ind w:left="459" w:hanging="284"/>
              <w:rPr>
                <w:rFonts w:ascii="Calibri" w:hAnsi="Calibri" w:cs="Calibri"/>
                <w:sz w:val="22"/>
                <w:szCs w:val="22"/>
              </w:rPr>
            </w:pPr>
            <w:r w:rsidRPr="00716400">
              <w:rPr>
                <w:rFonts w:ascii="Calibri" w:hAnsi="Calibri" w:cs="Calibri"/>
                <w:sz w:val="22"/>
                <w:szCs w:val="22"/>
              </w:rPr>
              <w:t xml:space="preserve">Number of times in a specific </w:t>
            </w:r>
            <w:proofErr w:type="gramStart"/>
            <w:r w:rsidRPr="00716400">
              <w:rPr>
                <w:rFonts w:ascii="Calibri" w:hAnsi="Calibri" w:cs="Calibri"/>
                <w:sz w:val="22"/>
                <w:szCs w:val="22"/>
              </w:rPr>
              <w:t>time period</w:t>
            </w:r>
            <w:proofErr w:type="gramEnd"/>
            <w:r w:rsidRPr="00716400">
              <w:rPr>
                <w:rFonts w:ascii="Calibri" w:hAnsi="Calibri" w:cs="Calibri"/>
                <w:sz w:val="22"/>
                <w:szCs w:val="22"/>
              </w:rPr>
              <w:t xml:space="preserve"> respondent generated positive word of mouth about Company X</w:t>
            </w:r>
          </w:p>
        </w:tc>
        <w:tc>
          <w:tcPr>
            <w:tcW w:w="4678" w:type="dxa"/>
          </w:tcPr>
          <w:p w14:paraId="3CC21F46"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Du et al. (2007)</w:t>
            </w:r>
          </w:p>
          <w:p w14:paraId="7E368B81"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I would like to try new products introduced under this brand name.</w:t>
            </w:r>
          </w:p>
          <w:p w14:paraId="0D92D438"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 xml:space="preserve">I talk </w:t>
            </w:r>
            <w:proofErr w:type="spellStart"/>
            <w:r w:rsidRPr="00716400">
              <w:rPr>
                <w:rFonts w:ascii="Calibri" w:hAnsi="Calibri" w:cs="Calibri"/>
                <w:sz w:val="22"/>
                <w:szCs w:val="22"/>
              </w:rPr>
              <w:t>favourably</w:t>
            </w:r>
            <w:proofErr w:type="spellEnd"/>
            <w:r w:rsidRPr="00716400">
              <w:rPr>
                <w:rFonts w:ascii="Calibri" w:hAnsi="Calibri" w:cs="Calibri"/>
                <w:sz w:val="22"/>
                <w:szCs w:val="22"/>
              </w:rPr>
              <w:t xml:space="preserve"> about this brand to friends and family.</w:t>
            </w:r>
          </w:p>
          <w:p w14:paraId="54E421AA"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If the maker of this brand did something I didn't like, I would be willing to give it another chance.</w:t>
            </w:r>
          </w:p>
        </w:tc>
      </w:tr>
      <w:tr w:rsidR="00716400" w:rsidRPr="00716400" w14:paraId="3B61559B" w14:textId="77777777" w:rsidTr="00932F7C">
        <w:tc>
          <w:tcPr>
            <w:tcW w:w="5104" w:type="dxa"/>
          </w:tcPr>
          <w:p w14:paraId="5A9AB23A" w14:textId="3730243B"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File et al. (199</w:t>
            </w:r>
            <w:r w:rsidR="00F91FEB" w:rsidRPr="00716400">
              <w:rPr>
                <w:rFonts w:ascii="Calibri" w:hAnsi="Calibri" w:cs="Calibri"/>
                <w:i/>
                <w:iCs/>
                <w:sz w:val="22"/>
                <w:szCs w:val="22"/>
              </w:rPr>
              <w:t>4</w:t>
            </w:r>
            <w:r w:rsidRPr="00716400">
              <w:rPr>
                <w:rFonts w:ascii="Calibri" w:hAnsi="Calibri" w:cs="Calibri"/>
                <w:i/>
                <w:iCs/>
                <w:sz w:val="22"/>
                <w:szCs w:val="22"/>
              </w:rPr>
              <w:t>)</w:t>
            </w:r>
          </w:p>
          <w:p w14:paraId="7BB44684"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Recommend to other people they should establish estate plans</w:t>
            </w:r>
          </w:p>
          <w:p w14:paraId="4E0221ED"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Recommend the firm to other people interested in estate plans</w:t>
            </w:r>
          </w:p>
          <w:p w14:paraId="42DC5132"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Talk directly about your experience with them</w:t>
            </w:r>
          </w:p>
          <w:p w14:paraId="1923CBAD" w14:textId="77777777" w:rsidR="00A7179E" w:rsidRPr="00716400" w:rsidRDefault="00A7179E" w:rsidP="00932F7C">
            <w:pPr>
              <w:pStyle w:val="ListParagraph"/>
              <w:numPr>
                <w:ilvl w:val="0"/>
                <w:numId w:val="2"/>
              </w:numPr>
              <w:rPr>
                <w:rFonts w:ascii="Calibri" w:hAnsi="Calibri" w:cs="Calibri"/>
                <w:sz w:val="22"/>
                <w:szCs w:val="22"/>
              </w:rPr>
            </w:pPr>
            <w:r w:rsidRPr="00716400">
              <w:rPr>
                <w:rFonts w:ascii="Calibri" w:hAnsi="Calibri" w:cs="Calibri"/>
                <w:sz w:val="22"/>
                <w:szCs w:val="22"/>
              </w:rPr>
              <w:t>Seek out other opportunities to work with them</w:t>
            </w:r>
          </w:p>
        </w:tc>
        <w:tc>
          <w:tcPr>
            <w:tcW w:w="4678" w:type="dxa"/>
          </w:tcPr>
          <w:p w14:paraId="0D495D87"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Vashisht et al. (2021)</w:t>
            </w:r>
          </w:p>
          <w:p w14:paraId="5295C7ED"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recommend to other people they would support “Brand X</w:t>
            </w:r>
          </w:p>
          <w:p w14:paraId="5723BEAA"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talk directly to other people about my experience with “Brand X</w:t>
            </w:r>
          </w:p>
          <w:p w14:paraId="11566B5C"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suggest to others that they should buy “Brand X</w:t>
            </w:r>
          </w:p>
        </w:tc>
      </w:tr>
      <w:tr w:rsidR="00716400" w:rsidRPr="00716400" w14:paraId="0619F219" w14:textId="77777777" w:rsidTr="00932F7C">
        <w:tc>
          <w:tcPr>
            <w:tcW w:w="5104" w:type="dxa"/>
          </w:tcPr>
          <w:p w14:paraId="201DE318"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Melancon et al. (2011)</w:t>
            </w:r>
          </w:p>
          <w:p w14:paraId="359DC3A5" w14:textId="77777777" w:rsidR="00A7179E" w:rsidRPr="00716400" w:rsidRDefault="00A7179E" w:rsidP="00932F7C">
            <w:pPr>
              <w:pStyle w:val="ListParagraph"/>
              <w:numPr>
                <w:ilvl w:val="0"/>
                <w:numId w:val="2"/>
              </w:numPr>
              <w:ind w:left="459" w:hanging="284"/>
              <w:rPr>
                <w:rFonts w:ascii="Calibri" w:hAnsi="Calibri" w:cs="Calibri"/>
                <w:sz w:val="22"/>
                <w:szCs w:val="22"/>
              </w:rPr>
            </w:pPr>
            <w:r w:rsidRPr="00716400">
              <w:rPr>
                <w:rFonts w:ascii="Calibri" w:hAnsi="Calibri" w:cs="Calibri"/>
                <w:sz w:val="22"/>
                <w:szCs w:val="22"/>
              </w:rPr>
              <w:t xml:space="preserve">I try to get my friends and family to buy the </w:t>
            </w:r>
            <w:proofErr w:type="spellStart"/>
            <w:r w:rsidRPr="00716400">
              <w:rPr>
                <w:rFonts w:ascii="Calibri" w:hAnsi="Calibri" w:cs="Calibri"/>
                <w:sz w:val="22"/>
                <w:szCs w:val="22"/>
              </w:rPr>
              <w:t>organisation’s</w:t>
            </w:r>
            <w:proofErr w:type="spellEnd"/>
            <w:r w:rsidRPr="00716400">
              <w:rPr>
                <w:rFonts w:ascii="Calibri" w:hAnsi="Calibri" w:cs="Calibri"/>
                <w:sz w:val="22"/>
                <w:szCs w:val="22"/>
              </w:rPr>
              <w:t xml:space="preserve"> products and services</w:t>
            </w:r>
          </w:p>
          <w:p w14:paraId="00676610" w14:textId="77777777" w:rsidR="00A7179E" w:rsidRPr="00716400" w:rsidRDefault="00A7179E" w:rsidP="00932F7C">
            <w:pPr>
              <w:pStyle w:val="ListParagraph"/>
              <w:numPr>
                <w:ilvl w:val="0"/>
                <w:numId w:val="2"/>
              </w:numPr>
              <w:ind w:left="459" w:hanging="284"/>
              <w:rPr>
                <w:rFonts w:ascii="Calibri" w:hAnsi="Calibri" w:cs="Calibri"/>
                <w:sz w:val="22"/>
                <w:szCs w:val="22"/>
              </w:rPr>
            </w:pPr>
            <w:r w:rsidRPr="00716400">
              <w:rPr>
                <w:rFonts w:ascii="Calibri" w:hAnsi="Calibri" w:cs="Calibri"/>
                <w:sz w:val="22"/>
                <w:szCs w:val="22"/>
              </w:rPr>
              <w:t>I seldom miss an opportunity to tell others good things about the organization</w:t>
            </w:r>
          </w:p>
          <w:p w14:paraId="19C3347A" w14:textId="77777777" w:rsidR="00A7179E" w:rsidRPr="00716400" w:rsidRDefault="00A7179E" w:rsidP="00932F7C">
            <w:pPr>
              <w:pStyle w:val="ListParagraph"/>
              <w:numPr>
                <w:ilvl w:val="0"/>
                <w:numId w:val="2"/>
              </w:numPr>
              <w:ind w:left="459" w:hanging="284"/>
              <w:rPr>
                <w:rFonts w:ascii="Calibri" w:hAnsi="Calibri" w:cs="Calibri"/>
                <w:sz w:val="22"/>
                <w:szCs w:val="22"/>
              </w:rPr>
            </w:pPr>
            <w:r w:rsidRPr="00716400">
              <w:rPr>
                <w:rFonts w:ascii="Calibri" w:hAnsi="Calibri" w:cs="Calibri"/>
                <w:sz w:val="22"/>
                <w:szCs w:val="22"/>
              </w:rPr>
              <w:t xml:space="preserve">I would defend the </w:t>
            </w:r>
            <w:proofErr w:type="spellStart"/>
            <w:r w:rsidRPr="00716400">
              <w:rPr>
                <w:rFonts w:ascii="Calibri" w:hAnsi="Calibri" w:cs="Calibri"/>
                <w:sz w:val="22"/>
                <w:szCs w:val="22"/>
              </w:rPr>
              <w:t>organisation</w:t>
            </w:r>
            <w:proofErr w:type="spellEnd"/>
            <w:r w:rsidRPr="00716400">
              <w:rPr>
                <w:rFonts w:ascii="Calibri" w:hAnsi="Calibri" w:cs="Calibri"/>
                <w:sz w:val="22"/>
                <w:szCs w:val="22"/>
              </w:rPr>
              <w:t xml:space="preserve"> to others if heard someone speaking poorly about the </w:t>
            </w:r>
            <w:proofErr w:type="spellStart"/>
            <w:r w:rsidRPr="00716400">
              <w:rPr>
                <w:rFonts w:ascii="Calibri" w:hAnsi="Calibri" w:cs="Calibri"/>
                <w:sz w:val="22"/>
                <w:szCs w:val="22"/>
              </w:rPr>
              <w:t>organisation</w:t>
            </w:r>
            <w:proofErr w:type="spellEnd"/>
          </w:p>
          <w:p w14:paraId="70C0FCCB" w14:textId="77777777" w:rsidR="00A7179E" w:rsidRPr="00716400" w:rsidRDefault="00A7179E" w:rsidP="00932F7C">
            <w:pPr>
              <w:pStyle w:val="ListParagraph"/>
              <w:numPr>
                <w:ilvl w:val="0"/>
                <w:numId w:val="2"/>
              </w:numPr>
              <w:ind w:left="459" w:hanging="284"/>
              <w:rPr>
                <w:rFonts w:ascii="Calibri" w:hAnsi="Calibri" w:cs="Calibri"/>
                <w:sz w:val="22"/>
                <w:szCs w:val="22"/>
              </w:rPr>
            </w:pPr>
            <w:r w:rsidRPr="00716400">
              <w:rPr>
                <w:rFonts w:ascii="Calibri" w:hAnsi="Calibri" w:cs="Calibri"/>
                <w:sz w:val="22"/>
                <w:szCs w:val="22"/>
              </w:rPr>
              <w:t xml:space="preserve">I would bring friends/family with me to the </w:t>
            </w:r>
            <w:proofErr w:type="spellStart"/>
            <w:r w:rsidRPr="00716400">
              <w:rPr>
                <w:rFonts w:ascii="Calibri" w:hAnsi="Calibri" w:cs="Calibri"/>
                <w:sz w:val="22"/>
                <w:szCs w:val="22"/>
              </w:rPr>
              <w:t>organisation</w:t>
            </w:r>
            <w:proofErr w:type="spellEnd"/>
            <w:r w:rsidRPr="00716400">
              <w:rPr>
                <w:rFonts w:ascii="Calibri" w:hAnsi="Calibri" w:cs="Calibri"/>
                <w:sz w:val="22"/>
                <w:szCs w:val="22"/>
              </w:rPr>
              <w:t xml:space="preserve"> because I think they would like it here</w:t>
            </w:r>
          </w:p>
        </w:tc>
        <w:tc>
          <w:tcPr>
            <w:tcW w:w="4678" w:type="dxa"/>
          </w:tcPr>
          <w:p w14:paraId="36AEE31A" w14:textId="77777777" w:rsidR="00A7179E" w:rsidRPr="00716400" w:rsidRDefault="00A7179E" w:rsidP="00932F7C">
            <w:pPr>
              <w:rPr>
                <w:rFonts w:ascii="Calibri" w:hAnsi="Calibri" w:cs="Calibri"/>
                <w:i/>
                <w:iCs/>
                <w:sz w:val="22"/>
                <w:szCs w:val="22"/>
              </w:rPr>
            </w:pPr>
            <w:proofErr w:type="spellStart"/>
            <w:r w:rsidRPr="00716400">
              <w:rPr>
                <w:rFonts w:ascii="Calibri" w:hAnsi="Calibri" w:cs="Calibri"/>
                <w:i/>
                <w:iCs/>
                <w:sz w:val="22"/>
                <w:szCs w:val="22"/>
              </w:rPr>
              <w:t>Aljarah</w:t>
            </w:r>
            <w:proofErr w:type="spellEnd"/>
            <w:r w:rsidRPr="00716400">
              <w:rPr>
                <w:rFonts w:ascii="Calibri" w:hAnsi="Calibri" w:cs="Calibri"/>
                <w:i/>
                <w:iCs/>
                <w:sz w:val="22"/>
                <w:szCs w:val="22"/>
              </w:rPr>
              <w:t xml:space="preserve"> et al. (2022)</w:t>
            </w:r>
          </w:p>
          <w:p w14:paraId="6E4B22F3"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will try to get my friends and family to buy the Infinity coffee shop’s products and services.</w:t>
            </w:r>
          </w:p>
          <w:p w14:paraId="5388C18E"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will seldom miss an opportunity to tell others good things about the Infinity coffee shop.</w:t>
            </w:r>
          </w:p>
          <w:p w14:paraId="40765966"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would defend the Infinity coffee shop to others if heard someone speaking poorly about the Infinity coffee shop.</w:t>
            </w:r>
          </w:p>
          <w:p w14:paraId="17507EB7" w14:textId="77777777" w:rsidR="00A7179E" w:rsidRPr="00716400" w:rsidRDefault="00A7179E" w:rsidP="00932F7C">
            <w:pPr>
              <w:pStyle w:val="ListParagraph"/>
              <w:numPr>
                <w:ilvl w:val="0"/>
                <w:numId w:val="2"/>
              </w:numPr>
              <w:ind w:left="462" w:hanging="283"/>
              <w:rPr>
                <w:rFonts w:ascii="Calibri" w:hAnsi="Calibri" w:cs="Calibri"/>
                <w:sz w:val="22"/>
                <w:szCs w:val="22"/>
              </w:rPr>
            </w:pPr>
            <w:r w:rsidRPr="00716400">
              <w:rPr>
                <w:rFonts w:ascii="Calibri" w:hAnsi="Calibri" w:cs="Calibri"/>
                <w:sz w:val="22"/>
                <w:szCs w:val="22"/>
              </w:rPr>
              <w:t>I would bring friends/family with me to the Infinity coffee shop because I think they would like it here</w:t>
            </w:r>
          </w:p>
        </w:tc>
      </w:tr>
      <w:tr w:rsidR="00716400" w:rsidRPr="00716400" w14:paraId="296952F7" w14:textId="77777777" w:rsidTr="00932F7C">
        <w:tc>
          <w:tcPr>
            <w:tcW w:w="5104" w:type="dxa"/>
          </w:tcPr>
          <w:p w14:paraId="2C6964BA" w14:textId="77777777" w:rsidR="00A7179E" w:rsidRPr="00716400" w:rsidRDefault="00A7179E" w:rsidP="00932F7C">
            <w:pPr>
              <w:autoSpaceDE w:val="0"/>
              <w:autoSpaceDN w:val="0"/>
              <w:adjustRightInd w:val="0"/>
              <w:rPr>
                <w:rFonts w:ascii="Calibri" w:hAnsi="Calibri" w:cs="Calibri"/>
                <w:i/>
                <w:iCs/>
                <w:sz w:val="22"/>
                <w:szCs w:val="22"/>
              </w:rPr>
            </w:pPr>
            <w:r w:rsidRPr="00716400">
              <w:rPr>
                <w:rFonts w:ascii="Calibri" w:hAnsi="Calibri" w:cs="Calibri"/>
                <w:i/>
                <w:iCs/>
                <w:sz w:val="22"/>
                <w:szCs w:val="22"/>
              </w:rPr>
              <w:t>Brown et al. (2005)</w:t>
            </w:r>
          </w:p>
          <w:p w14:paraId="6249FD86" w14:textId="77777777" w:rsidR="00A7179E" w:rsidRPr="00716400" w:rsidRDefault="00A7179E" w:rsidP="00932F7C">
            <w:pPr>
              <w:autoSpaceDE w:val="0"/>
              <w:autoSpaceDN w:val="0"/>
              <w:adjustRightInd w:val="0"/>
              <w:rPr>
                <w:rFonts w:ascii="Calibri" w:hAnsi="Calibri" w:cs="Calibri"/>
                <w:sz w:val="22"/>
                <w:szCs w:val="22"/>
              </w:rPr>
            </w:pPr>
            <w:r w:rsidRPr="00716400">
              <w:rPr>
                <w:rFonts w:ascii="Calibri" w:hAnsi="Calibri" w:cs="Calibri"/>
                <w:sz w:val="22"/>
                <w:szCs w:val="22"/>
              </w:rPr>
              <w:t xml:space="preserve">Word-of-Mouth Intentions </w:t>
            </w:r>
          </w:p>
          <w:p w14:paraId="4B8FE23C" w14:textId="77777777" w:rsidR="00A7179E" w:rsidRPr="00716400" w:rsidRDefault="00A7179E" w:rsidP="00932F7C">
            <w:pPr>
              <w:pStyle w:val="ListParagraph"/>
              <w:numPr>
                <w:ilvl w:val="0"/>
                <w:numId w:val="3"/>
              </w:numPr>
              <w:autoSpaceDE w:val="0"/>
              <w:autoSpaceDN w:val="0"/>
              <w:adjustRightInd w:val="0"/>
              <w:ind w:left="459"/>
              <w:rPr>
                <w:rFonts w:ascii="Calibri" w:hAnsi="Calibri" w:cs="Calibri"/>
                <w:i/>
                <w:iCs/>
                <w:sz w:val="22"/>
                <w:szCs w:val="22"/>
              </w:rPr>
            </w:pPr>
            <w:r w:rsidRPr="00716400">
              <w:rPr>
                <w:rFonts w:ascii="Calibri" w:hAnsi="Calibri" w:cs="Calibri"/>
                <w:sz w:val="22"/>
                <w:szCs w:val="22"/>
              </w:rPr>
              <w:t xml:space="preserve">“If a friend were shopping for a [brand], how likely is it that </w:t>
            </w:r>
            <w:r w:rsidRPr="00716400">
              <w:rPr>
                <w:rFonts w:ascii="Calibri" w:hAnsi="Calibri" w:cs="Calibri"/>
                <w:i/>
                <w:iCs/>
                <w:sz w:val="22"/>
                <w:szCs w:val="22"/>
              </w:rPr>
              <w:t>you would recommend [dealership]</w:t>
            </w:r>
            <w:r w:rsidRPr="00716400">
              <w:rPr>
                <w:rFonts w:ascii="Calibri" w:hAnsi="Calibri" w:cs="Calibri"/>
                <w:sz w:val="22"/>
                <w:szCs w:val="22"/>
              </w:rPr>
              <w:t>?”</w:t>
            </w:r>
          </w:p>
          <w:p w14:paraId="69E6E87E" w14:textId="77777777" w:rsidR="00A7179E" w:rsidRPr="00716400" w:rsidRDefault="00A7179E" w:rsidP="00932F7C">
            <w:pPr>
              <w:pStyle w:val="ListParagraph"/>
              <w:numPr>
                <w:ilvl w:val="0"/>
                <w:numId w:val="3"/>
              </w:numPr>
              <w:autoSpaceDE w:val="0"/>
              <w:autoSpaceDN w:val="0"/>
              <w:adjustRightInd w:val="0"/>
              <w:ind w:left="459"/>
              <w:rPr>
                <w:rFonts w:ascii="Calibri" w:hAnsi="Calibri" w:cs="Calibri"/>
                <w:sz w:val="22"/>
                <w:szCs w:val="22"/>
              </w:rPr>
            </w:pPr>
            <w:r w:rsidRPr="00716400">
              <w:rPr>
                <w:rFonts w:ascii="Calibri" w:hAnsi="Calibri" w:cs="Calibri"/>
                <w:sz w:val="22"/>
                <w:szCs w:val="22"/>
              </w:rPr>
              <w:t xml:space="preserve">“If you were helping your son, daughter, or other close relative make a decision on what dealership to shop for a [brand], how likely is it that </w:t>
            </w:r>
            <w:r w:rsidRPr="00716400">
              <w:rPr>
                <w:rFonts w:ascii="Calibri" w:hAnsi="Calibri" w:cs="Calibri"/>
                <w:i/>
                <w:iCs/>
                <w:sz w:val="22"/>
                <w:szCs w:val="22"/>
              </w:rPr>
              <w:t>you would recommend [dealership]</w:t>
            </w:r>
            <w:r w:rsidRPr="00716400">
              <w:rPr>
                <w:rFonts w:ascii="Calibri" w:hAnsi="Calibri" w:cs="Calibri"/>
                <w:sz w:val="22"/>
                <w:szCs w:val="22"/>
              </w:rPr>
              <w:t>?”</w:t>
            </w:r>
          </w:p>
          <w:p w14:paraId="5A721BAA" w14:textId="77777777" w:rsidR="00A7179E" w:rsidRPr="00716400" w:rsidRDefault="00A7179E" w:rsidP="00932F7C">
            <w:pPr>
              <w:autoSpaceDE w:val="0"/>
              <w:autoSpaceDN w:val="0"/>
              <w:adjustRightInd w:val="0"/>
              <w:ind w:left="459"/>
              <w:rPr>
                <w:rFonts w:ascii="Calibri" w:hAnsi="Calibri" w:cs="Calibri"/>
                <w:sz w:val="22"/>
                <w:szCs w:val="22"/>
              </w:rPr>
            </w:pPr>
            <w:r w:rsidRPr="00716400">
              <w:rPr>
                <w:rFonts w:ascii="Calibri" w:hAnsi="Calibri" w:cs="Calibri"/>
                <w:sz w:val="22"/>
                <w:szCs w:val="22"/>
              </w:rPr>
              <w:t xml:space="preserve">Word-of-Mouth </w:t>
            </w:r>
            <w:proofErr w:type="spellStart"/>
            <w:r w:rsidRPr="00716400">
              <w:rPr>
                <w:rFonts w:ascii="Calibri" w:hAnsi="Calibri" w:cs="Calibri"/>
                <w:sz w:val="22"/>
                <w:szCs w:val="22"/>
              </w:rPr>
              <w:t>Behaviours</w:t>
            </w:r>
            <w:proofErr w:type="spellEnd"/>
            <w:r w:rsidRPr="00716400">
              <w:rPr>
                <w:rFonts w:ascii="Calibri" w:hAnsi="Calibri" w:cs="Calibri"/>
                <w:sz w:val="22"/>
                <w:szCs w:val="22"/>
              </w:rPr>
              <w:t xml:space="preserve"> </w:t>
            </w:r>
          </w:p>
          <w:p w14:paraId="669C2631"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Mentioned to others that you do business with dealership.</w:t>
            </w:r>
          </w:p>
          <w:p w14:paraId="0F72130D"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Made sure that others know that you do business with dealership.</w:t>
            </w:r>
          </w:p>
          <w:p w14:paraId="265186C2"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Spoke positively about dealership employee(s) to others.</w:t>
            </w:r>
          </w:p>
          <w:p w14:paraId="20AB7A53"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Recommended dealership to family members.</w:t>
            </w:r>
          </w:p>
          <w:p w14:paraId="6D807E51"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Spoke positively of the dealership to others.</w:t>
            </w:r>
          </w:p>
          <w:p w14:paraId="757AE428" w14:textId="77777777" w:rsidR="00A7179E" w:rsidRPr="00716400" w:rsidRDefault="00A7179E" w:rsidP="00932F7C">
            <w:pPr>
              <w:pStyle w:val="ListParagraph"/>
              <w:numPr>
                <w:ilvl w:val="0"/>
                <w:numId w:val="4"/>
              </w:numPr>
              <w:autoSpaceDE w:val="0"/>
              <w:autoSpaceDN w:val="0"/>
              <w:adjustRightInd w:val="0"/>
              <w:ind w:left="459"/>
              <w:rPr>
                <w:rFonts w:ascii="Calibri" w:hAnsi="Calibri" w:cs="Calibri"/>
                <w:sz w:val="22"/>
                <w:szCs w:val="22"/>
              </w:rPr>
            </w:pPr>
            <w:r w:rsidRPr="00716400">
              <w:rPr>
                <w:rFonts w:ascii="Calibri" w:hAnsi="Calibri" w:cs="Calibri"/>
                <w:sz w:val="22"/>
                <w:szCs w:val="22"/>
              </w:rPr>
              <w:t>Recommended dealership to acquaintances.</w:t>
            </w:r>
          </w:p>
          <w:p w14:paraId="068FC0C1" w14:textId="77777777" w:rsidR="00A7179E" w:rsidRPr="00716400" w:rsidRDefault="00A7179E" w:rsidP="00932F7C">
            <w:pPr>
              <w:pStyle w:val="ListParagraph"/>
              <w:numPr>
                <w:ilvl w:val="0"/>
                <w:numId w:val="4"/>
              </w:numPr>
              <w:ind w:left="459"/>
              <w:rPr>
                <w:rFonts w:ascii="Calibri" w:hAnsi="Calibri" w:cs="Calibri"/>
                <w:sz w:val="22"/>
                <w:szCs w:val="22"/>
              </w:rPr>
            </w:pPr>
            <w:r w:rsidRPr="00716400">
              <w:rPr>
                <w:rFonts w:ascii="Calibri" w:hAnsi="Calibri" w:cs="Calibri"/>
                <w:sz w:val="22"/>
                <w:szCs w:val="22"/>
              </w:rPr>
              <w:lastRenderedPageBreak/>
              <w:t>Recommended dealership to close personal friends.</w:t>
            </w:r>
          </w:p>
          <w:p w14:paraId="53E26715" w14:textId="77777777" w:rsidR="00A7179E" w:rsidRPr="00716400" w:rsidRDefault="00A7179E" w:rsidP="00932F7C">
            <w:pPr>
              <w:rPr>
                <w:rFonts w:ascii="Calibri" w:hAnsi="Calibri" w:cs="Calibri"/>
                <w:sz w:val="22"/>
                <w:szCs w:val="22"/>
              </w:rPr>
            </w:pPr>
          </w:p>
          <w:p w14:paraId="2F996899" w14:textId="77777777" w:rsidR="00A7179E" w:rsidRPr="00716400" w:rsidRDefault="00A7179E" w:rsidP="00932F7C">
            <w:pPr>
              <w:rPr>
                <w:rFonts w:ascii="Calibri" w:hAnsi="Calibri" w:cs="Calibri"/>
                <w:sz w:val="22"/>
                <w:szCs w:val="22"/>
              </w:rPr>
            </w:pPr>
          </w:p>
          <w:p w14:paraId="2B4E7280"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Ahearne et al. (2005)</w:t>
            </w:r>
          </w:p>
          <w:p w14:paraId="7B8B65D3"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recommend [target company] products to other physicians.</w:t>
            </w:r>
          </w:p>
          <w:p w14:paraId="2DCE3AE0"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recommend that a close friend or relative accept a position at [target company].</w:t>
            </w:r>
          </w:p>
          <w:p w14:paraId="5BB57A84"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volunteer to participate in seminars sponsored by [target company].</w:t>
            </w:r>
          </w:p>
          <w:p w14:paraId="5C29FD4F"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pass on literature to fellow physicians in my practice given to me by a [target company] sales representative.</w:t>
            </w:r>
          </w:p>
          <w:p w14:paraId="51E793FE"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fill in my [target company] sales representative on competitive initiatives.</w:t>
            </w:r>
          </w:p>
          <w:p w14:paraId="3C255E60" w14:textId="77777777" w:rsidR="00A7179E" w:rsidRPr="00716400" w:rsidRDefault="00A7179E" w:rsidP="00932F7C">
            <w:pPr>
              <w:pStyle w:val="ListParagraph"/>
              <w:numPr>
                <w:ilvl w:val="0"/>
                <w:numId w:val="4"/>
              </w:numPr>
              <w:autoSpaceDE w:val="0"/>
              <w:autoSpaceDN w:val="0"/>
              <w:adjustRightInd w:val="0"/>
              <w:rPr>
                <w:rFonts w:ascii="Calibri" w:hAnsi="Calibri" w:cs="Calibri"/>
                <w:sz w:val="22"/>
                <w:szCs w:val="22"/>
              </w:rPr>
            </w:pPr>
            <w:r w:rsidRPr="00716400">
              <w:rPr>
                <w:rFonts w:ascii="Calibri" w:hAnsi="Calibri" w:cs="Calibri"/>
                <w:sz w:val="22"/>
                <w:szCs w:val="22"/>
              </w:rPr>
              <w:t>I would let my [target company] sales representative know if a competitor was badmouthing his/her company.</w:t>
            </w:r>
          </w:p>
          <w:p w14:paraId="00A26052" w14:textId="77777777" w:rsidR="00A7179E" w:rsidRPr="00716400" w:rsidRDefault="00A7179E" w:rsidP="00932F7C">
            <w:pPr>
              <w:rPr>
                <w:rFonts w:ascii="Calibri" w:hAnsi="Calibri" w:cs="Calibri"/>
                <w:sz w:val="22"/>
                <w:szCs w:val="22"/>
              </w:rPr>
            </w:pPr>
          </w:p>
          <w:p w14:paraId="7055DC4A" w14:textId="77777777" w:rsidR="00A7179E" w:rsidRPr="00716400" w:rsidRDefault="00A7179E" w:rsidP="00932F7C">
            <w:pPr>
              <w:rPr>
                <w:rFonts w:ascii="Calibri" w:hAnsi="Calibri" w:cs="Calibri"/>
                <w:sz w:val="22"/>
                <w:szCs w:val="22"/>
              </w:rPr>
            </w:pPr>
          </w:p>
        </w:tc>
        <w:tc>
          <w:tcPr>
            <w:tcW w:w="4678" w:type="dxa"/>
          </w:tcPr>
          <w:p w14:paraId="28F0ED0F" w14:textId="77777777" w:rsidR="00A7179E" w:rsidRPr="00716400" w:rsidRDefault="00A7179E" w:rsidP="00932F7C">
            <w:pPr>
              <w:rPr>
                <w:rFonts w:ascii="Calibri" w:hAnsi="Calibri" w:cs="Calibri"/>
                <w:i/>
                <w:iCs/>
                <w:sz w:val="22"/>
                <w:szCs w:val="22"/>
              </w:rPr>
            </w:pPr>
            <w:proofErr w:type="spellStart"/>
            <w:r w:rsidRPr="00716400">
              <w:rPr>
                <w:rFonts w:ascii="Calibri" w:hAnsi="Calibri" w:cs="Calibri"/>
                <w:i/>
                <w:iCs/>
                <w:sz w:val="22"/>
                <w:szCs w:val="22"/>
              </w:rPr>
              <w:lastRenderedPageBreak/>
              <w:t>Stokburger</w:t>
            </w:r>
            <w:proofErr w:type="spellEnd"/>
            <w:r w:rsidRPr="00716400">
              <w:rPr>
                <w:rFonts w:ascii="Calibri" w:hAnsi="Calibri" w:cs="Calibri"/>
                <w:i/>
                <w:iCs/>
                <w:sz w:val="22"/>
                <w:szCs w:val="22"/>
              </w:rPr>
              <w:t>-Sauer et al. (2012)</w:t>
            </w:r>
          </w:p>
          <w:p w14:paraId="3DC3264D" w14:textId="77777777" w:rsidR="00A7179E" w:rsidRPr="00716400" w:rsidRDefault="00A7179E" w:rsidP="00932F7C">
            <w:pPr>
              <w:pStyle w:val="ListParagraph"/>
              <w:numPr>
                <w:ilvl w:val="0"/>
                <w:numId w:val="5"/>
              </w:numPr>
              <w:autoSpaceDE w:val="0"/>
              <w:autoSpaceDN w:val="0"/>
              <w:adjustRightInd w:val="0"/>
              <w:rPr>
                <w:rFonts w:ascii="Calibri" w:hAnsi="Calibri" w:cs="Calibri"/>
                <w:sz w:val="22"/>
                <w:szCs w:val="22"/>
              </w:rPr>
            </w:pPr>
            <w:r w:rsidRPr="00716400">
              <w:rPr>
                <w:rFonts w:ascii="Calibri" w:hAnsi="Calibri" w:cs="Calibri"/>
                <w:sz w:val="22"/>
                <w:szCs w:val="22"/>
              </w:rPr>
              <w:t>I like recommending brand X to other consumers.</w:t>
            </w:r>
          </w:p>
          <w:p w14:paraId="02A12740" w14:textId="77777777" w:rsidR="00A7179E" w:rsidRPr="00716400" w:rsidRDefault="00A7179E" w:rsidP="00932F7C">
            <w:pPr>
              <w:pStyle w:val="ListParagraph"/>
              <w:numPr>
                <w:ilvl w:val="0"/>
                <w:numId w:val="5"/>
              </w:numPr>
              <w:autoSpaceDE w:val="0"/>
              <w:autoSpaceDN w:val="0"/>
              <w:adjustRightInd w:val="0"/>
              <w:rPr>
                <w:rFonts w:ascii="Calibri" w:hAnsi="Calibri" w:cs="Calibri"/>
                <w:sz w:val="22"/>
                <w:szCs w:val="22"/>
              </w:rPr>
            </w:pPr>
            <w:r w:rsidRPr="00716400">
              <w:rPr>
                <w:rFonts w:ascii="Calibri" w:hAnsi="Calibri" w:cs="Calibri"/>
                <w:sz w:val="22"/>
                <w:szCs w:val="22"/>
              </w:rPr>
              <w:t>I love to talk about the good points of brand X to people I know.</w:t>
            </w:r>
          </w:p>
          <w:p w14:paraId="7B6B7C77" w14:textId="77777777" w:rsidR="00A7179E" w:rsidRPr="00716400" w:rsidRDefault="00A7179E" w:rsidP="00932F7C">
            <w:pPr>
              <w:pStyle w:val="ListParagraph"/>
              <w:numPr>
                <w:ilvl w:val="0"/>
                <w:numId w:val="5"/>
              </w:numPr>
              <w:rPr>
                <w:rFonts w:ascii="Calibri" w:hAnsi="Calibri" w:cs="Calibri"/>
                <w:sz w:val="22"/>
                <w:szCs w:val="22"/>
              </w:rPr>
            </w:pPr>
            <w:r w:rsidRPr="00716400">
              <w:rPr>
                <w:rFonts w:ascii="Calibri" w:hAnsi="Calibri" w:cs="Calibri"/>
                <w:sz w:val="22"/>
                <w:szCs w:val="22"/>
              </w:rPr>
              <w:t>I have managed to convince other people to buy brand X.</w:t>
            </w:r>
          </w:p>
          <w:p w14:paraId="6592E69A" w14:textId="77777777" w:rsidR="00A7179E" w:rsidRPr="00716400" w:rsidRDefault="00A7179E" w:rsidP="00932F7C">
            <w:pPr>
              <w:rPr>
                <w:rFonts w:ascii="Calibri" w:hAnsi="Calibri" w:cs="Calibri"/>
                <w:sz w:val="22"/>
                <w:szCs w:val="22"/>
              </w:rPr>
            </w:pPr>
          </w:p>
          <w:p w14:paraId="4FA59F26"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Kumar and Kaushik (2017)</w:t>
            </w:r>
          </w:p>
          <w:p w14:paraId="1FD762A7"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How likely is it that you would revisit this destination in the near</w:t>
            </w:r>
          </w:p>
          <w:p w14:paraId="24F05F16"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future?</w:t>
            </w:r>
          </w:p>
          <w:p w14:paraId="347C8E3C"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This destination is likely to be my next travelling destination.</w:t>
            </w:r>
          </w:p>
        </w:tc>
      </w:tr>
      <w:tr w:rsidR="00716400" w:rsidRPr="00716400" w14:paraId="555A4FC8" w14:textId="77777777" w:rsidTr="00932F7C">
        <w:tc>
          <w:tcPr>
            <w:tcW w:w="5104" w:type="dxa"/>
          </w:tcPr>
          <w:p w14:paraId="48A085ED"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Fullerton (2005)</w:t>
            </w:r>
          </w:p>
          <w:p w14:paraId="513EB7C7"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Say positive things about X to other people</w:t>
            </w:r>
          </w:p>
          <w:p w14:paraId="6E1D2F99"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Recommend X to someone who seeks your advice</w:t>
            </w:r>
          </w:p>
          <w:p w14:paraId="70B7E668" w14:textId="77777777" w:rsidR="00A7179E" w:rsidRPr="00716400" w:rsidRDefault="00A7179E" w:rsidP="00932F7C">
            <w:pPr>
              <w:pStyle w:val="ListParagraph"/>
              <w:numPr>
                <w:ilvl w:val="0"/>
                <w:numId w:val="6"/>
              </w:numPr>
              <w:rPr>
                <w:rFonts w:ascii="Calibri" w:hAnsi="Calibri" w:cs="Calibri"/>
                <w:sz w:val="22"/>
                <w:szCs w:val="22"/>
              </w:rPr>
            </w:pPr>
            <w:r w:rsidRPr="00716400">
              <w:rPr>
                <w:rFonts w:ascii="Calibri" w:hAnsi="Calibri" w:cs="Calibri"/>
                <w:sz w:val="22"/>
                <w:szCs w:val="22"/>
              </w:rPr>
              <w:t>Encourage friends and relatives to do business with X</w:t>
            </w:r>
          </w:p>
          <w:p w14:paraId="5A0F1E4A" w14:textId="77777777" w:rsidR="00A7179E" w:rsidRPr="00716400" w:rsidRDefault="00A7179E" w:rsidP="00932F7C">
            <w:pPr>
              <w:rPr>
                <w:rFonts w:ascii="Calibri" w:hAnsi="Calibri" w:cs="Calibri"/>
                <w:sz w:val="22"/>
                <w:szCs w:val="22"/>
              </w:rPr>
            </w:pPr>
          </w:p>
        </w:tc>
        <w:tc>
          <w:tcPr>
            <w:tcW w:w="4678" w:type="dxa"/>
          </w:tcPr>
          <w:p w14:paraId="1109D620" w14:textId="77777777" w:rsidR="00A7179E" w:rsidRPr="00716400" w:rsidRDefault="00A7179E" w:rsidP="00932F7C">
            <w:pPr>
              <w:rPr>
                <w:rFonts w:ascii="Calibri" w:hAnsi="Calibri" w:cs="Calibri"/>
                <w:i/>
                <w:iCs/>
                <w:sz w:val="22"/>
                <w:szCs w:val="22"/>
              </w:rPr>
            </w:pPr>
            <w:r w:rsidRPr="00716400">
              <w:rPr>
                <w:rFonts w:ascii="Calibri" w:hAnsi="Calibri" w:cs="Calibri"/>
                <w:i/>
                <w:iCs/>
                <w:sz w:val="22"/>
                <w:szCs w:val="22"/>
              </w:rPr>
              <w:t>Shukla et al. (2016)</w:t>
            </w:r>
          </w:p>
          <w:p w14:paraId="416849EA" w14:textId="77777777" w:rsidR="00A7179E" w:rsidRPr="00716400" w:rsidRDefault="00A7179E" w:rsidP="00932F7C">
            <w:pPr>
              <w:pStyle w:val="ListParagraph"/>
              <w:numPr>
                <w:ilvl w:val="0"/>
                <w:numId w:val="7"/>
              </w:numPr>
              <w:ind w:left="459" w:hanging="284"/>
              <w:rPr>
                <w:rFonts w:ascii="Calibri" w:hAnsi="Calibri" w:cs="Calibri"/>
                <w:sz w:val="22"/>
                <w:szCs w:val="22"/>
              </w:rPr>
            </w:pPr>
            <w:r w:rsidRPr="00716400">
              <w:rPr>
                <w:rFonts w:ascii="Calibri" w:hAnsi="Calibri" w:cs="Calibri"/>
                <w:sz w:val="22"/>
                <w:szCs w:val="22"/>
              </w:rPr>
              <w:t>I usually say positive things about X to other people.</w:t>
            </w:r>
          </w:p>
          <w:p w14:paraId="58E86A00" w14:textId="77777777" w:rsidR="00A7179E" w:rsidRPr="00716400" w:rsidRDefault="00A7179E" w:rsidP="00932F7C">
            <w:pPr>
              <w:pStyle w:val="ListParagraph"/>
              <w:numPr>
                <w:ilvl w:val="0"/>
                <w:numId w:val="7"/>
              </w:numPr>
              <w:ind w:left="459" w:hanging="284"/>
              <w:rPr>
                <w:rFonts w:ascii="Calibri" w:hAnsi="Calibri" w:cs="Calibri"/>
                <w:sz w:val="22"/>
                <w:szCs w:val="22"/>
              </w:rPr>
            </w:pPr>
            <w:r w:rsidRPr="00716400">
              <w:rPr>
                <w:rFonts w:ascii="Calibri" w:hAnsi="Calibri" w:cs="Calibri"/>
                <w:sz w:val="22"/>
                <w:szCs w:val="22"/>
              </w:rPr>
              <w:t>I would recommend X to others who seek my advice.</w:t>
            </w:r>
          </w:p>
          <w:p w14:paraId="67377397" w14:textId="77777777" w:rsidR="00A7179E" w:rsidRPr="00716400" w:rsidRDefault="00A7179E" w:rsidP="00932F7C">
            <w:pPr>
              <w:pStyle w:val="ListParagraph"/>
              <w:numPr>
                <w:ilvl w:val="0"/>
                <w:numId w:val="7"/>
              </w:numPr>
              <w:ind w:left="459" w:hanging="284"/>
              <w:rPr>
                <w:rFonts w:ascii="Calibri" w:hAnsi="Calibri" w:cs="Calibri"/>
                <w:sz w:val="22"/>
                <w:szCs w:val="22"/>
              </w:rPr>
            </w:pPr>
            <w:r w:rsidRPr="00716400">
              <w:rPr>
                <w:rFonts w:ascii="Calibri" w:hAnsi="Calibri" w:cs="Calibri"/>
                <w:sz w:val="22"/>
                <w:szCs w:val="22"/>
              </w:rPr>
              <w:t>I would encourage friends and relatives to shop for X.</w:t>
            </w:r>
          </w:p>
        </w:tc>
      </w:tr>
    </w:tbl>
    <w:p w14:paraId="04B38307" w14:textId="77777777" w:rsidR="00A7179E" w:rsidRPr="00716400" w:rsidRDefault="00A7179E" w:rsidP="00A7179E">
      <w:pPr>
        <w:rPr>
          <w:rFonts w:ascii="Calibri" w:hAnsi="Calibri" w:cs="Calibri"/>
          <w:sz w:val="22"/>
          <w:szCs w:val="22"/>
        </w:rPr>
      </w:pPr>
    </w:p>
    <w:p w14:paraId="472A9B54" w14:textId="77777777" w:rsidR="00952021" w:rsidRPr="00952021" w:rsidRDefault="00952021" w:rsidP="00952021">
      <w:pPr>
        <w:rPr>
          <w:rFonts w:ascii="Calibri" w:hAnsi="Calibri" w:cs="Calibri"/>
          <w:sz w:val="20"/>
          <w:szCs w:val="20"/>
        </w:rPr>
      </w:pPr>
      <w:r w:rsidRPr="00952021">
        <w:rPr>
          <w:rFonts w:ascii="Calibri" w:hAnsi="Calibri" w:cs="Calibri"/>
          <w:color w:val="242424"/>
          <w:sz w:val="20"/>
          <w:szCs w:val="20"/>
          <w:shd w:val="clear" w:color="auto" w:fill="FFFFFF"/>
        </w:rPr>
        <w:t xml:space="preserve">Source: Authors’ </w:t>
      </w:r>
      <w:proofErr w:type="gramStart"/>
      <w:r w:rsidRPr="00952021">
        <w:rPr>
          <w:rFonts w:ascii="Calibri" w:hAnsi="Calibri" w:cs="Calibri"/>
          <w:color w:val="242424"/>
          <w:sz w:val="20"/>
          <w:szCs w:val="20"/>
          <w:shd w:val="clear" w:color="auto" w:fill="FFFFFF"/>
        </w:rPr>
        <w:t>own</w:t>
      </w:r>
      <w:proofErr w:type="gramEnd"/>
      <w:r w:rsidRPr="00952021">
        <w:rPr>
          <w:rFonts w:ascii="Calibri" w:hAnsi="Calibri" w:cs="Calibri"/>
          <w:color w:val="242424"/>
          <w:sz w:val="20"/>
          <w:szCs w:val="20"/>
          <w:shd w:val="clear" w:color="auto" w:fill="FFFFFF"/>
        </w:rPr>
        <w:t xml:space="preserve"> work</w:t>
      </w:r>
    </w:p>
    <w:p w14:paraId="75B64F13" w14:textId="77777777" w:rsidR="00A7179E" w:rsidRPr="00716400" w:rsidRDefault="00A7179E" w:rsidP="00A7179E">
      <w:pPr>
        <w:rPr>
          <w:rFonts w:ascii="Calibri" w:hAnsi="Calibri" w:cs="Calibri"/>
          <w:sz w:val="22"/>
          <w:szCs w:val="22"/>
        </w:rPr>
      </w:pPr>
    </w:p>
    <w:p w14:paraId="6E047A32" w14:textId="77777777" w:rsidR="00A7179E" w:rsidRPr="00716400" w:rsidRDefault="00A7179E" w:rsidP="00A7179E">
      <w:pPr>
        <w:rPr>
          <w:rFonts w:ascii="Calibri" w:hAnsi="Calibri" w:cs="Calibri"/>
          <w:sz w:val="22"/>
          <w:szCs w:val="22"/>
        </w:rPr>
      </w:pPr>
    </w:p>
    <w:p w14:paraId="7AF26657" w14:textId="77777777" w:rsidR="00A7179E" w:rsidRPr="00716400" w:rsidRDefault="00A7179E">
      <w:pPr>
        <w:spacing w:after="160" w:line="259" w:lineRule="auto"/>
        <w:rPr>
          <w:rFonts w:ascii="Calibri" w:hAnsi="Calibri" w:cs="Calibri"/>
          <w:sz w:val="22"/>
          <w:szCs w:val="22"/>
        </w:rPr>
      </w:pPr>
    </w:p>
    <w:p w14:paraId="004168F1" w14:textId="77777777" w:rsidR="00A7179E" w:rsidRPr="00716400" w:rsidRDefault="00A7179E" w:rsidP="000A10C8">
      <w:pPr>
        <w:spacing w:after="200" w:line="276" w:lineRule="auto"/>
        <w:jc w:val="center"/>
        <w:rPr>
          <w:rFonts w:ascii="Calibri" w:hAnsi="Calibri" w:cs="Calibri"/>
          <w:b/>
          <w:bCs/>
          <w:sz w:val="22"/>
          <w:szCs w:val="22"/>
        </w:rPr>
      </w:pPr>
    </w:p>
    <w:p w14:paraId="53452EC5" w14:textId="77777777" w:rsidR="00DF6016" w:rsidRDefault="00DF6016">
      <w:pPr>
        <w:spacing w:after="160" w:line="259" w:lineRule="auto"/>
        <w:rPr>
          <w:rFonts w:ascii="Calibri" w:hAnsi="Calibri" w:cs="Calibri"/>
          <w:b/>
          <w:bCs/>
          <w:sz w:val="22"/>
          <w:szCs w:val="22"/>
        </w:rPr>
      </w:pPr>
      <w:r>
        <w:rPr>
          <w:rFonts w:ascii="Calibri" w:hAnsi="Calibri" w:cs="Calibri"/>
          <w:b/>
          <w:bCs/>
          <w:sz w:val="22"/>
          <w:szCs w:val="22"/>
        </w:rPr>
        <w:br w:type="page"/>
      </w:r>
    </w:p>
    <w:p w14:paraId="5763E546" w14:textId="7A8CA669" w:rsidR="00F32E21" w:rsidRPr="00A5332D" w:rsidRDefault="00F32E21" w:rsidP="00F32E21">
      <w:pPr>
        <w:spacing w:after="200" w:line="276" w:lineRule="auto"/>
        <w:jc w:val="center"/>
        <w:rPr>
          <w:rFonts w:ascii="Calibri" w:hAnsi="Calibri" w:cs="Calibri"/>
          <w:sz w:val="22"/>
          <w:szCs w:val="22"/>
        </w:rPr>
      </w:pPr>
      <w:r w:rsidRPr="00716400">
        <w:rPr>
          <w:rFonts w:ascii="Calibri" w:hAnsi="Calibri" w:cs="Calibri"/>
          <w:b/>
          <w:bCs/>
          <w:sz w:val="22"/>
          <w:szCs w:val="22"/>
        </w:rPr>
        <w:lastRenderedPageBreak/>
        <w:t xml:space="preserve">Supplementary Table </w:t>
      </w:r>
      <w:r>
        <w:rPr>
          <w:rFonts w:ascii="Calibri" w:hAnsi="Calibri" w:cs="Calibri"/>
          <w:b/>
          <w:bCs/>
          <w:sz w:val="22"/>
          <w:szCs w:val="22"/>
        </w:rPr>
        <w:t>4</w:t>
      </w:r>
      <w:r w:rsidRPr="00A5332D">
        <w:rPr>
          <w:rFonts w:ascii="Calibri" w:hAnsi="Calibri" w:cs="Calibri"/>
          <w:sz w:val="22"/>
          <w:szCs w:val="22"/>
        </w:rPr>
        <w:t xml:space="preserve"> Antecedents of brand advocacy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6831"/>
      </w:tblGrid>
      <w:tr w:rsidR="00F32E21" w:rsidRPr="00A5332D" w14:paraId="3ABC72AF" w14:textId="77777777" w:rsidTr="00D842B8">
        <w:trPr>
          <w:trHeight w:val="300"/>
        </w:trPr>
        <w:tc>
          <w:tcPr>
            <w:tcW w:w="1212" w:type="pct"/>
            <w:shd w:val="clear" w:color="auto" w:fill="auto"/>
            <w:vAlign w:val="center"/>
            <w:hideMark/>
          </w:tcPr>
          <w:p w14:paraId="2E5F99A7" w14:textId="77777777" w:rsidR="00F32E21" w:rsidRPr="00A5332D" w:rsidRDefault="00F32E21" w:rsidP="00D842B8">
            <w:pPr>
              <w:jc w:val="center"/>
              <w:rPr>
                <w:rFonts w:ascii="Calibri" w:hAnsi="Calibri" w:cs="Calibri"/>
                <w:b/>
                <w:bCs/>
                <w:color w:val="000000"/>
                <w:sz w:val="22"/>
                <w:szCs w:val="22"/>
                <w:lang w:eastAsia="en-AU"/>
              </w:rPr>
            </w:pPr>
            <w:r w:rsidRPr="00A5332D">
              <w:rPr>
                <w:rFonts w:ascii="Calibri" w:hAnsi="Calibri" w:cs="Calibri"/>
                <w:b/>
                <w:bCs/>
                <w:color w:val="000000"/>
                <w:sz w:val="22"/>
                <w:szCs w:val="22"/>
              </w:rPr>
              <w:t>Antecedents</w:t>
            </w:r>
          </w:p>
        </w:tc>
        <w:tc>
          <w:tcPr>
            <w:tcW w:w="3788" w:type="pct"/>
            <w:shd w:val="clear" w:color="auto" w:fill="auto"/>
            <w:vAlign w:val="center"/>
            <w:hideMark/>
          </w:tcPr>
          <w:p w14:paraId="249672BD" w14:textId="77777777" w:rsidR="00F32E21" w:rsidRPr="00A5332D" w:rsidRDefault="00F32E21" w:rsidP="00D842B8">
            <w:pPr>
              <w:jc w:val="center"/>
              <w:rPr>
                <w:rFonts w:ascii="Calibri" w:hAnsi="Calibri" w:cs="Calibri"/>
                <w:b/>
                <w:bCs/>
                <w:color w:val="000000"/>
                <w:sz w:val="22"/>
                <w:szCs w:val="22"/>
              </w:rPr>
            </w:pPr>
            <w:r w:rsidRPr="00A5332D">
              <w:rPr>
                <w:rFonts w:ascii="Calibri" w:hAnsi="Calibri" w:cs="Calibri"/>
                <w:b/>
                <w:bCs/>
                <w:color w:val="000000"/>
                <w:sz w:val="22"/>
                <w:szCs w:val="22"/>
              </w:rPr>
              <w:t>Corresponding Studies</w:t>
            </w:r>
          </w:p>
        </w:tc>
      </w:tr>
      <w:tr w:rsidR="00F32E21" w:rsidRPr="00A5332D" w14:paraId="34726B2E" w14:textId="77777777" w:rsidTr="00D842B8">
        <w:trPr>
          <w:trHeight w:val="300"/>
        </w:trPr>
        <w:tc>
          <w:tcPr>
            <w:tcW w:w="1212" w:type="pct"/>
            <w:shd w:val="clear" w:color="auto" w:fill="auto"/>
            <w:vAlign w:val="center"/>
            <w:hideMark/>
          </w:tcPr>
          <w:p w14:paraId="6A887BFD"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Alignment</w:t>
            </w:r>
          </w:p>
        </w:tc>
        <w:tc>
          <w:tcPr>
            <w:tcW w:w="3788" w:type="pct"/>
            <w:shd w:val="clear" w:color="auto" w:fill="auto"/>
            <w:vAlign w:val="center"/>
            <w:hideMark/>
          </w:tcPr>
          <w:p w14:paraId="11097FA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Pranjal and Sarkar (2020).</w:t>
            </w:r>
          </w:p>
        </w:tc>
      </w:tr>
      <w:tr w:rsidR="00F32E21" w:rsidRPr="00A5332D" w14:paraId="0246F0EB" w14:textId="77777777" w:rsidTr="00D842B8">
        <w:trPr>
          <w:trHeight w:val="300"/>
        </w:trPr>
        <w:tc>
          <w:tcPr>
            <w:tcW w:w="1212" w:type="pct"/>
            <w:shd w:val="clear" w:color="auto" w:fill="auto"/>
            <w:vAlign w:val="center"/>
            <w:hideMark/>
          </w:tcPr>
          <w:p w14:paraId="24868AD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Attachment</w:t>
            </w:r>
          </w:p>
        </w:tc>
        <w:tc>
          <w:tcPr>
            <w:tcW w:w="3788" w:type="pct"/>
            <w:shd w:val="clear" w:color="auto" w:fill="auto"/>
            <w:vAlign w:val="center"/>
            <w:hideMark/>
          </w:tcPr>
          <w:p w14:paraId="58885C3A" w14:textId="52983674"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Ahmadi and Ataei (2024), Chowdhury &amp; Swaminathan (2023),</w:t>
            </w:r>
            <w:r>
              <w:rPr>
                <w:rFonts w:ascii="Calibri" w:hAnsi="Calibri" w:cs="Calibri"/>
                <w:color w:val="000000"/>
                <w:sz w:val="22"/>
                <w:szCs w:val="22"/>
              </w:rPr>
              <w:t xml:space="preserve"> </w:t>
            </w:r>
            <w:r w:rsidRPr="00A5332D">
              <w:rPr>
                <w:rFonts w:ascii="Calibri" w:hAnsi="Calibri" w:cs="Calibri"/>
                <w:color w:val="000000"/>
                <w:sz w:val="22"/>
                <w:szCs w:val="22"/>
              </w:rPr>
              <w:t xml:space="preserve">Moliner et al. </w:t>
            </w:r>
            <w:r w:rsidRPr="002C337D">
              <w:rPr>
                <w:rFonts w:ascii="Calibri" w:hAnsi="Calibri" w:cs="Calibri"/>
                <w:color w:val="000000"/>
                <w:sz w:val="22"/>
                <w:szCs w:val="22"/>
                <w:lang w:val="fi-FI"/>
              </w:rPr>
              <w:t>(2018),</w:t>
            </w:r>
            <w:r w:rsidR="002C337D" w:rsidRPr="002C337D">
              <w:rPr>
                <w:rFonts w:ascii="Calibri" w:hAnsi="Calibri" w:cs="Calibri"/>
                <w:color w:val="000000"/>
                <w:sz w:val="22"/>
                <w:szCs w:val="22"/>
                <w:lang w:val="fi-FI"/>
              </w:rPr>
              <w:t xml:space="preserve"> </w:t>
            </w:r>
            <w:r w:rsidR="002C337D" w:rsidRPr="002C337D">
              <w:rPr>
                <w:rFonts w:ascii="Calibri" w:hAnsi="Calibri" w:cs="Calibri"/>
                <w:color w:val="0070C0"/>
                <w:sz w:val="22"/>
                <w:szCs w:val="22"/>
                <w:lang w:val="fi-FI"/>
              </w:rPr>
              <w:t>Natarajan and Raghavan (2025), Pan et al. (2025),</w:t>
            </w:r>
            <w:r w:rsidRPr="002C337D">
              <w:rPr>
                <w:rFonts w:ascii="Calibri" w:hAnsi="Calibri" w:cs="Calibri"/>
                <w:color w:val="000000"/>
                <w:sz w:val="22"/>
                <w:szCs w:val="22"/>
                <w:lang w:val="fi-FI"/>
              </w:rPr>
              <w:t xml:space="preserve"> Sanz-Blas et al. </w:t>
            </w:r>
            <w:r w:rsidRPr="00A5332D">
              <w:rPr>
                <w:rFonts w:ascii="Calibri" w:hAnsi="Calibri" w:cs="Calibri"/>
                <w:color w:val="000000"/>
                <w:sz w:val="22"/>
                <w:szCs w:val="22"/>
              </w:rPr>
              <w:t>(2019), Shimul and Phau (2018), VanMeter et al. (2015), VanMeter et al. (2018), Wang et al. (2024).</w:t>
            </w:r>
          </w:p>
        </w:tc>
      </w:tr>
      <w:tr w:rsidR="00F32E21" w:rsidRPr="00A5332D" w14:paraId="38A81CEF" w14:textId="77777777" w:rsidTr="00D842B8">
        <w:trPr>
          <w:trHeight w:val="300"/>
        </w:trPr>
        <w:tc>
          <w:tcPr>
            <w:tcW w:w="1212" w:type="pct"/>
            <w:shd w:val="clear" w:color="auto" w:fill="auto"/>
            <w:vAlign w:val="center"/>
            <w:hideMark/>
          </w:tcPr>
          <w:p w14:paraId="769524A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Authenticity</w:t>
            </w:r>
          </w:p>
        </w:tc>
        <w:tc>
          <w:tcPr>
            <w:tcW w:w="3788" w:type="pct"/>
            <w:shd w:val="clear" w:color="auto" w:fill="auto"/>
            <w:vAlign w:val="center"/>
            <w:hideMark/>
          </w:tcPr>
          <w:p w14:paraId="52AC5790"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Kumar et al. (2023), Pranjal and Sarkar (2020).</w:t>
            </w:r>
          </w:p>
        </w:tc>
      </w:tr>
      <w:tr w:rsidR="00F32E21" w:rsidRPr="00A5332D" w14:paraId="7E7396E4" w14:textId="77777777" w:rsidTr="00D842B8">
        <w:trPr>
          <w:trHeight w:val="300"/>
        </w:trPr>
        <w:tc>
          <w:tcPr>
            <w:tcW w:w="1212" w:type="pct"/>
            <w:shd w:val="clear" w:color="auto" w:fill="auto"/>
            <w:vAlign w:val="center"/>
            <w:hideMark/>
          </w:tcPr>
          <w:p w14:paraId="246ACCB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affinity</w:t>
            </w:r>
          </w:p>
        </w:tc>
        <w:tc>
          <w:tcPr>
            <w:tcW w:w="3788" w:type="pct"/>
            <w:shd w:val="clear" w:color="auto" w:fill="auto"/>
            <w:vAlign w:val="center"/>
            <w:hideMark/>
          </w:tcPr>
          <w:p w14:paraId="303BBAA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Badrinarayanan and Sierra (2018).</w:t>
            </w:r>
          </w:p>
        </w:tc>
      </w:tr>
      <w:tr w:rsidR="00F32E21" w:rsidRPr="00A5332D" w14:paraId="7E57A5B3" w14:textId="77777777" w:rsidTr="00D842B8">
        <w:trPr>
          <w:trHeight w:val="300"/>
        </w:trPr>
        <w:tc>
          <w:tcPr>
            <w:tcW w:w="1212" w:type="pct"/>
            <w:shd w:val="clear" w:color="auto" w:fill="auto"/>
            <w:vAlign w:val="center"/>
            <w:hideMark/>
          </w:tcPr>
          <w:p w14:paraId="337091F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authenticity, legitimacy, sustainability</w:t>
            </w:r>
          </w:p>
        </w:tc>
        <w:tc>
          <w:tcPr>
            <w:tcW w:w="3788" w:type="pct"/>
            <w:shd w:val="clear" w:color="auto" w:fill="auto"/>
            <w:vAlign w:val="center"/>
            <w:hideMark/>
          </w:tcPr>
          <w:p w14:paraId="009C117D"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Yuan et al. (2024).</w:t>
            </w:r>
          </w:p>
        </w:tc>
      </w:tr>
      <w:tr w:rsidR="00F32E21" w:rsidRPr="00A5332D" w14:paraId="1190358E" w14:textId="77777777" w:rsidTr="00D842B8">
        <w:trPr>
          <w:trHeight w:val="300"/>
        </w:trPr>
        <w:tc>
          <w:tcPr>
            <w:tcW w:w="1212" w:type="pct"/>
            <w:shd w:val="clear" w:color="auto" w:fill="auto"/>
            <w:vAlign w:val="center"/>
            <w:hideMark/>
          </w:tcPr>
          <w:p w14:paraId="037CB43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commitment</w:t>
            </w:r>
          </w:p>
        </w:tc>
        <w:tc>
          <w:tcPr>
            <w:tcW w:w="3788" w:type="pct"/>
            <w:shd w:val="clear" w:color="auto" w:fill="auto"/>
            <w:vAlign w:val="center"/>
            <w:hideMark/>
          </w:tcPr>
          <w:p w14:paraId="6219C465"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Badrinarayanan and Laverie (2013), Coelho et al. </w:t>
            </w:r>
            <w:r w:rsidRPr="00A5332D">
              <w:rPr>
                <w:rFonts w:ascii="Calibri" w:hAnsi="Calibri" w:cs="Calibri"/>
                <w:color w:val="000000"/>
                <w:sz w:val="22"/>
                <w:szCs w:val="22"/>
                <w:lang w:val="fi-FI"/>
              </w:rPr>
              <w:t xml:space="preserve">(2019), Fullerton (2005), Hao et al. (2021), Hsiao et al. </w:t>
            </w:r>
            <w:r w:rsidRPr="00A5332D">
              <w:rPr>
                <w:rFonts w:ascii="Calibri" w:hAnsi="Calibri" w:cs="Calibri"/>
                <w:color w:val="000000"/>
                <w:sz w:val="22"/>
                <w:szCs w:val="22"/>
              </w:rPr>
              <w:t xml:space="preserve">(2015), Merrilees et al. (2021), Shukla et al. (2016), Tanwar and Prasad (2016), Turri et al. (2013), van Tonder and </w:t>
            </w:r>
            <w:proofErr w:type="spellStart"/>
            <w:r w:rsidRPr="00A5332D">
              <w:rPr>
                <w:rFonts w:ascii="Calibri" w:hAnsi="Calibri" w:cs="Calibri"/>
                <w:color w:val="000000"/>
                <w:sz w:val="22"/>
                <w:szCs w:val="22"/>
              </w:rPr>
              <w:t>Petzer</w:t>
            </w:r>
            <w:proofErr w:type="spellEnd"/>
            <w:r w:rsidRPr="00A5332D">
              <w:rPr>
                <w:rFonts w:ascii="Calibri" w:hAnsi="Calibri" w:cs="Calibri"/>
                <w:color w:val="000000"/>
                <w:sz w:val="22"/>
                <w:szCs w:val="22"/>
              </w:rPr>
              <w:t xml:space="preserve"> (2021).</w:t>
            </w:r>
          </w:p>
        </w:tc>
      </w:tr>
      <w:tr w:rsidR="00F32E21" w:rsidRPr="00A5332D" w14:paraId="10F96BD8" w14:textId="77777777" w:rsidTr="00D842B8">
        <w:trPr>
          <w:trHeight w:val="300"/>
        </w:trPr>
        <w:tc>
          <w:tcPr>
            <w:tcW w:w="1212" w:type="pct"/>
            <w:shd w:val="clear" w:color="auto" w:fill="auto"/>
            <w:vAlign w:val="center"/>
            <w:hideMark/>
          </w:tcPr>
          <w:p w14:paraId="64633A6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experience</w:t>
            </w:r>
          </w:p>
        </w:tc>
        <w:tc>
          <w:tcPr>
            <w:tcW w:w="3788" w:type="pct"/>
            <w:shd w:val="clear" w:color="auto" w:fill="auto"/>
            <w:vAlign w:val="center"/>
            <w:hideMark/>
          </w:tcPr>
          <w:p w14:paraId="4DC4C65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Fazli-Salehi et al. (2019), </w:t>
            </w:r>
            <w:r w:rsidRPr="00920CC8">
              <w:rPr>
                <w:rFonts w:ascii="Calibri" w:hAnsi="Calibri" w:cs="Calibri"/>
                <w:color w:val="0070C0"/>
                <w:sz w:val="22"/>
                <w:szCs w:val="22"/>
                <w:lang w:val="fi-FI"/>
              </w:rPr>
              <w:t xml:space="preserve">Gazi et al. (2025), </w:t>
            </w:r>
            <w:r w:rsidRPr="00A5332D">
              <w:rPr>
                <w:rFonts w:ascii="Calibri" w:hAnsi="Calibri" w:cs="Calibri"/>
                <w:color w:val="000000"/>
                <w:sz w:val="22"/>
                <w:szCs w:val="22"/>
                <w:lang w:val="fi-FI"/>
              </w:rPr>
              <w:t xml:space="preserve">Nguyen et al. (2022), Potdar et al. (2018), Wilk et al. (2018), Kumar et al. </w:t>
            </w:r>
            <w:r w:rsidRPr="00A5332D">
              <w:rPr>
                <w:rFonts w:ascii="Calibri" w:hAnsi="Calibri" w:cs="Calibri"/>
                <w:color w:val="000000"/>
                <w:sz w:val="22"/>
                <w:szCs w:val="22"/>
              </w:rPr>
              <w:t>(2024).</w:t>
            </w:r>
          </w:p>
        </w:tc>
      </w:tr>
      <w:tr w:rsidR="00F32E21" w:rsidRPr="00A5332D" w14:paraId="576C8FE0" w14:textId="77777777" w:rsidTr="00D842B8">
        <w:trPr>
          <w:trHeight w:val="300"/>
        </w:trPr>
        <w:tc>
          <w:tcPr>
            <w:tcW w:w="1212" w:type="pct"/>
            <w:shd w:val="clear" w:color="auto" w:fill="auto"/>
            <w:vAlign w:val="center"/>
            <w:hideMark/>
          </w:tcPr>
          <w:p w14:paraId="4BAB037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hero</w:t>
            </w:r>
          </w:p>
        </w:tc>
        <w:tc>
          <w:tcPr>
            <w:tcW w:w="3788" w:type="pct"/>
            <w:shd w:val="clear" w:color="auto" w:fill="auto"/>
            <w:vAlign w:val="center"/>
            <w:hideMark/>
          </w:tcPr>
          <w:p w14:paraId="7AB045A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Lin et al. (2023).</w:t>
            </w:r>
          </w:p>
        </w:tc>
      </w:tr>
      <w:tr w:rsidR="00F32E21" w:rsidRPr="00A5332D" w14:paraId="04B54B17" w14:textId="77777777" w:rsidTr="00D842B8">
        <w:trPr>
          <w:trHeight w:val="300"/>
        </w:trPr>
        <w:tc>
          <w:tcPr>
            <w:tcW w:w="1212" w:type="pct"/>
            <w:shd w:val="clear" w:color="auto" w:fill="auto"/>
            <w:vAlign w:val="center"/>
            <w:hideMark/>
          </w:tcPr>
          <w:p w14:paraId="7AD86268"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intimacy</w:t>
            </w:r>
          </w:p>
        </w:tc>
        <w:tc>
          <w:tcPr>
            <w:tcW w:w="3788" w:type="pct"/>
            <w:shd w:val="clear" w:color="auto" w:fill="auto"/>
            <w:vAlign w:val="center"/>
            <w:hideMark/>
          </w:tcPr>
          <w:p w14:paraId="5A442E6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Bergner et al. (2023), Kang (2018), Thomas and Jain (2022).</w:t>
            </w:r>
          </w:p>
        </w:tc>
      </w:tr>
      <w:tr w:rsidR="00F32E21" w:rsidRPr="00A5332D" w14:paraId="5A34D516" w14:textId="77777777" w:rsidTr="00D842B8">
        <w:trPr>
          <w:trHeight w:val="300"/>
        </w:trPr>
        <w:tc>
          <w:tcPr>
            <w:tcW w:w="1212" w:type="pct"/>
            <w:shd w:val="clear" w:color="auto" w:fill="auto"/>
            <w:vAlign w:val="center"/>
            <w:hideMark/>
          </w:tcPr>
          <w:p w14:paraId="3A0E55C5"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love</w:t>
            </w:r>
          </w:p>
        </w:tc>
        <w:tc>
          <w:tcPr>
            <w:tcW w:w="3788" w:type="pct"/>
            <w:shd w:val="clear" w:color="auto" w:fill="auto"/>
            <w:vAlign w:val="center"/>
            <w:hideMark/>
          </w:tcPr>
          <w:p w14:paraId="52FD4B0B"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Atsiz et al. (2024), Burnasheva et al. </w:t>
            </w:r>
            <w:r w:rsidRPr="00F32E21">
              <w:rPr>
                <w:rFonts w:ascii="Calibri" w:hAnsi="Calibri" w:cs="Calibri"/>
                <w:color w:val="000000"/>
                <w:sz w:val="22"/>
                <w:szCs w:val="22"/>
              </w:rPr>
              <w:t xml:space="preserve">(2019), Choi et al. </w:t>
            </w:r>
            <w:r w:rsidRPr="0009742A">
              <w:rPr>
                <w:rFonts w:ascii="Calibri" w:hAnsi="Calibri" w:cs="Calibri"/>
                <w:color w:val="000000"/>
                <w:sz w:val="22"/>
                <w:szCs w:val="22"/>
              </w:rPr>
              <w:t xml:space="preserve">(2024), </w:t>
            </w:r>
            <w:r w:rsidRPr="0009742A">
              <w:rPr>
                <w:rFonts w:ascii="Calibri" w:hAnsi="Calibri" w:cs="Calibri"/>
                <w:color w:val="0070C0"/>
                <w:sz w:val="22"/>
                <w:szCs w:val="22"/>
              </w:rPr>
              <w:t xml:space="preserve">Chow </w:t>
            </w:r>
            <w:r>
              <w:rPr>
                <w:rFonts w:ascii="Calibri" w:hAnsi="Calibri" w:cs="Calibri"/>
                <w:color w:val="0070C0"/>
                <w:sz w:val="22"/>
                <w:szCs w:val="22"/>
              </w:rPr>
              <w:t>and</w:t>
            </w:r>
            <w:r w:rsidRPr="0009742A">
              <w:rPr>
                <w:rFonts w:ascii="Calibri" w:hAnsi="Calibri" w:cs="Calibri"/>
                <w:color w:val="0070C0"/>
                <w:sz w:val="22"/>
                <w:szCs w:val="22"/>
              </w:rPr>
              <w:t xml:space="preserve"> Ho (2025)</w:t>
            </w:r>
            <w:r>
              <w:rPr>
                <w:rFonts w:ascii="Calibri" w:hAnsi="Calibri" w:cs="Calibri"/>
                <w:color w:val="0070C0"/>
                <w:sz w:val="22"/>
                <w:szCs w:val="22"/>
              </w:rPr>
              <w:t xml:space="preserve">, </w:t>
            </w:r>
            <w:r w:rsidRPr="0009742A">
              <w:rPr>
                <w:rFonts w:ascii="Calibri" w:hAnsi="Calibri" w:cs="Calibri"/>
                <w:color w:val="000000"/>
                <w:sz w:val="22"/>
                <w:szCs w:val="22"/>
              </w:rPr>
              <w:t xml:space="preserve">Coelho et al. </w:t>
            </w:r>
            <w:r w:rsidRPr="00920CC8">
              <w:rPr>
                <w:rFonts w:ascii="Calibri" w:hAnsi="Calibri" w:cs="Calibri"/>
                <w:color w:val="000000"/>
                <w:sz w:val="22"/>
                <w:szCs w:val="22"/>
                <w:lang w:val="fi-FI"/>
              </w:rPr>
              <w:t xml:space="preserve">(2019), </w:t>
            </w:r>
            <w:r w:rsidRPr="00920CC8">
              <w:rPr>
                <w:rFonts w:ascii="Calibri" w:hAnsi="Calibri" w:cs="Calibri"/>
                <w:color w:val="0070C0"/>
                <w:sz w:val="22"/>
                <w:szCs w:val="22"/>
                <w:lang w:val="fi-FI"/>
              </w:rPr>
              <w:t xml:space="preserve">Gazi et al. (2025), </w:t>
            </w:r>
            <w:r w:rsidRPr="00920CC8">
              <w:rPr>
                <w:rFonts w:ascii="Calibri" w:hAnsi="Calibri" w:cs="Calibri"/>
                <w:color w:val="000000"/>
                <w:sz w:val="22"/>
                <w:szCs w:val="22"/>
                <w:lang w:val="fi-FI"/>
              </w:rPr>
              <w:t xml:space="preserve">Harrigan et al. (2021), </w:t>
            </w:r>
            <w:r w:rsidRPr="00920CC8">
              <w:rPr>
                <w:rFonts w:ascii="Calibri" w:hAnsi="Calibri" w:cs="Calibri"/>
                <w:color w:val="0070C0"/>
                <w:sz w:val="22"/>
                <w:szCs w:val="22"/>
                <w:lang w:val="fi-FI"/>
              </w:rPr>
              <w:t>Mayasari et al. (2025),</w:t>
            </w:r>
            <w:r w:rsidRPr="00920CC8">
              <w:rPr>
                <w:lang w:val="fi-FI"/>
              </w:rPr>
              <w:t xml:space="preserve"> </w:t>
            </w:r>
            <w:r w:rsidRPr="00920CC8">
              <w:rPr>
                <w:rFonts w:ascii="Calibri" w:hAnsi="Calibri" w:cs="Calibri"/>
                <w:color w:val="000000"/>
                <w:sz w:val="22"/>
                <w:szCs w:val="22"/>
                <w:lang w:val="fi-FI"/>
              </w:rPr>
              <w:t xml:space="preserve">Roy et al. </w:t>
            </w:r>
            <w:r w:rsidRPr="00A5332D">
              <w:rPr>
                <w:rFonts w:ascii="Calibri" w:hAnsi="Calibri" w:cs="Calibri"/>
                <w:color w:val="000000"/>
                <w:sz w:val="22"/>
                <w:szCs w:val="22"/>
              </w:rPr>
              <w:t>(2023), Samala and Singh (2019)</w:t>
            </w:r>
            <w:r>
              <w:rPr>
                <w:rFonts w:ascii="Calibri" w:hAnsi="Calibri" w:cs="Calibri"/>
                <w:color w:val="000000"/>
                <w:sz w:val="22"/>
                <w:szCs w:val="22"/>
              </w:rPr>
              <w:t xml:space="preserve">, </w:t>
            </w:r>
            <w:proofErr w:type="spellStart"/>
            <w:r w:rsidRPr="0009742A">
              <w:rPr>
                <w:rFonts w:ascii="Calibri" w:hAnsi="Calibri" w:cs="Calibri"/>
                <w:color w:val="0070C0"/>
                <w:sz w:val="22"/>
                <w:szCs w:val="22"/>
              </w:rPr>
              <w:t>Suprawan</w:t>
            </w:r>
            <w:proofErr w:type="spellEnd"/>
            <w:r w:rsidRPr="0009742A">
              <w:rPr>
                <w:rFonts w:ascii="Calibri" w:hAnsi="Calibri" w:cs="Calibri"/>
                <w:color w:val="0070C0"/>
                <w:sz w:val="22"/>
                <w:szCs w:val="22"/>
              </w:rPr>
              <w:t xml:space="preserve"> et al. (2025)</w:t>
            </w:r>
          </w:p>
        </w:tc>
      </w:tr>
      <w:tr w:rsidR="00F32E21" w:rsidRPr="00A5332D" w14:paraId="74373200" w14:textId="77777777" w:rsidTr="00D842B8">
        <w:trPr>
          <w:trHeight w:val="300"/>
        </w:trPr>
        <w:tc>
          <w:tcPr>
            <w:tcW w:w="1212" w:type="pct"/>
            <w:shd w:val="clear" w:color="auto" w:fill="auto"/>
            <w:vAlign w:val="center"/>
            <w:hideMark/>
          </w:tcPr>
          <w:p w14:paraId="37DFA301"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ownership</w:t>
            </w:r>
          </w:p>
        </w:tc>
        <w:tc>
          <w:tcPr>
            <w:tcW w:w="3788" w:type="pct"/>
            <w:shd w:val="clear" w:color="auto" w:fill="auto"/>
            <w:vAlign w:val="center"/>
            <w:hideMark/>
          </w:tcPr>
          <w:p w14:paraId="197D3A6D"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Wilk et al. (2018).</w:t>
            </w:r>
          </w:p>
        </w:tc>
      </w:tr>
      <w:tr w:rsidR="00F32E21" w:rsidRPr="00A5332D" w14:paraId="4E487904" w14:textId="77777777" w:rsidTr="00D842B8">
        <w:trPr>
          <w:trHeight w:val="300"/>
        </w:trPr>
        <w:tc>
          <w:tcPr>
            <w:tcW w:w="1212" w:type="pct"/>
            <w:shd w:val="clear" w:color="auto" w:fill="auto"/>
            <w:vAlign w:val="center"/>
            <w:hideMark/>
          </w:tcPr>
          <w:p w14:paraId="04861201"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passion</w:t>
            </w:r>
          </w:p>
        </w:tc>
        <w:tc>
          <w:tcPr>
            <w:tcW w:w="3788" w:type="pct"/>
            <w:shd w:val="clear" w:color="auto" w:fill="auto"/>
            <w:vAlign w:val="center"/>
            <w:hideMark/>
          </w:tcPr>
          <w:p w14:paraId="266D6856"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Kang (2018), </w:t>
            </w:r>
            <w:proofErr w:type="spellStart"/>
            <w:r w:rsidRPr="00A5332D">
              <w:rPr>
                <w:rFonts w:ascii="Calibri" w:hAnsi="Calibri" w:cs="Calibri"/>
                <w:color w:val="000000"/>
                <w:sz w:val="22"/>
                <w:szCs w:val="22"/>
              </w:rPr>
              <w:t>Pourazad</w:t>
            </w:r>
            <w:proofErr w:type="spellEnd"/>
            <w:r w:rsidRPr="00A5332D">
              <w:rPr>
                <w:rFonts w:ascii="Calibri" w:hAnsi="Calibri" w:cs="Calibri"/>
                <w:color w:val="000000"/>
                <w:sz w:val="22"/>
                <w:szCs w:val="22"/>
              </w:rPr>
              <w:t xml:space="preserve"> et al. (2020), Thomas and Jain (2022), Wong (2023).</w:t>
            </w:r>
          </w:p>
        </w:tc>
      </w:tr>
      <w:tr w:rsidR="00F32E21" w:rsidRPr="00A5332D" w14:paraId="1EE0CC5E" w14:textId="77777777" w:rsidTr="00D842B8">
        <w:trPr>
          <w:trHeight w:val="300"/>
        </w:trPr>
        <w:tc>
          <w:tcPr>
            <w:tcW w:w="1212" w:type="pct"/>
            <w:shd w:val="clear" w:color="auto" w:fill="auto"/>
            <w:vAlign w:val="center"/>
            <w:hideMark/>
          </w:tcPr>
          <w:p w14:paraId="4D577D1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political ideology</w:t>
            </w:r>
          </w:p>
        </w:tc>
        <w:tc>
          <w:tcPr>
            <w:tcW w:w="3788" w:type="pct"/>
            <w:shd w:val="clear" w:color="auto" w:fill="auto"/>
            <w:vAlign w:val="center"/>
            <w:hideMark/>
          </w:tcPr>
          <w:p w14:paraId="3067F2F7"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Boman et al. (2023).</w:t>
            </w:r>
          </w:p>
        </w:tc>
      </w:tr>
      <w:tr w:rsidR="00F32E21" w:rsidRPr="00A5332D" w14:paraId="34E53E6E" w14:textId="77777777" w:rsidTr="00D842B8">
        <w:trPr>
          <w:trHeight w:val="300"/>
        </w:trPr>
        <w:tc>
          <w:tcPr>
            <w:tcW w:w="1212" w:type="pct"/>
            <w:shd w:val="clear" w:color="auto" w:fill="auto"/>
            <w:vAlign w:val="center"/>
            <w:hideMark/>
          </w:tcPr>
          <w:p w14:paraId="310CF56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Brand-related attack</w:t>
            </w:r>
          </w:p>
        </w:tc>
        <w:tc>
          <w:tcPr>
            <w:tcW w:w="3788" w:type="pct"/>
            <w:shd w:val="clear" w:color="auto" w:fill="auto"/>
            <w:vAlign w:val="center"/>
            <w:hideMark/>
          </w:tcPr>
          <w:p w14:paraId="5930818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Liao et al. (2024).</w:t>
            </w:r>
          </w:p>
        </w:tc>
      </w:tr>
      <w:tr w:rsidR="00F32E21" w:rsidRPr="00A5332D" w14:paraId="1DF72F64" w14:textId="77777777" w:rsidTr="00D842B8">
        <w:trPr>
          <w:trHeight w:val="300"/>
        </w:trPr>
        <w:tc>
          <w:tcPr>
            <w:tcW w:w="1212" w:type="pct"/>
            <w:shd w:val="clear" w:color="auto" w:fill="auto"/>
            <w:vAlign w:val="center"/>
            <w:hideMark/>
          </w:tcPr>
          <w:p w14:paraId="5998D28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resonance</w:t>
            </w:r>
          </w:p>
        </w:tc>
        <w:tc>
          <w:tcPr>
            <w:tcW w:w="3788" w:type="pct"/>
            <w:shd w:val="clear" w:color="auto" w:fill="auto"/>
            <w:vAlign w:val="center"/>
            <w:hideMark/>
          </w:tcPr>
          <w:p w14:paraId="56D0A92E"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Teah et al. (2022).</w:t>
            </w:r>
          </w:p>
        </w:tc>
      </w:tr>
      <w:tr w:rsidR="00F32E21" w:rsidRPr="00A5332D" w14:paraId="72179563" w14:textId="77777777" w:rsidTr="00D842B8">
        <w:trPr>
          <w:trHeight w:val="300"/>
        </w:trPr>
        <w:tc>
          <w:tcPr>
            <w:tcW w:w="1212" w:type="pct"/>
            <w:shd w:val="clear" w:color="auto" w:fill="auto"/>
            <w:vAlign w:val="center"/>
            <w:hideMark/>
          </w:tcPr>
          <w:p w14:paraId="2EE1D576"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CEO activism</w:t>
            </w:r>
          </w:p>
        </w:tc>
        <w:tc>
          <w:tcPr>
            <w:tcW w:w="3788" w:type="pct"/>
            <w:shd w:val="clear" w:color="auto" w:fill="auto"/>
            <w:vAlign w:val="center"/>
            <w:hideMark/>
          </w:tcPr>
          <w:p w14:paraId="28C6EA4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Kim (2024).</w:t>
            </w:r>
          </w:p>
        </w:tc>
      </w:tr>
      <w:tr w:rsidR="00F32E21" w:rsidRPr="00570CDF" w14:paraId="30EA894B" w14:textId="77777777" w:rsidTr="00D842B8">
        <w:trPr>
          <w:trHeight w:val="300"/>
        </w:trPr>
        <w:tc>
          <w:tcPr>
            <w:tcW w:w="1212" w:type="pct"/>
            <w:shd w:val="clear" w:color="auto" w:fill="auto"/>
            <w:vAlign w:val="center"/>
          </w:tcPr>
          <w:p w14:paraId="0DCAFC1E" w14:textId="77777777" w:rsidR="00F32E21" w:rsidRPr="00A5332D" w:rsidRDefault="00F32E21" w:rsidP="00D842B8">
            <w:pPr>
              <w:rPr>
                <w:rFonts w:ascii="Calibri" w:hAnsi="Calibri" w:cs="Calibri"/>
                <w:color w:val="000000"/>
                <w:sz w:val="22"/>
                <w:szCs w:val="22"/>
              </w:rPr>
            </w:pPr>
            <w:r w:rsidRPr="00920CC8">
              <w:rPr>
                <w:rFonts w:ascii="Calibri" w:hAnsi="Calibri" w:cs="Calibri"/>
                <w:color w:val="0070C0"/>
                <w:sz w:val="22"/>
                <w:szCs w:val="22"/>
              </w:rPr>
              <w:t>Content marketing typology</w:t>
            </w:r>
          </w:p>
        </w:tc>
        <w:tc>
          <w:tcPr>
            <w:tcW w:w="3788" w:type="pct"/>
            <w:shd w:val="clear" w:color="auto" w:fill="auto"/>
            <w:vAlign w:val="center"/>
          </w:tcPr>
          <w:p w14:paraId="3F36B5D5" w14:textId="77777777" w:rsidR="00F32E21" w:rsidRPr="00A5332D" w:rsidRDefault="00F32E21" w:rsidP="00D842B8">
            <w:pPr>
              <w:rPr>
                <w:rFonts w:ascii="Calibri" w:hAnsi="Calibri" w:cs="Calibri"/>
                <w:color w:val="000000"/>
                <w:sz w:val="22"/>
                <w:szCs w:val="22"/>
              </w:rPr>
            </w:pPr>
            <w:proofErr w:type="spellStart"/>
            <w:r w:rsidRPr="00920CC8">
              <w:rPr>
                <w:rFonts w:ascii="Calibri" w:hAnsi="Calibri" w:cs="Calibri"/>
                <w:color w:val="0070C0"/>
                <w:sz w:val="22"/>
                <w:szCs w:val="22"/>
              </w:rPr>
              <w:t>Bubphapant</w:t>
            </w:r>
            <w:proofErr w:type="spellEnd"/>
            <w:r w:rsidRPr="00920CC8">
              <w:rPr>
                <w:rFonts w:ascii="Calibri" w:hAnsi="Calibri" w:cs="Calibri"/>
                <w:color w:val="0070C0"/>
                <w:sz w:val="22"/>
                <w:szCs w:val="22"/>
              </w:rPr>
              <w:t xml:space="preserve"> &amp; Brandão (2024)</w:t>
            </w:r>
          </w:p>
        </w:tc>
      </w:tr>
      <w:tr w:rsidR="00F32E21" w:rsidRPr="00570CDF" w14:paraId="4AFE7302" w14:textId="77777777" w:rsidTr="00D842B8">
        <w:trPr>
          <w:trHeight w:val="300"/>
        </w:trPr>
        <w:tc>
          <w:tcPr>
            <w:tcW w:w="1212" w:type="pct"/>
            <w:shd w:val="clear" w:color="auto" w:fill="auto"/>
            <w:vAlign w:val="center"/>
            <w:hideMark/>
          </w:tcPr>
          <w:p w14:paraId="30A1BEB7"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Congruity</w:t>
            </w:r>
          </w:p>
        </w:tc>
        <w:tc>
          <w:tcPr>
            <w:tcW w:w="3788" w:type="pct"/>
            <w:shd w:val="clear" w:color="auto" w:fill="auto"/>
            <w:vAlign w:val="center"/>
            <w:hideMark/>
          </w:tcPr>
          <w:p w14:paraId="481E3C5C" w14:textId="77777777" w:rsidR="00F32E21" w:rsidRPr="00570CDF" w:rsidRDefault="00F32E21" w:rsidP="00D842B8">
            <w:pPr>
              <w:rPr>
                <w:rFonts w:ascii="Calibri" w:hAnsi="Calibri" w:cs="Calibri"/>
                <w:color w:val="000000"/>
                <w:sz w:val="22"/>
                <w:szCs w:val="22"/>
                <w:lang w:val="fi-FI"/>
              </w:rPr>
            </w:pPr>
            <w:r w:rsidRPr="00A5332D">
              <w:rPr>
                <w:rFonts w:ascii="Calibri" w:hAnsi="Calibri" w:cs="Calibri"/>
                <w:color w:val="000000"/>
                <w:sz w:val="22"/>
                <w:szCs w:val="22"/>
              </w:rPr>
              <w:t>France et al. (2018),</w:t>
            </w:r>
            <w:r>
              <w:rPr>
                <w:rFonts w:ascii="Calibri" w:hAnsi="Calibri" w:cs="Calibri"/>
                <w:color w:val="000000"/>
                <w:sz w:val="22"/>
                <w:szCs w:val="22"/>
              </w:rPr>
              <w:t xml:space="preserve"> </w:t>
            </w:r>
            <w:r w:rsidRPr="0009742A">
              <w:rPr>
                <w:rFonts w:ascii="Calibri" w:hAnsi="Calibri" w:cs="Calibri"/>
                <w:color w:val="0070C0"/>
                <w:sz w:val="22"/>
                <w:szCs w:val="22"/>
              </w:rPr>
              <w:t xml:space="preserve">Shimul and Phau (2023), </w:t>
            </w:r>
            <w:r w:rsidRPr="00A5332D">
              <w:rPr>
                <w:rFonts w:ascii="Calibri" w:hAnsi="Calibri" w:cs="Calibri"/>
                <w:color w:val="000000"/>
                <w:sz w:val="22"/>
                <w:szCs w:val="22"/>
              </w:rPr>
              <w:t xml:space="preserve">Wong and Hung (2023), Vashisht (2019), Vashisht et al. </w:t>
            </w:r>
            <w:r w:rsidRPr="00570CDF">
              <w:rPr>
                <w:rFonts w:ascii="Calibri" w:hAnsi="Calibri" w:cs="Calibri"/>
                <w:color w:val="000000"/>
                <w:sz w:val="22"/>
                <w:szCs w:val="22"/>
                <w:lang w:val="fi-FI"/>
              </w:rPr>
              <w:t xml:space="preserve">(2021), Wallace et al. (2012), Wallace et al. (2014), Verma et al. (2024), </w:t>
            </w:r>
            <w:r w:rsidRPr="00570CDF">
              <w:rPr>
                <w:rFonts w:ascii="Calibri" w:hAnsi="Calibri" w:cs="Calibri"/>
                <w:color w:val="0070C0"/>
                <w:sz w:val="22"/>
                <w:szCs w:val="22"/>
                <w:lang w:val="fi-FI"/>
              </w:rPr>
              <w:t>Jam et al. (2025)</w:t>
            </w:r>
          </w:p>
        </w:tc>
      </w:tr>
      <w:tr w:rsidR="00F32E21" w:rsidRPr="00A5332D" w14:paraId="11326A0D" w14:textId="77777777" w:rsidTr="00D842B8">
        <w:trPr>
          <w:trHeight w:val="300"/>
        </w:trPr>
        <w:tc>
          <w:tcPr>
            <w:tcW w:w="1212" w:type="pct"/>
            <w:shd w:val="clear" w:color="auto" w:fill="auto"/>
            <w:vAlign w:val="center"/>
            <w:hideMark/>
          </w:tcPr>
          <w:p w14:paraId="1E8EE88C"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Consumer brand identification</w:t>
            </w:r>
          </w:p>
        </w:tc>
        <w:tc>
          <w:tcPr>
            <w:tcW w:w="3788" w:type="pct"/>
            <w:shd w:val="clear" w:color="auto" w:fill="auto"/>
            <w:vAlign w:val="center"/>
            <w:hideMark/>
          </w:tcPr>
          <w:p w14:paraId="6B7C0E03" w14:textId="63FE932F"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Badrinarayanan and Laverie (2011), Balaji et al. (2016), Becerra and Badrinarayanan (2013), Chowdhury &amp; Swaminathan (2023), Coelho et al. (2019), Du et al. (2007),</w:t>
            </w:r>
            <w:r>
              <w:rPr>
                <w:rFonts w:ascii="Calibri" w:hAnsi="Calibri" w:cs="Calibri"/>
                <w:color w:val="000000"/>
                <w:sz w:val="22"/>
                <w:szCs w:val="22"/>
              </w:rPr>
              <w:t xml:space="preserve"> </w:t>
            </w:r>
            <w:r>
              <w:rPr>
                <w:rFonts w:ascii="Calibri" w:hAnsi="Calibri" w:cs="Calibri"/>
                <w:color w:val="0070C0"/>
                <w:sz w:val="22"/>
                <w:szCs w:val="22"/>
              </w:rPr>
              <w:t>Fatma and Khan (2025),</w:t>
            </w:r>
            <w:r w:rsidRPr="00A5332D">
              <w:rPr>
                <w:rFonts w:ascii="Calibri" w:hAnsi="Calibri" w:cs="Calibri"/>
                <w:color w:val="000000"/>
                <w:sz w:val="22"/>
                <w:szCs w:val="22"/>
              </w:rPr>
              <w:t xml:space="preserve"> </w:t>
            </w:r>
            <w:proofErr w:type="spellStart"/>
            <w:r w:rsidRPr="00A5332D">
              <w:rPr>
                <w:rFonts w:ascii="Calibri" w:hAnsi="Calibri" w:cs="Calibri"/>
                <w:color w:val="000000"/>
                <w:sz w:val="22"/>
                <w:szCs w:val="22"/>
              </w:rPr>
              <w:t>Gammooh</w:t>
            </w:r>
            <w:proofErr w:type="spellEnd"/>
            <w:r w:rsidRPr="00A5332D">
              <w:rPr>
                <w:rFonts w:ascii="Calibri" w:hAnsi="Calibri" w:cs="Calibri"/>
                <w:color w:val="000000"/>
                <w:sz w:val="22"/>
                <w:szCs w:val="22"/>
              </w:rPr>
              <w:t xml:space="preserve"> et al. (2021), Halder et al. (2024),</w:t>
            </w:r>
            <w:r>
              <w:rPr>
                <w:rFonts w:ascii="Calibri" w:hAnsi="Calibri" w:cs="Calibri"/>
                <w:color w:val="000000"/>
                <w:sz w:val="22"/>
                <w:szCs w:val="22"/>
              </w:rPr>
              <w:t xml:space="preserve"> </w:t>
            </w:r>
            <w:r w:rsidRPr="006F7394">
              <w:rPr>
                <w:rFonts w:ascii="Calibri" w:hAnsi="Calibri" w:cs="Calibri"/>
                <w:color w:val="0070C0"/>
                <w:sz w:val="22"/>
                <w:szCs w:val="22"/>
              </w:rPr>
              <w:t>Hamdy et al. (2024),</w:t>
            </w:r>
            <w:r w:rsidRPr="00A5332D">
              <w:rPr>
                <w:rFonts w:ascii="Calibri" w:hAnsi="Calibri" w:cs="Calibri"/>
                <w:color w:val="000000"/>
                <w:sz w:val="22"/>
                <w:szCs w:val="22"/>
              </w:rPr>
              <w:t xml:space="preserve"> Kumar and Kaushik (2017), Mandl and </w:t>
            </w:r>
            <w:proofErr w:type="spellStart"/>
            <w:r w:rsidRPr="00A5332D">
              <w:rPr>
                <w:rFonts w:ascii="Calibri" w:hAnsi="Calibri" w:cs="Calibri"/>
                <w:color w:val="000000"/>
                <w:sz w:val="22"/>
                <w:szCs w:val="22"/>
              </w:rPr>
              <w:t>Hogreve</w:t>
            </w:r>
            <w:proofErr w:type="spellEnd"/>
            <w:r w:rsidRPr="00A5332D">
              <w:rPr>
                <w:rFonts w:ascii="Calibri" w:hAnsi="Calibri" w:cs="Calibri"/>
                <w:color w:val="000000"/>
                <w:sz w:val="22"/>
                <w:szCs w:val="22"/>
              </w:rPr>
              <w:t xml:space="preserve"> (2020),</w:t>
            </w:r>
            <w:r w:rsidR="005F11C3">
              <w:rPr>
                <w:rFonts w:ascii="Calibri" w:hAnsi="Calibri" w:cs="Calibri"/>
                <w:color w:val="000000"/>
                <w:sz w:val="22"/>
                <w:szCs w:val="22"/>
              </w:rPr>
              <w:t xml:space="preserve"> Moharana et al. </w:t>
            </w:r>
            <w:r w:rsidR="005F11C3" w:rsidRPr="00B76F12">
              <w:rPr>
                <w:rFonts w:ascii="Calibri" w:hAnsi="Calibri" w:cs="Calibri"/>
                <w:color w:val="000000"/>
                <w:sz w:val="22"/>
                <w:szCs w:val="22"/>
                <w:lang w:val="fi-FI"/>
              </w:rPr>
              <w:t>(2021),</w:t>
            </w:r>
            <w:r w:rsidRPr="00B76F12">
              <w:rPr>
                <w:rFonts w:ascii="Calibri" w:hAnsi="Calibri" w:cs="Calibri"/>
                <w:color w:val="000000"/>
                <w:sz w:val="22"/>
                <w:szCs w:val="22"/>
                <w:lang w:val="fi-FI"/>
              </w:rPr>
              <w:t xml:space="preserve"> Nguyen et al. </w:t>
            </w:r>
            <w:r w:rsidRPr="00A5332D">
              <w:rPr>
                <w:rFonts w:ascii="Calibri" w:hAnsi="Calibri" w:cs="Calibri"/>
                <w:color w:val="000000"/>
                <w:sz w:val="22"/>
                <w:szCs w:val="22"/>
                <w:lang w:val="fi-FI"/>
              </w:rPr>
              <w:t xml:space="preserve">(2022), Pinna et al. (2018), Rather et al. (2020), Rather et al. </w:t>
            </w:r>
            <w:r w:rsidRPr="00B76F12">
              <w:rPr>
                <w:rFonts w:ascii="Calibri" w:hAnsi="Calibri" w:cs="Calibri"/>
                <w:color w:val="000000"/>
                <w:sz w:val="22"/>
                <w:szCs w:val="22"/>
              </w:rPr>
              <w:t xml:space="preserve">(2022), Raji et al. </w:t>
            </w:r>
            <w:r w:rsidRPr="00A5332D">
              <w:rPr>
                <w:rFonts w:ascii="Calibri" w:hAnsi="Calibri" w:cs="Calibri"/>
                <w:color w:val="000000"/>
                <w:sz w:val="22"/>
                <w:szCs w:val="22"/>
              </w:rPr>
              <w:t xml:space="preserve">(2024), Schepers and </w:t>
            </w:r>
            <w:proofErr w:type="spellStart"/>
            <w:r w:rsidRPr="00A5332D">
              <w:rPr>
                <w:rFonts w:ascii="Calibri" w:hAnsi="Calibri" w:cs="Calibri"/>
                <w:color w:val="000000"/>
                <w:sz w:val="22"/>
                <w:szCs w:val="22"/>
              </w:rPr>
              <w:t>Nijssen</w:t>
            </w:r>
            <w:proofErr w:type="spellEnd"/>
            <w:r w:rsidRPr="00A5332D">
              <w:rPr>
                <w:rFonts w:ascii="Calibri" w:hAnsi="Calibri" w:cs="Calibri"/>
                <w:color w:val="000000"/>
                <w:sz w:val="22"/>
                <w:szCs w:val="22"/>
              </w:rPr>
              <w:t xml:space="preserve"> (2018), </w:t>
            </w:r>
            <w:proofErr w:type="spellStart"/>
            <w:r w:rsidRPr="00A5332D">
              <w:rPr>
                <w:rFonts w:ascii="Calibri" w:hAnsi="Calibri" w:cs="Calibri"/>
                <w:color w:val="000000"/>
                <w:sz w:val="22"/>
                <w:szCs w:val="22"/>
              </w:rPr>
              <w:t>Stokburger</w:t>
            </w:r>
            <w:proofErr w:type="spellEnd"/>
            <w:r w:rsidRPr="00A5332D">
              <w:rPr>
                <w:rFonts w:ascii="Calibri" w:hAnsi="Calibri" w:cs="Calibri"/>
                <w:color w:val="000000"/>
                <w:sz w:val="22"/>
                <w:szCs w:val="22"/>
              </w:rPr>
              <w:t xml:space="preserve">-Sauer (2011), </w:t>
            </w:r>
            <w:proofErr w:type="spellStart"/>
            <w:r w:rsidRPr="00A5332D">
              <w:rPr>
                <w:rFonts w:ascii="Calibri" w:hAnsi="Calibri" w:cs="Calibri"/>
                <w:color w:val="000000"/>
                <w:sz w:val="22"/>
                <w:szCs w:val="22"/>
              </w:rPr>
              <w:t>Stokburger</w:t>
            </w:r>
            <w:proofErr w:type="spellEnd"/>
            <w:r w:rsidRPr="00A5332D">
              <w:rPr>
                <w:rFonts w:ascii="Calibri" w:hAnsi="Calibri" w:cs="Calibri"/>
                <w:color w:val="000000"/>
                <w:sz w:val="22"/>
                <w:szCs w:val="22"/>
              </w:rPr>
              <w:t>-Sauer et al. (2012), Wilk et al. (2021).</w:t>
            </w:r>
          </w:p>
        </w:tc>
      </w:tr>
      <w:tr w:rsidR="00F32E21" w:rsidRPr="00A5332D" w14:paraId="517BB14B" w14:textId="77777777" w:rsidTr="00D842B8">
        <w:trPr>
          <w:trHeight w:val="300"/>
        </w:trPr>
        <w:tc>
          <w:tcPr>
            <w:tcW w:w="1212" w:type="pct"/>
            <w:shd w:val="clear" w:color="auto" w:fill="auto"/>
            <w:vAlign w:val="center"/>
            <w:hideMark/>
          </w:tcPr>
          <w:p w14:paraId="561B29F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Country of origin</w:t>
            </w:r>
          </w:p>
        </w:tc>
        <w:tc>
          <w:tcPr>
            <w:tcW w:w="3788" w:type="pct"/>
            <w:shd w:val="clear" w:color="auto" w:fill="auto"/>
            <w:vAlign w:val="center"/>
            <w:hideMark/>
          </w:tcPr>
          <w:p w14:paraId="6B26FB18"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Rambocas</w:t>
            </w:r>
            <w:proofErr w:type="spellEnd"/>
            <w:r w:rsidRPr="00A5332D">
              <w:rPr>
                <w:rFonts w:ascii="Calibri" w:hAnsi="Calibri" w:cs="Calibri"/>
                <w:color w:val="000000"/>
                <w:sz w:val="22"/>
                <w:szCs w:val="22"/>
              </w:rPr>
              <w:t xml:space="preserve"> and Metivier (2024).</w:t>
            </w:r>
          </w:p>
        </w:tc>
      </w:tr>
      <w:tr w:rsidR="00F32E21" w:rsidRPr="00A5332D" w14:paraId="038C4FDE" w14:textId="77777777" w:rsidTr="00D842B8">
        <w:trPr>
          <w:trHeight w:val="300"/>
        </w:trPr>
        <w:tc>
          <w:tcPr>
            <w:tcW w:w="1212" w:type="pct"/>
            <w:shd w:val="clear" w:color="auto" w:fill="auto"/>
            <w:vAlign w:val="center"/>
            <w:hideMark/>
          </w:tcPr>
          <w:p w14:paraId="114D618A"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CSR</w:t>
            </w:r>
          </w:p>
        </w:tc>
        <w:tc>
          <w:tcPr>
            <w:tcW w:w="3788" w:type="pct"/>
            <w:shd w:val="clear" w:color="auto" w:fill="auto"/>
            <w:vAlign w:val="center"/>
            <w:hideMark/>
          </w:tcPr>
          <w:p w14:paraId="60A3B60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Ahmad et al. (2023</w:t>
            </w:r>
            <w:r>
              <w:rPr>
                <w:rFonts w:ascii="Calibri" w:hAnsi="Calibri" w:cs="Calibri"/>
                <w:color w:val="000000"/>
                <w:sz w:val="22"/>
                <w:szCs w:val="22"/>
                <w:lang w:val="fi-FI"/>
              </w:rPr>
              <w:t xml:space="preserve">a, </w:t>
            </w:r>
            <w:r w:rsidRPr="00EF549F">
              <w:rPr>
                <w:rFonts w:ascii="Calibri" w:hAnsi="Calibri" w:cs="Calibri"/>
                <w:color w:val="0070C0"/>
                <w:sz w:val="22"/>
                <w:szCs w:val="22"/>
                <w:lang w:val="fi-FI"/>
              </w:rPr>
              <w:t>2023b</w:t>
            </w:r>
            <w:r w:rsidRPr="00A5332D">
              <w:rPr>
                <w:rFonts w:ascii="Calibri" w:hAnsi="Calibri" w:cs="Calibri"/>
                <w:color w:val="000000"/>
                <w:sz w:val="22"/>
                <w:szCs w:val="22"/>
                <w:lang w:val="fi-FI"/>
              </w:rPr>
              <w:t xml:space="preserve">), Aljarah et al. </w:t>
            </w:r>
            <w:r w:rsidRPr="00A5332D">
              <w:rPr>
                <w:rFonts w:ascii="Calibri" w:hAnsi="Calibri" w:cs="Calibri"/>
                <w:color w:val="000000"/>
                <w:sz w:val="22"/>
                <w:szCs w:val="22"/>
              </w:rPr>
              <w:t xml:space="preserve">(2022), </w:t>
            </w:r>
            <w:proofErr w:type="gramStart"/>
            <w:r w:rsidRPr="00A5332D">
              <w:rPr>
                <w:rFonts w:ascii="Calibri" w:hAnsi="Calibri" w:cs="Calibri"/>
                <w:color w:val="000000"/>
                <w:sz w:val="22"/>
                <w:szCs w:val="22"/>
              </w:rPr>
              <w:t>Cant</w:t>
            </w:r>
            <w:proofErr w:type="gramEnd"/>
            <w:r w:rsidRPr="00A5332D">
              <w:rPr>
                <w:rFonts w:ascii="Calibri" w:hAnsi="Calibri" w:cs="Calibri"/>
                <w:color w:val="000000"/>
                <w:sz w:val="22"/>
                <w:szCs w:val="22"/>
              </w:rPr>
              <w:t xml:space="preserve"> et al. (2014), Cordero-Gutiérrez et al. </w:t>
            </w:r>
            <w:r w:rsidRPr="00A5332D">
              <w:rPr>
                <w:rFonts w:ascii="Calibri" w:hAnsi="Calibri" w:cs="Calibri"/>
                <w:color w:val="000000"/>
                <w:sz w:val="22"/>
                <w:szCs w:val="22"/>
                <w:lang w:val="fi-FI"/>
              </w:rPr>
              <w:t xml:space="preserve">(2024), Du et al. (2007), Huang (2012), Kim et al. (2023), Limbu et al. (2020), Pai et al. (2015), Pham et al. (2023), </w:t>
            </w:r>
            <w:r w:rsidRPr="00F32E21">
              <w:rPr>
                <w:rFonts w:ascii="Calibri" w:hAnsi="Calibri" w:cs="Calibri"/>
                <w:color w:val="0070C0"/>
                <w:sz w:val="22"/>
                <w:szCs w:val="22"/>
                <w:lang w:val="fi-FI"/>
              </w:rPr>
              <w:t xml:space="preserve">Sung et al. (2025), </w:t>
            </w:r>
            <w:r w:rsidRPr="00A5332D">
              <w:rPr>
                <w:rFonts w:ascii="Calibri" w:hAnsi="Calibri" w:cs="Calibri"/>
                <w:color w:val="000000"/>
                <w:sz w:val="22"/>
                <w:szCs w:val="22"/>
                <w:lang w:val="fi-FI"/>
              </w:rPr>
              <w:t xml:space="preserve">Teah et al. (2024), Weber et al. </w:t>
            </w:r>
            <w:r w:rsidRPr="00A5332D">
              <w:rPr>
                <w:rFonts w:ascii="Calibri" w:hAnsi="Calibri" w:cs="Calibri"/>
                <w:color w:val="000000"/>
                <w:sz w:val="22"/>
                <w:szCs w:val="22"/>
              </w:rPr>
              <w:t>(2023), Xie et al. (2019).</w:t>
            </w:r>
          </w:p>
        </w:tc>
      </w:tr>
      <w:tr w:rsidR="00F32E21" w:rsidRPr="00A5332D" w14:paraId="36E0E28E" w14:textId="77777777" w:rsidTr="00D842B8">
        <w:trPr>
          <w:trHeight w:val="300"/>
        </w:trPr>
        <w:tc>
          <w:tcPr>
            <w:tcW w:w="1212" w:type="pct"/>
            <w:shd w:val="clear" w:color="auto" w:fill="auto"/>
            <w:vAlign w:val="center"/>
            <w:hideMark/>
          </w:tcPr>
          <w:p w14:paraId="38E0B92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Engagement</w:t>
            </w:r>
          </w:p>
        </w:tc>
        <w:tc>
          <w:tcPr>
            <w:tcW w:w="3788" w:type="pct"/>
            <w:shd w:val="clear" w:color="auto" w:fill="auto"/>
            <w:vAlign w:val="center"/>
            <w:hideMark/>
          </w:tcPr>
          <w:p w14:paraId="202B441D"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Alnawas</w:t>
            </w:r>
            <w:proofErr w:type="spellEnd"/>
            <w:r w:rsidRPr="00A5332D">
              <w:rPr>
                <w:rFonts w:ascii="Calibri" w:hAnsi="Calibri" w:cs="Calibri"/>
                <w:color w:val="000000"/>
                <w:sz w:val="22"/>
                <w:szCs w:val="22"/>
              </w:rPr>
              <w:t xml:space="preserve"> et al. (2024), Ballester et al. (2023), </w:t>
            </w:r>
            <w:proofErr w:type="spellStart"/>
            <w:r w:rsidRPr="00A5332D">
              <w:rPr>
                <w:rFonts w:ascii="Calibri" w:hAnsi="Calibri" w:cs="Calibri"/>
                <w:color w:val="000000"/>
                <w:sz w:val="22"/>
                <w:szCs w:val="22"/>
              </w:rPr>
              <w:t>Bilro</w:t>
            </w:r>
            <w:proofErr w:type="spellEnd"/>
            <w:r w:rsidRPr="00A5332D">
              <w:rPr>
                <w:rFonts w:ascii="Calibri" w:hAnsi="Calibri" w:cs="Calibri"/>
                <w:color w:val="000000"/>
                <w:sz w:val="22"/>
                <w:szCs w:val="22"/>
              </w:rPr>
              <w:t xml:space="preserve"> et al. (2019), </w:t>
            </w:r>
            <w:proofErr w:type="spellStart"/>
            <w:r w:rsidRPr="00A5332D">
              <w:rPr>
                <w:rFonts w:ascii="Calibri" w:hAnsi="Calibri" w:cs="Calibri"/>
                <w:color w:val="000000"/>
                <w:sz w:val="22"/>
                <w:szCs w:val="22"/>
              </w:rPr>
              <w:t>Bilro</w:t>
            </w:r>
            <w:proofErr w:type="spellEnd"/>
            <w:r w:rsidRPr="00A5332D">
              <w:rPr>
                <w:rFonts w:ascii="Calibri" w:hAnsi="Calibri" w:cs="Calibri"/>
                <w:color w:val="000000"/>
                <w:sz w:val="22"/>
                <w:szCs w:val="22"/>
              </w:rPr>
              <w:t xml:space="preserve"> et al. (2018), de Regt et al. (2021),</w:t>
            </w:r>
            <w:r>
              <w:rPr>
                <w:rFonts w:ascii="Calibri" w:hAnsi="Calibri" w:cs="Calibri"/>
                <w:color w:val="000000"/>
                <w:sz w:val="22"/>
                <w:szCs w:val="22"/>
              </w:rPr>
              <w:t xml:space="preserve"> </w:t>
            </w:r>
            <w:r w:rsidRPr="00F32E21">
              <w:rPr>
                <w:rFonts w:ascii="Calibri" w:hAnsi="Calibri" w:cs="Calibri"/>
                <w:color w:val="0070C0"/>
                <w:sz w:val="22"/>
                <w:szCs w:val="22"/>
              </w:rPr>
              <w:t>De Cicco et al. (2025),</w:t>
            </w:r>
            <w:r w:rsidRPr="00F32E21">
              <w:rPr>
                <w:rFonts w:ascii="Calibri" w:hAnsi="Calibri" w:cs="Calibri"/>
                <w:color w:val="000000"/>
                <w:sz w:val="22"/>
                <w:szCs w:val="22"/>
              </w:rPr>
              <w:t xml:space="preserve"> </w:t>
            </w:r>
            <w:r w:rsidRPr="00A5332D">
              <w:rPr>
                <w:rFonts w:ascii="Calibri" w:hAnsi="Calibri" w:cs="Calibri"/>
                <w:color w:val="000000"/>
                <w:sz w:val="22"/>
                <w:szCs w:val="22"/>
              </w:rPr>
              <w:t xml:space="preserve">France et al. (2018), Harrigan et al. (2021), Kemp et al. (2020), Kumar and Kaushik (2020), </w:t>
            </w:r>
            <w:r w:rsidRPr="00A5332D">
              <w:rPr>
                <w:rFonts w:ascii="Calibri" w:hAnsi="Calibri" w:cs="Calibri"/>
                <w:color w:val="000000"/>
                <w:sz w:val="22"/>
                <w:szCs w:val="22"/>
              </w:rPr>
              <w:lastRenderedPageBreak/>
              <w:t>Lawer and Knox (2006), Leckie et al. (2023),</w:t>
            </w:r>
            <w:r>
              <w:rPr>
                <w:rFonts w:ascii="Calibri" w:hAnsi="Calibri" w:cs="Calibri"/>
                <w:color w:val="000000"/>
                <w:sz w:val="22"/>
                <w:szCs w:val="22"/>
              </w:rPr>
              <w:t xml:space="preserve"> </w:t>
            </w:r>
            <w:r w:rsidRPr="0009742A">
              <w:rPr>
                <w:rFonts w:ascii="Calibri" w:hAnsi="Calibri" w:cs="Calibri"/>
                <w:color w:val="0070C0"/>
                <w:sz w:val="22"/>
                <w:szCs w:val="22"/>
              </w:rPr>
              <w:t>Liu et al. (2025),</w:t>
            </w:r>
            <w:r w:rsidRPr="00A5332D">
              <w:rPr>
                <w:rFonts w:ascii="Calibri" w:hAnsi="Calibri" w:cs="Calibri"/>
                <w:color w:val="000000"/>
                <w:sz w:val="22"/>
                <w:szCs w:val="22"/>
              </w:rPr>
              <w:t xml:space="preserve"> </w:t>
            </w:r>
            <w:r w:rsidRPr="006F7394">
              <w:rPr>
                <w:rFonts w:ascii="Calibri" w:hAnsi="Calibri" w:cs="Calibri"/>
                <w:color w:val="0070C0"/>
                <w:sz w:val="22"/>
                <w:szCs w:val="22"/>
              </w:rPr>
              <w:t>Malik and Pradhan (2025)</w:t>
            </w:r>
            <w:r>
              <w:rPr>
                <w:rFonts w:ascii="Calibri" w:hAnsi="Calibri" w:cs="Calibri"/>
                <w:color w:val="0070C0"/>
                <w:sz w:val="22"/>
                <w:szCs w:val="22"/>
              </w:rPr>
              <w:t xml:space="preserve">, </w:t>
            </w:r>
            <w:r w:rsidRPr="00A5332D">
              <w:rPr>
                <w:rFonts w:ascii="Calibri" w:hAnsi="Calibri" w:cs="Calibri"/>
                <w:color w:val="000000"/>
                <w:sz w:val="22"/>
                <w:szCs w:val="22"/>
              </w:rPr>
              <w:t xml:space="preserve">Mathur (2019), Moliner et al. </w:t>
            </w:r>
            <w:r w:rsidRPr="00F32E21">
              <w:rPr>
                <w:rFonts w:ascii="Calibri" w:hAnsi="Calibri" w:cs="Calibri"/>
                <w:color w:val="000000"/>
                <w:sz w:val="22"/>
                <w:szCs w:val="22"/>
                <w:lang w:val="fi-FI"/>
              </w:rPr>
              <w:t xml:space="preserve">(2018), Samala and Singh (2019), Santos-Vijande et al. (2022), </w:t>
            </w:r>
            <w:r w:rsidRPr="00F32E21">
              <w:rPr>
                <w:rFonts w:ascii="Calibri" w:hAnsi="Calibri" w:cs="Calibri"/>
                <w:color w:val="0070C0"/>
                <w:sz w:val="22"/>
                <w:szCs w:val="22"/>
                <w:lang w:val="fi-FI"/>
              </w:rPr>
              <w:t xml:space="preserve">Singh et al. </w:t>
            </w:r>
            <w:r w:rsidRPr="009204DA">
              <w:rPr>
                <w:rFonts w:ascii="Calibri" w:hAnsi="Calibri" w:cs="Calibri"/>
                <w:color w:val="0070C0"/>
                <w:sz w:val="22"/>
                <w:szCs w:val="22"/>
              </w:rPr>
              <w:t xml:space="preserve">(2025), </w:t>
            </w:r>
            <w:proofErr w:type="spellStart"/>
            <w:r w:rsidRPr="00A5332D">
              <w:rPr>
                <w:rFonts w:ascii="Calibri" w:hAnsi="Calibri" w:cs="Calibri"/>
                <w:color w:val="000000"/>
                <w:sz w:val="22"/>
                <w:szCs w:val="22"/>
              </w:rPr>
              <w:t>Swimberghe</w:t>
            </w:r>
            <w:proofErr w:type="spellEnd"/>
            <w:r w:rsidRPr="00A5332D">
              <w:rPr>
                <w:rFonts w:ascii="Calibri" w:hAnsi="Calibri" w:cs="Calibri"/>
                <w:color w:val="000000"/>
                <w:sz w:val="22"/>
                <w:szCs w:val="22"/>
              </w:rPr>
              <w:t xml:space="preserve"> et al. (2018), Wong (2023).</w:t>
            </w:r>
          </w:p>
        </w:tc>
      </w:tr>
      <w:tr w:rsidR="00F32E21" w:rsidRPr="00A5332D" w14:paraId="5578C148" w14:textId="77777777" w:rsidTr="00D842B8">
        <w:trPr>
          <w:trHeight w:val="300"/>
        </w:trPr>
        <w:tc>
          <w:tcPr>
            <w:tcW w:w="1212" w:type="pct"/>
            <w:shd w:val="clear" w:color="auto" w:fill="auto"/>
            <w:vAlign w:val="center"/>
            <w:hideMark/>
          </w:tcPr>
          <w:p w14:paraId="6C60292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lastRenderedPageBreak/>
              <w:t>Loyalty</w:t>
            </w:r>
          </w:p>
        </w:tc>
        <w:tc>
          <w:tcPr>
            <w:tcW w:w="3788" w:type="pct"/>
            <w:shd w:val="clear" w:color="auto" w:fill="auto"/>
            <w:vAlign w:val="center"/>
            <w:hideMark/>
          </w:tcPr>
          <w:p w14:paraId="401735D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Coelho et al. (2019), Poole (2017), </w:t>
            </w:r>
            <w:proofErr w:type="spellStart"/>
            <w:r w:rsidRPr="00A5332D">
              <w:rPr>
                <w:rFonts w:ascii="Calibri" w:hAnsi="Calibri" w:cs="Calibri"/>
                <w:color w:val="000000"/>
                <w:sz w:val="22"/>
                <w:szCs w:val="22"/>
              </w:rPr>
              <w:t>Pourazad</w:t>
            </w:r>
            <w:proofErr w:type="spellEnd"/>
            <w:r w:rsidRPr="00A5332D">
              <w:rPr>
                <w:rFonts w:ascii="Calibri" w:hAnsi="Calibri" w:cs="Calibri"/>
                <w:color w:val="000000"/>
                <w:sz w:val="22"/>
                <w:szCs w:val="22"/>
              </w:rPr>
              <w:t xml:space="preserve"> et al. (2020), Shimul and Phau (2018), Wilk et al. (2021).</w:t>
            </w:r>
          </w:p>
        </w:tc>
      </w:tr>
      <w:tr w:rsidR="00F32E21" w:rsidRPr="00A5332D" w14:paraId="744DE025" w14:textId="77777777" w:rsidTr="00D842B8">
        <w:trPr>
          <w:trHeight w:val="300"/>
        </w:trPr>
        <w:tc>
          <w:tcPr>
            <w:tcW w:w="1212" w:type="pct"/>
            <w:shd w:val="clear" w:color="auto" w:fill="auto"/>
            <w:vAlign w:val="center"/>
            <w:hideMark/>
          </w:tcPr>
          <w:p w14:paraId="149BDB00"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Perceived quality</w:t>
            </w:r>
          </w:p>
        </w:tc>
        <w:tc>
          <w:tcPr>
            <w:tcW w:w="3788" w:type="pct"/>
            <w:shd w:val="clear" w:color="auto" w:fill="auto"/>
            <w:vAlign w:val="center"/>
            <w:hideMark/>
          </w:tcPr>
          <w:p w14:paraId="3A2D3B6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Badrinarayanan and Sierra (2018), Fazli-Salehi et al. </w:t>
            </w:r>
            <w:r w:rsidRPr="00A5332D">
              <w:rPr>
                <w:rFonts w:ascii="Calibri" w:hAnsi="Calibri" w:cs="Calibri"/>
                <w:color w:val="000000"/>
                <w:sz w:val="22"/>
                <w:szCs w:val="22"/>
              </w:rPr>
              <w:t xml:space="preserve">(2019), Kemp et al. (2012), van Tonder and </w:t>
            </w:r>
            <w:proofErr w:type="spellStart"/>
            <w:r w:rsidRPr="00A5332D">
              <w:rPr>
                <w:rFonts w:ascii="Calibri" w:hAnsi="Calibri" w:cs="Calibri"/>
                <w:color w:val="000000"/>
                <w:sz w:val="22"/>
                <w:szCs w:val="22"/>
              </w:rPr>
              <w:t>Petzer</w:t>
            </w:r>
            <w:proofErr w:type="spellEnd"/>
            <w:r w:rsidRPr="00A5332D">
              <w:rPr>
                <w:rFonts w:ascii="Calibri" w:hAnsi="Calibri" w:cs="Calibri"/>
                <w:color w:val="000000"/>
                <w:sz w:val="22"/>
                <w:szCs w:val="22"/>
              </w:rPr>
              <w:t xml:space="preserve"> (2021).</w:t>
            </w:r>
          </w:p>
        </w:tc>
      </w:tr>
      <w:tr w:rsidR="00C6407F" w:rsidRPr="00A5332D" w14:paraId="3BAD4C28" w14:textId="77777777" w:rsidTr="00D842B8">
        <w:trPr>
          <w:trHeight w:val="300"/>
        </w:trPr>
        <w:tc>
          <w:tcPr>
            <w:tcW w:w="1212" w:type="pct"/>
            <w:shd w:val="clear" w:color="auto" w:fill="auto"/>
            <w:vAlign w:val="center"/>
          </w:tcPr>
          <w:p w14:paraId="5A983952" w14:textId="2DC86D78" w:rsidR="00C6407F" w:rsidRDefault="00C6407F" w:rsidP="00D842B8">
            <w:pPr>
              <w:rPr>
                <w:rFonts w:ascii="Calibri" w:hAnsi="Calibri" w:cs="Calibri"/>
                <w:color w:val="000000"/>
                <w:sz w:val="22"/>
                <w:szCs w:val="22"/>
              </w:rPr>
            </w:pPr>
            <w:r>
              <w:rPr>
                <w:rFonts w:ascii="Calibri" w:hAnsi="Calibri" w:cs="Calibri"/>
                <w:color w:val="000000"/>
                <w:sz w:val="22"/>
                <w:szCs w:val="22"/>
              </w:rPr>
              <w:t>Personality traits</w:t>
            </w:r>
          </w:p>
        </w:tc>
        <w:tc>
          <w:tcPr>
            <w:tcW w:w="3788" w:type="pct"/>
            <w:shd w:val="clear" w:color="auto" w:fill="auto"/>
            <w:vAlign w:val="center"/>
          </w:tcPr>
          <w:p w14:paraId="1CDBEA04" w14:textId="444D0673" w:rsidR="00C6407F" w:rsidRPr="001B662A" w:rsidRDefault="00C6407F" w:rsidP="00D842B8">
            <w:pPr>
              <w:rPr>
                <w:rFonts w:ascii="Calibri" w:hAnsi="Calibri" w:cs="Calibri"/>
                <w:lang w:eastAsia="en-AU"/>
              </w:rPr>
            </w:pPr>
            <w:r w:rsidRPr="00A5332D">
              <w:rPr>
                <w:rFonts w:ascii="Calibri" w:hAnsi="Calibri" w:cs="Calibri"/>
                <w:color w:val="000000"/>
                <w:sz w:val="22"/>
                <w:szCs w:val="22"/>
              </w:rPr>
              <w:t>Mathur et al. (2023)</w:t>
            </w:r>
          </w:p>
        </w:tc>
      </w:tr>
      <w:tr w:rsidR="00DE3912" w:rsidRPr="00A5332D" w14:paraId="5C450906" w14:textId="77777777" w:rsidTr="00D842B8">
        <w:trPr>
          <w:trHeight w:val="300"/>
        </w:trPr>
        <w:tc>
          <w:tcPr>
            <w:tcW w:w="1212" w:type="pct"/>
            <w:shd w:val="clear" w:color="auto" w:fill="auto"/>
            <w:vAlign w:val="center"/>
          </w:tcPr>
          <w:p w14:paraId="58B2122C" w14:textId="5E7CDD3E" w:rsidR="00DE3912" w:rsidRPr="00A5332D" w:rsidRDefault="00C6407F" w:rsidP="00D842B8">
            <w:pPr>
              <w:rPr>
                <w:rFonts w:ascii="Calibri" w:hAnsi="Calibri" w:cs="Calibri"/>
                <w:color w:val="000000"/>
                <w:sz w:val="22"/>
                <w:szCs w:val="22"/>
              </w:rPr>
            </w:pPr>
            <w:r>
              <w:rPr>
                <w:rFonts w:ascii="Calibri" w:hAnsi="Calibri" w:cs="Calibri"/>
                <w:color w:val="000000"/>
                <w:sz w:val="22"/>
                <w:szCs w:val="22"/>
              </w:rPr>
              <w:t>Place-related</w:t>
            </w:r>
            <w:r w:rsidR="00DE3912">
              <w:rPr>
                <w:rFonts w:ascii="Calibri" w:hAnsi="Calibri" w:cs="Calibri"/>
                <w:color w:val="000000"/>
                <w:sz w:val="22"/>
                <w:szCs w:val="22"/>
              </w:rPr>
              <w:t xml:space="preserve"> identity disposition</w:t>
            </w:r>
          </w:p>
        </w:tc>
        <w:tc>
          <w:tcPr>
            <w:tcW w:w="3788" w:type="pct"/>
            <w:shd w:val="clear" w:color="auto" w:fill="auto"/>
            <w:vAlign w:val="center"/>
          </w:tcPr>
          <w:p w14:paraId="426FF634" w14:textId="21D837A0" w:rsidR="00DE3912" w:rsidRPr="00DE3912" w:rsidRDefault="00DE3912" w:rsidP="00D842B8">
            <w:pPr>
              <w:rPr>
                <w:rFonts w:ascii="Calibri" w:hAnsi="Calibri" w:cs="Calibri"/>
                <w:color w:val="000000"/>
                <w:sz w:val="22"/>
                <w:szCs w:val="22"/>
              </w:rPr>
            </w:pPr>
            <w:r w:rsidRPr="001B662A">
              <w:rPr>
                <w:rFonts w:ascii="Calibri" w:hAnsi="Calibri" w:cs="Calibri"/>
                <w:lang w:eastAsia="en-AU"/>
              </w:rPr>
              <w:t>Cleveland</w:t>
            </w:r>
            <w:r>
              <w:rPr>
                <w:rFonts w:ascii="Calibri" w:hAnsi="Calibri" w:cs="Calibri"/>
                <w:lang w:eastAsia="en-AU"/>
              </w:rPr>
              <w:t xml:space="preserve"> </w:t>
            </w:r>
            <w:r w:rsidRPr="001B662A">
              <w:rPr>
                <w:rFonts w:ascii="Calibri" w:hAnsi="Calibri" w:cs="Calibri"/>
                <w:lang w:eastAsia="en-AU"/>
              </w:rPr>
              <w:t xml:space="preserve">and </w:t>
            </w:r>
            <w:proofErr w:type="spellStart"/>
            <w:r w:rsidRPr="001B662A">
              <w:rPr>
                <w:rFonts w:ascii="Calibri" w:hAnsi="Calibri" w:cs="Calibri"/>
                <w:lang w:eastAsia="en-AU"/>
              </w:rPr>
              <w:t>Bartikowski</w:t>
            </w:r>
            <w:proofErr w:type="spellEnd"/>
            <w:r w:rsidRPr="001B662A">
              <w:rPr>
                <w:rFonts w:ascii="Calibri" w:hAnsi="Calibri" w:cs="Calibri"/>
                <w:lang w:eastAsia="en-AU"/>
              </w:rPr>
              <w:t xml:space="preserve"> (2023</w:t>
            </w:r>
            <w:r>
              <w:rPr>
                <w:rFonts w:ascii="Calibri" w:hAnsi="Calibri" w:cs="Calibri"/>
                <w:lang w:eastAsia="en-AU"/>
              </w:rPr>
              <w:t>)</w:t>
            </w:r>
          </w:p>
        </w:tc>
      </w:tr>
      <w:tr w:rsidR="00DE3912" w:rsidRPr="00A5332D" w14:paraId="291565AE" w14:textId="77777777" w:rsidTr="00D842B8">
        <w:trPr>
          <w:trHeight w:val="300"/>
        </w:trPr>
        <w:tc>
          <w:tcPr>
            <w:tcW w:w="1212" w:type="pct"/>
            <w:shd w:val="clear" w:color="auto" w:fill="auto"/>
            <w:vAlign w:val="center"/>
          </w:tcPr>
          <w:p w14:paraId="7A0DC219" w14:textId="05F76DAF" w:rsidR="00DE3912" w:rsidRPr="00A5332D" w:rsidRDefault="00DE3912" w:rsidP="00D842B8">
            <w:pPr>
              <w:rPr>
                <w:rFonts w:ascii="Calibri" w:hAnsi="Calibri" w:cs="Calibri"/>
                <w:color w:val="000000"/>
                <w:sz w:val="22"/>
                <w:szCs w:val="22"/>
              </w:rPr>
            </w:pPr>
            <w:r>
              <w:rPr>
                <w:rFonts w:ascii="Calibri" w:hAnsi="Calibri" w:cs="Calibri"/>
                <w:color w:val="000000"/>
                <w:sz w:val="22"/>
                <w:szCs w:val="22"/>
              </w:rPr>
              <w:t>Product adoption</w:t>
            </w:r>
          </w:p>
        </w:tc>
        <w:tc>
          <w:tcPr>
            <w:tcW w:w="3788" w:type="pct"/>
            <w:shd w:val="clear" w:color="auto" w:fill="auto"/>
            <w:vAlign w:val="center"/>
          </w:tcPr>
          <w:p w14:paraId="7CDC4379" w14:textId="533D7776" w:rsidR="00DE3912" w:rsidRPr="00A5332D" w:rsidRDefault="00DE3912" w:rsidP="00D842B8">
            <w:pPr>
              <w:rPr>
                <w:rFonts w:ascii="Calibri" w:hAnsi="Calibri" w:cs="Calibri"/>
                <w:color w:val="000000"/>
                <w:sz w:val="22"/>
                <w:szCs w:val="22"/>
              </w:rPr>
            </w:pPr>
            <w:r w:rsidRPr="001B662A">
              <w:rPr>
                <w:rFonts w:ascii="Calibri" w:hAnsi="Calibri" w:cs="Calibri"/>
                <w:lang w:eastAsia="en-AU"/>
              </w:rPr>
              <w:t>Kennett-Hensel</w:t>
            </w:r>
            <w:r>
              <w:rPr>
                <w:rFonts w:ascii="Calibri" w:hAnsi="Calibri" w:cs="Calibri"/>
                <w:lang w:eastAsia="en-AU"/>
              </w:rPr>
              <w:t xml:space="preserve"> et al. (2019)</w:t>
            </w:r>
          </w:p>
        </w:tc>
      </w:tr>
      <w:tr w:rsidR="00F32E21" w:rsidRPr="00A5332D" w14:paraId="623A757C" w14:textId="77777777" w:rsidTr="00D842B8">
        <w:trPr>
          <w:trHeight w:val="300"/>
        </w:trPr>
        <w:tc>
          <w:tcPr>
            <w:tcW w:w="1212" w:type="pct"/>
            <w:shd w:val="clear" w:color="auto" w:fill="auto"/>
            <w:vAlign w:val="center"/>
            <w:hideMark/>
          </w:tcPr>
          <w:p w14:paraId="6A9CEEF0"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Reward</w:t>
            </w:r>
          </w:p>
        </w:tc>
        <w:tc>
          <w:tcPr>
            <w:tcW w:w="3788" w:type="pct"/>
            <w:shd w:val="clear" w:color="auto" w:fill="auto"/>
            <w:vAlign w:val="center"/>
            <w:hideMark/>
          </w:tcPr>
          <w:p w14:paraId="21876500"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Bilro</w:t>
            </w:r>
            <w:proofErr w:type="spellEnd"/>
            <w:r w:rsidRPr="00A5332D">
              <w:rPr>
                <w:rFonts w:ascii="Calibri" w:hAnsi="Calibri" w:cs="Calibri"/>
                <w:color w:val="000000"/>
                <w:sz w:val="22"/>
                <w:szCs w:val="22"/>
              </w:rPr>
              <w:t xml:space="preserve"> and Loureiro (2023).</w:t>
            </w:r>
          </w:p>
        </w:tc>
      </w:tr>
      <w:tr w:rsidR="00F32E21" w:rsidRPr="00A5332D" w14:paraId="5509A003" w14:textId="77777777" w:rsidTr="00D842B8">
        <w:trPr>
          <w:trHeight w:val="300"/>
        </w:trPr>
        <w:tc>
          <w:tcPr>
            <w:tcW w:w="1212" w:type="pct"/>
            <w:shd w:val="clear" w:color="auto" w:fill="auto"/>
            <w:vAlign w:val="center"/>
            <w:hideMark/>
          </w:tcPr>
          <w:p w14:paraId="77B9F0A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Satisfaction</w:t>
            </w:r>
          </w:p>
        </w:tc>
        <w:tc>
          <w:tcPr>
            <w:tcW w:w="3788" w:type="pct"/>
            <w:shd w:val="clear" w:color="auto" w:fill="auto"/>
            <w:vAlign w:val="center"/>
            <w:hideMark/>
          </w:tcPr>
          <w:p w14:paraId="335167D8"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Aksoy and Yazici (2024), Aksoy and Yazici (2023), </w:t>
            </w:r>
            <w:r w:rsidRPr="0009742A">
              <w:rPr>
                <w:rFonts w:ascii="Calibri" w:hAnsi="Calibri" w:cs="Calibri"/>
                <w:color w:val="0070C0"/>
                <w:sz w:val="22"/>
                <w:szCs w:val="22"/>
              </w:rPr>
              <w:t xml:space="preserve">Chow </w:t>
            </w:r>
            <w:r>
              <w:rPr>
                <w:rFonts w:ascii="Calibri" w:hAnsi="Calibri" w:cs="Calibri"/>
                <w:color w:val="0070C0"/>
                <w:sz w:val="22"/>
                <w:szCs w:val="22"/>
              </w:rPr>
              <w:t>and</w:t>
            </w:r>
            <w:r w:rsidRPr="0009742A">
              <w:rPr>
                <w:rFonts w:ascii="Calibri" w:hAnsi="Calibri" w:cs="Calibri"/>
                <w:color w:val="0070C0"/>
                <w:sz w:val="22"/>
                <w:szCs w:val="22"/>
              </w:rPr>
              <w:t xml:space="preserve"> Ho (2025)</w:t>
            </w:r>
            <w:r>
              <w:rPr>
                <w:rFonts w:ascii="Calibri" w:hAnsi="Calibri" w:cs="Calibri"/>
                <w:color w:val="0070C0"/>
                <w:sz w:val="22"/>
                <w:szCs w:val="22"/>
              </w:rPr>
              <w:t xml:space="preserve">, </w:t>
            </w:r>
            <w:r w:rsidRPr="00A5332D">
              <w:rPr>
                <w:rFonts w:ascii="Calibri" w:hAnsi="Calibri" w:cs="Calibri"/>
                <w:color w:val="000000"/>
                <w:sz w:val="22"/>
                <w:szCs w:val="22"/>
              </w:rPr>
              <w:t>Fullerton (2005), Jillapalli and Wilcox (2010), Rai and Nayak (2018), Shimul and Phau (2018).</w:t>
            </w:r>
          </w:p>
        </w:tc>
      </w:tr>
      <w:tr w:rsidR="00F32E21" w:rsidRPr="00A5332D" w14:paraId="43F25B4C" w14:textId="77777777" w:rsidTr="00D842B8">
        <w:trPr>
          <w:trHeight w:val="300"/>
        </w:trPr>
        <w:tc>
          <w:tcPr>
            <w:tcW w:w="1212" w:type="pct"/>
            <w:shd w:val="clear" w:color="auto" w:fill="auto"/>
            <w:vAlign w:val="center"/>
            <w:hideMark/>
          </w:tcPr>
          <w:p w14:paraId="6D4C650F"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Situational skepticism</w:t>
            </w:r>
          </w:p>
        </w:tc>
        <w:tc>
          <w:tcPr>
            <w:tcW w:w="3788" w:type="pct"/>
            <w:shd w:val="clear" w:color="auto" w:fill="auto"/>
            <w:vAlign w:val="center"/>
            <w:hideMark/>
          </w:tcPr>
          <w:p w14:paraId="26CDE5B7"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Teah et al. (2024).</w:t>
            </w:r>
          </w:p>
        </w:tc>
      </w:tr>
      <w:tr w:rsidR="00F32E21" w:rsidRPr="00A5332D" w14:paraId="763A745D" w14:textId="77777777" w:rsidTr="00D842B8">
        <w:trPr>
          <w:trHeight w:val="300"/>
        </w:trPr>
        <w:tc>
          <w:tcPr>
            <w:tcW w:w="1212" w:type="pct"/>
            <w:shd w:val="clear" w:color="auto" w:fill="auto"/>
            <w:vAlign w:val="center"/>
            <w:hideMark/>
          </w:tcPr>
          <w:p w14:paraId="43A546D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Trust</w:t>
            </w:r>
          </w:p>
        </w:tc>
        <w:tc>
          <w:tcPr>
            <w:tcW w:w="3788" w:type="pct"/>
            <w:shd w:val="clear" w:color="auto" w:fill="auto"/>
            <w:vAlign w:val="center"/>
            <w:hideMark/>
          </w:tcPr>
          <w:p w14:paraId="369B1326" w14:textId="7CDDF8AA"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Aksoy et al. (2023), Badenes-Rocha et al. </w:t>
            </w:r>
            <w:r w:rsidRPr="00A5332D">
              <w:rPr>
                <w:rFonts w:ascii="Calibri" w:hAnsi="Calibri" w:cs="Calibri"/>
                <w:color w:val="000000"/>
                <w:sz w:val="22"/>
                <w:szCs w:val="22"/>
              </w:rPr>
              <w:t xml:space="preserve">(2022a), Badrinarayanan and Laverie (2013), Becerra and Badrinarayanan (2013), </w:t>
            </w:r>
            <w:proofErr w:type="gramStart"/>
            <w:r w:rsidRPr="00A5332D">
              <w:rPr>
                <w:rFonts w:ascii="Calibri" w:hAnsi="Calibri" w:cs="Calibri"/>
                <w:color w:val="000000"/>
                <w:sz w:val="22"/>
                <w:szCs w:val="22"/>
              </w:rPr>
              <w:t>Cant</w:t>
            </w:r>
            <w:proofErr w:type="gramEnd"/>
            <w:r w:rsidRPr="00A5332D">
              <w:rPr>
                <w:rFonts w:ascii="Calibri" w:hAnsi="Calibri" w:cs="Calibri"/>
                <w:color w:val="000000"/>
                <w:sz w:val="22"/>
                <w:szCs w:val="22"/>
              </w:rPr>
              <w:t xml:space="preserve"> et al. </w:t>
            </w:r>
            <w:r w:rsidRPr="00A5332D">
              <w:rPr>
                <w:rFonts w:ascii="Calibri" w:hAnsi="Calibri" w:cs="Calibri"/>
                <w:color w:val="000000"/>
                <w:sz w:val="22"/>
                <w:szCs w:val="22"/>
                <w:lang w:val="fi-FI"/>
              </w:rPr>
              <w:t xml:space="preserve">(2014), Choi et al. (2021), Dass et al. (2021), Hao et al. (2024), Jillapalli and Wilcox (2010), Limbu et al. </w:t>
            </w:r>
            <w:r w:rsidRPr="00A5332D">
              <w:rPr>
                <w:rFonts w:ascii="Calibri" w:hAnsi="Calibri" w:cs="Calibri"/>
                <w:color w:val="000000"/>
                <w:sz w:val="22"/>
                <w:szCs w:val="22"/>
              </w:rPr>
              <w:t>(2020), Poole (2017), Roy et al. (2023), Shimul et al. (2024)</w:t>
            </w:r>
            <w:r w:rsidR="005169CE">
              <w:rPr>
                <w:rFonts w:ascii="Calibri" w:hAnsi="Calibri" w:cs="Calibri"/>
                <w:color w:val="000000"/>
                <w:sz w:val="22"/>
                <w:szCs w:val="22"/>
              </w:rPr>
              <w:t xml:space="preserve">, </w:t>
            </w:r>
            <w:r w:rsidR="005169CE" w:rsidRPr="005169CE">
              <w:rPr>
                <w:rFonts w:ascii="Calibri" w:hAnsi="Calibri" w:cs="Calibri"/>
                <w:color w:val="0070C0"/>
                <w:sz w:val="22"/>
                <w:szCs w:val="22"/>
              </w:rPr>
              <w:t>Verma et al. (2024)</w:t>
            </w:r>
          </w:p>
        </w:tc>
      </w:tr>
    </w:tbl>
    <w:p w14:paraId="3B8F12A4" w14:textId="77777777" w:rsidR="00F32E21" w:rsidRPr="00746A27" w:rsidRDefault="00F32E21" w:rsidP="00F32E21">
      <w:pPr>
        <w:rPr>
          <w:rFonts w:ascii="Calibri" w:hAnsi="Calibri" w:cs="Calibri"/>
          <w:color w:val="0070C0"/>
          <w:sz w:val="20"/>
          <w:szCs w:val="20"/>
        </w:rPr>
      </w:pPr>
      <w:r w:rsidRPr="00746A27">
        <w:rPr>
          <w:rFonts w:ascii="Calibri" w:hAnsi="Calibri" w:cs="Calibri"/>
          <w:color w:val="0070C0"/>
          <w:sz w:val="20"/>
          <w:szCs w:val="20"/>
          <w:shd w:val="clear" w:color="auto" w:fill="FFFFFF"/>
        </w:rPr>
        <w:t xml:space="preserve">Source: Authors’ </w:t>
      </w:r>
      <w:proofErr w:type="gramStart"/>
      <w:r w:rsidRPr="00746A27">
        <w:rPr>
          <w:rFonts w:ascii="Calibri" w:hAnsi="Calibri" w:cs="Calibri"/>
          <w:color w:val="0070C0"/>
          <w:sz w:val="20"/>
          <w:szCs w:val="20"/>
          <w:shd w:val="clear" w:color="auto" w:fill="FFFFFF"/>
        </w:rPr>
        <w:t>own</w:t>
      </w:r>
      <w:proofErr w:type="gramEnd"/>
      <w:r w:rsidRPr="00746A27">
        <w:rPr>
          <w:rFonts w:ascii="Calibri" w:hAnsi="Calibri" w:cs="Calibri"/>
          <w:color w:val="0070C0"/>
          <w:sz w:val="20"/>
          <w:szCs w:val="20"/>
          <w:shd w:val="clear" w:color="auto" w:fill="FFFFFF"/>
        </w:rPr>
        <w:t xml:space="preserve"> work</w:t>
      </w:r>
    </w:p>
    <w:p w14:paraId="514B63B2" w14:textId="77777777" w:rsidR="00A7179E" w:rsidRPr="00716400" w:rsidRDefault="00A7179E" w:rsidP="00F32E21">
      <w:pPr>
        <w:spacing w:after="200" w:line="276" w:lineRule="auto"/>
        <w:rPr>
          <w:rFonts w:ascii="Calibri" w:hAnsi="Calibri" w:cs="Calibri"/>
          <w:b/>
          <w:bCs/>
          <w:sz w:val="22"/>
          <w:szCs w:val="22"/>
        </w:rPr>
      </w:pPr>
    </w:p>
    <w:p w14:paraId="325F303D" w14:textId="77777777" w:rsidR="00A7179E" w:rsidRPr="00716400" w:rsidRDefault="00A7179E" w:rsidP="000A10C8">
      <w:pPr>
        <w:spacing w:after="200" w:line="276" w:lineRule="auto"/>
        <w:jc w:val="center"/>
        <w:rPr>
          <w:rFonts w:ascii="Calibri" w:hAnsi="Calibri" w:cs="Calibri"/>
          <w:b/>
          <w:bCs/>
          <w:sz w:val="22"/>
          <w:szCs w:val="22"/>
        </w:rPr>
      </w:pPr>
    </w:p>
    <w:p w14:paraId="0B6616FF" w14:textId="77777777" w:rsidR="00DF6016" w:rsidRDefault="00DF6016">
      <w:pPr>
        <w:spacing w:after="160" w:line="259" w:lineRule="auto"/>
        <w:rPr>
          <w:rFonts w:ascii="Calibri" w:hAnsi="Calibri" w:cs="Calibri"/>
          <w:b/>
          <w:bCs/>
          <w:sz w:val="22"/>
          <w:szCs w:val="22"/>
        </w:rPr>
      </w:pPr>
      <w:r>
        <w:rPr>
          <w:rFonts w:ascii="Calibri" w:hAnsi="Calibri" w:cs="Calibri"/>
          <w:b/>
          <w:bCs/>
          <w:sz w:val="22"/>
          <w:szCs w:val="22"/>
        </w:rPr>
        <w:br w:type="page"/>
      </w:r>
    </w:p>
    <w:p w14:paraId="3508286C" w14:textId="00D90A5A" w:rsidR="00F32E21" w:rsidRPr="00A5332D" w:rsidRDefault="00F32E21" w:rsidP="00F32E21">
      <w:pPr>
        <w:spacing w:after="200" w:line="276" w:lineRule="auto"/>
        <w:jc w:val="center"/>
        <w:rPr>
          <w:rFonts w:ascii="Calibri" w:hAnsi="Calibri" w:cs="Calibri"/>
          <w:sz w:val="22"/>
          <w:szCs w:val="22"/>
        </w:rPr>
      </w:pPr>
      <w:r w:rsidRPr="00716400">
        <w:rPr>
          <w:rFonts w:ascii="Calibri" w:hAnsi="Calibri" w:cs="Calibri"/>
          <w:b/>
          <w:bCs/>
          <w:sz w:val="22"/>
          <w:szCs w:val="22"/>
        </w:rPr>
        <w:lastRenderedPageBreak/>
        <w:t xml:space="preserve">Supplementary Table </w:t>
      </w:r>
      <w:r>
        <w:rPr>
          <w:rFonts w:ascii="Calibri" w:hAnsi="Calibri" w:cs="Calibri"/>
          <w:b/>
          <w:bCs/>
          <w:sz w:val="22"/>
          <w:szCs w:val="22"/>
        </w:rPr>
        <w:t>5</w:t>
      </w:r>
      <w:r w:rsidRPr="00A5332D">
        <w:rPr>
          <w:rFonts w:ascii="Calibri" w:hAnsi="Calibri" w:cs="Calibri"/>
          <w:sz w:val="22"/>
          <w:szCs w:val="22"/>
        </w:rPr>
        <w:t xml:space="preserve"> Outcomes of brand advocacy</w:t>
      </w:r>
    </w:p>
    <w:p w14:paraId="150385C3" w14:textId="77777777" w:rsidR="00F32E21" w:rsidRPr="00A5332D" w:rsidRDefault="00F32E21" w:rsidP="00F32E21">
      <w:pPr>
        <w:rPr>
          <w:rFonts w:ascii="Calibri" w:hAnsi="Calibri" w:cs="Calibri"/>
          <w:sz w:val="22"/>
          <w:szCs w:val="22"/>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92"/>
        <w:gridCol w:w="6428"/>
      </w:tblGrid>
      <w:tr w:rsidR="00F32E21" w:rsidRPr="00A5332D" w14:paraId="0D3B9A5B" w14:textId="77777777" w:rsidTr="00D842B8">
        <w:trPr>
          <w:trHeight w:val="300"/>
        </w:trPr>
        <w:tc>
          <w:tcPr>
            <w:tcW w:w="1437" w:type="pct"/>
            <w:shd w:val="clear" w:color="auto" w:fill="auto"/>
            <w:vAlign w:val="center"/>
            <w:hideMark/>
          </w:tcPr>
          <w:p w14:paraId="432F4B1A" w14:textId="77777777" w:rsidR="00F32E21" w:rsidRPr="00A5332D" w:rsidRDefault="00F32E21" w:rsidP="00D842B8">
            <w:pPr>
              <w:jc w:val="center"/>
              <w:rPr>
                <w:rFonts w:ascii="Calibri" w:hAnsi="Calibri" w:cs="Calibri"/>
                <w:b/>
                <w:bCs/>
                <w:color w:val="000000"/>
                <w:sz w:val="22"/>
                <w:szCs w:val="22"/>
                <w:lang w:eastAsia="en-AU"/>
              </w:rPr>
            </w:pPr>
            <w:r w:rsidRPr="00A5332D">
              <w:rPr>
                <w:rFonts w:ascii="Calibri" w:hAnsi="Calibri" w:cs="Calibri"/>
                <w:b/>
                <w:bCs/>
                <w:color w:val="000000"/>
                <w:sz w:val="22"/>
                <w:szCs w:val="22"/>
              </w:rPr>
              <w:t>Outcome</w:t>
            </w:r>
          </w:p>
        </w:tc>
        <w:tc>
          <w:tcPr>
            <w:tcW w:w="3563" w:type="pct"/>
            <w:shd w:val="clear" w:color="auto" w:fill="auto"/>
            <w:vAlign w:val="center"/>
            <w:hideMark/>
          </w:tcPr>
          <w:p w14:paraId="0861064E" w14:textId="77777777" w:rsidR="00F32E21" w:rsidRPr="00A5332D" w:rsidRDefault="00F32E21" w:rsidP="00D842B8">
            <w:pPr>
              <w:jc w:val="center"/>
              <w:rPr>
                <w:rFonts w:ascii="Calibri" w:hAnsi="Calibri" w:cs="Calibri"/>
                <w:b/>
                <w:bCs/>
                <w:color w:val="000000"/>
                <w:sz w:val="22"/>
                <w:szCs w:val="22"/>
              </w:rPr>
            </w:pPr>
            <w:r w:rsidRPr="00A5332D">
              <w:rPr>
                <w:rFonts w:ascii="Calibri" w:hAnsi="Calibri" w:cs="Calibri"/>
                <w:b/>
                <w:bCs/>
                <w:color w:val="000000"/>
                <w:sz w:val="22"/>
                <w:szCs w:val="22"/>
              </w:rPr>
              <w:t>Corresponding studies</w:t>
            </w:r>
          </w:p>
        </w:tc>
      </w:tr>
      <w:tr w:rsidR="00F32E21" w:rsidRPr="00A5332D" w14:paraId="08AD4BC8" w14:textId="77777777" w:rsidTr="00D842B8">
        <w:trPr>
          <w:trHeight w:val="300"/>
        </w:trPr>
        <w:tc>
          <w:tcPr>
            <w:tcW w:w="1437" w:type="pct"/>
            <w:shd w:val="clear" w:color="auto" w:fill="auto"/>
            <w:vAlign w:val="center"/>
            <w:hideMark/>
          </w:tcPr>
          <w:p w14:paraId="429D5B7E"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avoidance</w:t>
            </w:r>
          </w:p>
        </w:tc>
        <w:tc>
          <w:tcPr>
            <w:tcW w:w="3563" w:type="pct"/>
            <w:shd w:val="clear" w:color="auto" w:fill="auto"/>
            <w:vAlign w:val="center"/>
            <w:hideMark/>
          </w:tcPr>
          <w:p w14:paraId="29CBC0B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Jayasimha et al. (2017)</w:t>
            </w:r>
          </w:p>
        </w:tc>
      </w:tr>
      <w:tr w:rsidR="00F32E21" w:rsidRPr="00A5332D" w14:paraId="2D6AD72B" w14:textId="77777777" w:rsidTr="00D842B8">
        <w:trPr>
          <w:trHeight w:val="300"/>
        </w:trPr>
        <w:tc>
          <w:tcPr>
            <w:tcW w:w="1437" w:type="pct"/>
            <w:shd w:val="clear" w:color="auto" w:fill="auto"/>
            <w:vAlign w:val="center"/>
            <w:hideMark/>
          </w:tcPr>
          <w:p w14:paraId="7B40F19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Brand </w:t>
            </w:r>
            <w:proofErr w:type="spellStart"/>
            <w:r w:rsidRPr="00A5332D">
              <w:rPr>
                <w:rFonts w:ascii="Calibri" w:hAnsi="Calibri" w:cs="Calibri"/>
                <w:color w:val="000000"/>
                <w:sz w:val="22"/>
                <w:szCs w:val="22"/>
              </w:rPr>
              <w:t>defense</w:t>
            </w:r>
            <w:proofErr w:type="spellEnd"/>
          </w:p>
        </w:tc>
        <w:tc>
          <w:tcPr>
            <w:tcW w:w="3563" w:type="pct"/>
            <w:shd w:val="clear" w:color="auto" w:fill="auto"/>
            <w:vAlign w:val="center"/>
            <w:hideMark/>
          </w:tcPr>
          <w:p w14:paraId="05807DE8"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Aksoy and Yazici (2023), Aksoy and Yazici (2024)</w:t>
            </w:r>
          </w:p>
        </w:tc>
      </w:tr>
      <w:tr w:rsidR="00F32E21" w:rsidRPr="00A5332D" w14:paraId="6A991582" w14:textId="77777777" w:rsidTr="00D842B8">
        <w:trPr>
          <w:trHeight w:val="300"/>
        </w:trPr>
        <w:tc>
          <w:tcPr>
            <w:tcW w:w="1437" w:type="pct"/>
            <w:shd w:val="clear" w:color="auto" w:fill="auto"/>
            <w:vAlign w:val="center"/>
            <w:hideMark/>
          </w:tcPr>
          <w:p w14:paraId="76CD54B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Brand/company information sharing</w:t>
            </w:r>
          </w:p>
        </w:tc>
        <w:tc>
          <w:tcPr>
            <w:tcW w:w="3563" w:type="pct"/>
            <w:shd w:val="clear" w:color="auto" w:fill="auto"/>
            <w:vAlign w:val="center"/>
            <w:hideMark/>
          </w:tcPr>
          <w:p w14:paraId="3E374D31"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Badenes</w:t>
            </w:r>
            <w:proofErr w:type="spellEnd"/>
            <w:r w:rsidRPr="00A5332D">
              <w:rPr>
                <w:rFonts w:ascii="Calibri" w:hAnsi="Calibri" w:cs="Calibri"/>
                <w:color w:val="000000"/>
                <w:sz w:val="22"/>
                <w:szCs w:val="22"/>
              </w:rPr>
              <w:t xml:space="preserve">-Rocha et al. (2022a), </w:t>
            </w:r>
            <w:r>
              <w:rPr>
                <w:rFonts w:ascii="Calibri" w:hAnsi="Calibri" w:cs="Calibri"/>
                <w:color w:val="000000"/>
                <w:sz w:val="22"/>
                <w:szCs w:val="22"/>
              </w:rPr>
              <w:t>Aksoy</w:t>
            </w:r>
            <w:r w:rsidRPr="00A5332D">
              <w:rPr>
                <w:rFonts w:ascii="Calibri" w:hAnsi="Calibri" w:cs="Calibri"/>
                <w:color w:val="000000"/>
                <w:sz w:val="22"/>
                <w:szCs w:val="22"/>
              </w:rPr>
              <w:t xml:space="preserve"> and Yazici (2023)</w:t>
            </w:r>
          </w:p>
        </w:tc>
      </w:tr>
      <w:tr w:rsidR="00F32E21" w:rsidRPr="00A5332D" w14:paraId="4796D79F" w14:textId="77777777" w:rsidTr="00D842B8">
        <w:trPr>
          <w:trHeight w:val="300"/>
        </w:trPr>
        <w:tc>
          <w:tcPr>
            <w:tcW w:w="1437" w:type="pct"/>
            <w:shd w:val="clear" w:color="auto" w:fill="auto"/>
            <w:vAlign w:val="center"/>
            <w:hideMark/>
          </w:tcPr>
          <w:p w14:paraId="0DDB0BB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equity</w:t>
            </w:r>
          </w:p>
        </w:tc>
        <w:tc>
          <w:tcPr>
            <w:tcW w:w="3563" w:type="pct"/>
            <w:shd w:val="clear" w:color="auto" w:fill="auto"/>
            <w:vAlign w:val="center"/>
            <w:hideMark/>
          </w:tcPr>
          <w:p w14:paraId="275D767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Chowdhury &amp; Swaminathan (2023), Mathur (2019), Pai et al. (2015)</w:t>
            </w:r>
          </w:p>
        </w:tc>
      </w:tr>
      <w:tr w:rsidR="00F32E21" w:rsidRPr="00A5332D" w14:paraId="49C5C6B5" w14:textId="77777777" w:rsidTr="00D842B8">
        <w:trPr>
          <w:trHeight w:val="300"/>
        </w:trPr>
        <w:tc>
          <w:tcPr>
            <w:tcW w:w="1437" w:type="pct"/>
            <w:shd w:val="clear" w:color="auto" w:fill="auto"/>
            <w:vAlign w:val="center"/>
            <w:hideMark/>
          </w:tcPr>
          <w:p w14:paraId="00DADC8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loyalty</w:t>
            </w:r>
          </w:p>
        </w:tc>
        <w:tc>
          <w:tcPr>
            <w:tcW w:w="3563" w:type="pct"/>
            <w:shd w:val="clear" w:color="auto" w:fill="auto"/>
            <w:vAlign w:val="center"/>
            <w:hideMark/>
          </w:tcPr>
          <w:p w14:paraId="674B2B37" w14:textId="77777777" w:rsidR="00F32E21" w:rsidRPr="00A5332D" w:rsidRDefault="00F32E21" w:rsidP="00D842B8">
            <w:pPr>
              <w:rPr>
                <w:rFonts w:ascii="Calibri" w:hAnsi="Calibri" w:cs="Calibri"/>
                <w:color w:val="000000"/>
                <w:sz w:val="22"/>
                <w:szCs w:val="22"/>
              </w:rPr>
            </w:pPr>
            <w:r w:rsidRPr="00920CC8">
              <w:rPr>
                <w:rFonts w:ascii="Calibri" w:hAnsi="Calibri" w:cs="Calibri"/>
                <w:color w:val="0070C0"/>
                <w:sz w:val="22"/>
                <w:szCs w:val="22"/>
                <w:lang w:val="fi-FI"/>
              </w:rPr>
              <w:t xml:space="preserve">Gazi et al. (2025), </w:t>
            </w:r>
            <w:r w:rsidRPr="00A5332D">
              <w:rPr>
                <w:rFonts w:ascii="Calibri" w:hAnsi="Calibri" w:cs="Calibri"/>
                <w:color w:val="000000"/>
                <w:sz w:val="22"/>
                <w:szCs w:val="22"/>
                <w:lang w:val="fi-FI"/>
              </w:rPr>
              <w:t xml:space="preserve">Quaye et al. (2022), Roy et al. (2023), Taoana et al. </w:t>
            </w:r>
            <w:r w:rsidRPr="00A5332D">
              <w:rPr>
                <w:rFonts w:ascii="Calibri" w:hAnsi="Calibri" w:cs="Calibri"/>
                <w:color w:val="000000"/>
                <w:sz w:val="22"/>
                <w:szCs w:val="22"/>
              </w:rPr>
              <w:t>(2022), Wilk et al. (2019), Wilk et al. (2021)</w:t>
            </w:r>
          </w:p>
        </w:tc>
      </w:tr>
      <w:tr w:rsidR="00F32E21" w:rsidRPr="00A5332D" w14:paraId="683B91F5" w14:textId="77777777" w:rsidTr="00D842B8">
        <w:trPr>
          <w:trHeight w:val="300"/>
        </w:trPr>
        <w:tc>
          <w:tcPr>
            <w:tcW w:w="1437" w:type="pct"/>
            <w:shd w:val="clear" w:color="auto" w:fill="auto"/>
            <w:vAlign w:val="center"/>
            <w:hideMark/>
          </w:tcPr>
          <w:p w14:paraId="4364D80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market performance</w:t>
            </w:r>
          </w:p>
        </w:tc>
        <w:tc>
          <w:tcPr>
            <w:tcW w:w="3563" w:type="pct"/>
            <w:shd w:val="clear" w:color="auto" w:fill="auto"/>
            <w:vAlign w:val="center"/>
            <w:hideMark/>
          </w:tcPr>
          <w:p w14:paraId="0EBF9ECB"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Gammoh</w:t>
            </w:r>
            <w:proofErr w:type="spellEnd"/>
            <w:r w:rsidRPr="00A5332D">
              <w:rPr>
                <w:rFonts w:ascii="Calibri" w:hAnsi="Calibri" w:cs="Calibri"/>
                <w:color w:val="000000"/>
                <w:sz w:val="22"/>
                <w:szCs w:val="22"/>
              </w:rPr>
              <w:t xml:space="preserve"> et al. (2021)</w:t>
            </w:r>
          </w:p>
        </w:tc>
      </w:tr>
      <w:tr w:rsidR="00F32E21" w:rsidRPr="00A5332D" w14:paraId="0A13A030" w14:textId="77777777" w:rsidTr="00D842B8">
        <w:trPr>
          <w:trHeight w:val="300"/>
        </w:trPr>
        <w:tc>
          <w:tcPr>
            <w:tcW w:w="1437" w:type="pct"/>
            <w:shd w:val="clear" w:color="auto" w:fill="auto"/>
            <w:vAlign w:val="center"/>
            <w:hideMark/>
          </w:tcPr>
          <w:p w14:paraId="505B5765"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preference</w:t>
            </w:r>
          </w:p>
        </w:tc>
        <w:tc>
          <w:tcPr>
            <w:tcW w:w="3563" w:type="pct"/>
            <w:shd w:val="clear" w:color="auto" w:fill="auto"/>
            <w:vAlign w:val="center"/>
            <w:hideMark/>
          </w:tcPr>
          <w:p w14:paraId="5B348D0A"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Howard and Kerin (2013)</w:t>
            </w:r>
          </w:p>
        </w:tc>
      </w:tr>
      <w:tr w:rsidR="00F32E21" w:rsidRPr="00A5332D" w14:paraId="1445F513" w14:textId="77777777" w:rsidTr="00D842B8">
        <w:trPr>
          <w:trHeight w:val="300"/>
        </w:trPr>
        <w:tc>
          <w:tcPr>
            <w:tcW w:w="1437" w:type="pct"/>
            <w:shd w:val="clear" w:color="auto" w:fill="auto"/>
            <w:vAlign w:val="center"/>
            <w:hideMark/>
          </w:tcPr>
          <w:p w14:paraId="2DF505F7"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Brand trust</w:t>
            </w:r>
          </w:p>
        </w:tc>
        <w:tc>
          <w:tcPr>
            <w:tcW w:w="3563" w:type="pct"/>
            <w:shd w:val="clear" w:color="auto" w:fill="auto"/>
            <w:vAlign w:val="center"/>
            <w:hideMark/>
          </w:tcPr>
          <w:p w14:paraId="2BF294DF" w14:textId="77777777" w:rsidR="00F32E21" w:rsidRPr="00A5332D" w:rsidRDefault="00F32E21" w:rsidP="00D842B8">
            <w:pPr>
              <w:rPr>
                <w:rFonts w:ascii="Calibri" w:hAnsi="Calibri" w:cs="Calibri"/>
                <w:color w:val="000000"/>
                <w:sz w:val="22"/>
                <w:szCs w:val="22"/>
              </w:rPr>
            </w:pPr>
            <w:proofErr w:type="spellStart"/>
            <w:r w:rsidRPr="00A5332D">
              <w:rPr>
                <w:rFonts w:ascii="Calibri" w:hAnsi="Calibri" w:cs="Calibri"/>
                <w:color w:val="000000"/>
                <w:sz w:val="22"/>
                <w:szCs w:val="22"/>
              </w:rPr>
              <w:t>Taoana</w:t>
            </w:r>
            <w:proofErr w:type="spellEnd"/>
            <w:r w:rsidRPr="00A5332D">
              <w:rPr>
                <w:rFonts w:ascii="Calibri" w:hAnsi="Calibri" w:cs="Calibri"/>
                <w:color w:val="000000"/>
                <w:sz w:val="22"/>
                <w:szCs w:val="22"/>
              </w:rPr>
              <w:t xml:space="preserve"> et al. (2022)</w:t>
            </w:r>
          </w:p>
        </w:tc>
      </w:tr>
      <w:tr w:rsidR="00F32E21" w:rsidRPr="00A5332D" w14:paraId="0F710255" w14:textId="77777777" w:rsidTr="00D842B8">
        <w:trPr>
          <w:trHeight w:val="300"/>
        </w:trPr>
        <w:tc>
          <w:tcPr>
            <w:tcW w:w="1437" w:type="pct"/>
            <w:shd w:val="clear" w:color="auto" w:fill="auto"/>
            <w:vAlign w:val="center"/>
            <w:hideMark/>
          </w:tcPr>
          <w:p w14:paraId="5AD7870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Community usefulness</w:t>
            </w:r>
          </w:p>
        </w:tc>
        <w:tc>
          <w:tcPr>
            <w:tcW w:w="3563" w:type="pct"/>
            <w:shd w:val="clear" w:color="auto" w:fill="auto"/>
            <w:vAlign w:val="center"/>
            <w:hideMark/>
          </w:tcPr>
          <w:p w14:paraId="19633EE8"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Jayasimha et al. (2017)</w:t>
            </w:r>
          </w:p>
        </w:tc>
      </w:tr>
      <w:tr w:rsidR="00F32E21" w:rsidRPr="00A5332D" w14:paraId="71B6DCE8" w14:textId="77777777" w:rsidTr="00D842B8">
        <w:trPr>
          <w:trHeight w:val="300"/>
        </w:trPr>
        <w:tc>
          <w:tcPr>
            <w:tcW w:w="1437" w:type="pct"/>
            <w:shd w:val="clear" w:color="auto" w:fill="auto"/>
            <w:vAlign w:val="center"/>
            <w:hideMark/>
          </w:tcPr>
          <w:p w14:paraId="7D732542"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Consumer-brand engagement</w:t>
            </w:r>
          </w:p>
        </w:tc>
        <w:tc>
          <w:tcPr>
            <w:tcW w:w="3563" w:type="pct"/>
            <w:shd w:val="clear" w:color="auto" w:fill="auto"/>
            <w:vAlign w:val="center"/>
            <w:hideMark/>
          </w:tcPr>
          <w:p w14:paraId="45693F86" w14:textId="77777777" w:rsidR="00F32E21" w:rsidRPr="00A5332D" w:rsidRDefault="00F32E21" w:rsidP="00D842B8">
            <w:pPr>
              <w:rPr>
                <w:rFonts w:ascii="Calibri" w:hAnsi="Calibri" w:cs="Calibri"/>
                <w:color w:val="000000"/>
                <w:sz w:val="22"/>
                <w:szCs w:val="22"/>
              </w:rPr>
            </w:pPr>
            <w:r w:rsidRPr="001F643B">
              <w:rPr>
                <w:rFonts w:ascii="Calibri" w:hAnsi="Calibri" w:cs="Calibri"/>
                <w:color w:val="0070C0"/>
                <w:sz w:val="22"/>
                <w:szCs w:val="22"/>
              </w:rPr>
              <w:t>Lourenco et al. (2024),</w:t>
            </w:r>
            <w:r>
              <w:rPr>
                <w:rFonts w:ascii="Calibri" w:hAnsi="Calibri" w:cs="Calibri"/>
                <w:color w:val="0070C0"/>
                <w:sz w:val="22"/>
                <w:szCs w:val="22"/>
              </w:rPr>
              <w:t xml:space="preserve"> </w:t>
            </w:r>
            <w:r w:rsidRPr="00A5332D">
              <w:rPr>
                <w:rFonts w:ascii="Calibri" w:hAnsi="Calibri" w:cs="Calibri"/>
                <w:color w:val="000000"/>
                <w:sz w:val="22"/>
                <w:szCs w:val="22"/>
              </w:rPr>
              <w:t>Mohanty and Dey (2020)</w:t>
            </w:r>
          </w:p>
        </w:tc>
      </w:tr>
      <w:tr w:rsidR="00F32E21" w:rsidRPr="00A5332D" w14:paraId="446399C2" w14:textId="77777777" w:rsidTr="00D842B8">
        <w:trPr>
          <w:trHeight w:val="300"/>
        </w:trPr>
        <w:tc>
          <w:tcPr>
            <w:tcW w:w="1437" w:type="pct"/>
            <w:shd w:val="clear" w:color="auto" w:fill="auto"/>
            <w:vAlign w:val="center"/>
            <w:hideMark/>
          </w:tcPr>
          <w:p w14:paraId="0F459956"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Consumer-brand interactions</w:t>
            </w:r>
          </w:p>
        </w:tc>
        <w:tc>
          <w:tcPr>
            <w:tcW w:w="3563" w:type="pct"/>
            <w:shd w:val="clear" w:color="auto" w:fill="auto"/>
            <w:vAlign w:val="center"/>
            <w:hideMark/>
          </w:tcPr>
          <w:p w14:paraId="7C181ED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Ballester et al. (2023)</w:t>
            </w:r>
          </w:p>
        </w:tc>
      </w:tr>
      <w:tr w:rsidR="00F32E21" w:rsidRPr="00A5332D" w14:paraId="2523283C" w14:textId="77777777" w:rsidTr="00D842B8">
        <w:trPr>
          <w:trHeight w:val="300"/>
        </w:trPr>
        <w:tc>
          <w:tcPr>
            <w:tcW w:w="1437" w:type="pct"/>
            <w:shd w:val="clear" w:color="auto" w:fill="auto"/>
            <w:vAlign w:val="center"/>
            <w:hideMark/>
          </w:tcPr>
          <w:p w14:paraId="3C0E934D"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Consumers' attitude towards brand review</w:t>
            </w:r>
          </w:p>
        </w:tc>
        <w:tc>
          <w:tcPr>
            <w:tcW w:w="3563" w:type="pct"/>
            <w:shd w:val="clear" w:color="auto" w:fill="auto"/>
            <w:vAlign w:val="center"/>
            <w:hideMark/>
          </w:tcPr>
          <w:p w14:paraId="1635B310"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Ghosh (2018)</w:t>
            </w:r>
          </w:p>
        </w:tc>
      </w:tr>
      <w:tr w:rsidR="00F32E21" w:rsidRPr="00A5332D" w14:paraId="73ADE289" w14:textId="77777777" w:rsidTr="00D842B8">
        <w:trPr>
          <w:trHeight w:val="300"/>
        </w:trPr>
        <w:tc>
          <w:tcPr>
            <w:tcW w:w="1437" w:type="pct"/>
            <w:shd w:val="clear" w:color="auto" w:fill="auto"/>
            <w:vAlign w:val="center"/>
            <w:hideMark/>
          </w:tcPr>
          <w:p w14:paraId="50CB3AD8"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Customer satisfaction with </w:t>
            </w:r>
            <w:r>
              <w:rPr>
                <w:rFonts w:ascii="Calibri" w:hAnsi="Calibri" w:cs="Calibri"/>
                <w:color w:val="000000"/>
                <w:sz w:val="22"/>
                <w:szCs w:val="22"/>
              </w:rPr>
              <w:t xml:space="preserve">the </w:t>
            </w:r>
            <w:r w:rsidRPr="00A5332D">
              <w:rPr>
                <w:rFonts w:ascii="Calibri" w:hAnsi="Calibri" w:cs="Calibri"/>
                <w:color w:val="000000"/>
                <w:sz w:val="22"/>
                <w:szCs w:val="22"/>
              </w:rPr>
              <w:t>service encounter</w:t>
            </w:r>
          </w:p>
        </w:tc>
        <w:tc>
          <w:tcPr>
            <w:tcW w:w="3563" w:type="pct"/>
            <w:shd w:val="clear" w:color="auto" w:fill="auto"/>
            <w:vAlign w:val="center"/>
            <w:hideMark/>
          </w:tcPr>
          <w:p w14:paraId="1F9D6163"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Schepers and </w:t>
            </w:r>
            <w:proofErr w:type="spellStart"/>
            <w:r w:rsidRPr="00A5332D">
              <w:rPr>
                <w:rFonts w:ascii="Calibri" w:hAnsi="Calibri" w:cs="Calibri"/>
                <w:color w:val="000000"/>
                <w:sz w:val="22"/>
                <w:szCs w:val="22"/>
              </w:rPr>
              <w:t>Nijssen</w:t>
            </w:r>
            <w:proofErr w:type="spellEnd"/>
            <w:r w:rsidRPr="00A5332D">
              <w:rPr>
                <w:rFonts w:ascii="Calibri" w:hAnsi="Calibri" w:cs="Calibri"/>
                <w:color w:val="000000"/>
                <w:sz w:val="22"/>
                <w:szCs w:val="22"/>
              </w:rPr>
              <w:t xml:space="preserve"> (2018)</w:t>
            </w:r>
          </w:p>
        </w:tc>
      </w:tr>
      <w:tr w:rsidR="00F32E21" w:rsidRPr="00A5332D" w14:paraId="0B89BFCB" w14:textId="77777777" w:rsidTr="00D842B8">
        <w:trPr>
          <w:trHeight w:val="300"/>
        </w:trPr>
        <w:tc>
          <w:tcPr>
            <w:tcW w:w="1437" w:type="pct"/>
            <w:shd w:val="clear" w:color="auto" w:fill="auto"/>
            <w:vAlign w:val="center"/>
            <w:hideMark/>
          </w:tcPr>
          <w:p w14:paraId="70D89E3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Online brand engagement</w:t>
            </w:r>
          </w:p>
        </w:tc>
        <w:tc>
          <w:tcPr>
            <w:tcW w:w="3563" w:type="pct"/>
            <w:shd w:val="clear" w:color="auto" w:fill="auto"/>
            <w:vAlign w:val="center"/>
            <w:hideMark/>
          </w:tcPr>
          <w:p w14:paraId="413AE5AC"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Cordero-Gutiérrez et al. (2024)</w:t>
            </w:r>
          </w:p>
        </w:tc>
      </w:tr>
      <w:tr w:rsidR="00F32E21" w:rsidRPr="00A5332D" w14:paraId="230EDAC7" w14:textId="77777777" w:rsidTr="00D842B8">
        <w:trPr>
          <w:trHeight w:val="300"/>
        </w:trPr>
        <w:tc>
          <w:tcPr>
            <w:tcW w:w="1437" w:type="pct"/>
            <w:shd w:val="clear" w:color="auto" w:fill="auto"/>
            <w:vAlign w:val="center"/>
            <w:hideMark/>
          </w:tcPr>
          <w:p w14:paraId="3E8F8D16"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Positive </w:t>
            </w:r>
            <w:proofErr w:type="spellStart"/>
            <w:r w:rsidRPr="00A5332D">
              <w:rPr>
                <w:rFonts w:ascii="Calibri" w:hAnsi="Calibri" w:cs="Calibri"/>
                <w:color w:val="000000"/>
                <w:sz w:val="22"/>
                <w:szCs w:val="22"/>
              </w:rPr>
              <w:t>WoM</w:t>
            </w:r>
            <w:proofErr w:type="spellEnd"/>
          </w:p>
        </w:tc>
        <w:tc>
          <w:tcPr>
            <w:tcW w:w="3563" w:type="pct"/>
            <w:shd w:val="clear" w:color="auto" w:fill="auto"/>
            <w:vAlign w:val="center"/>
            <w:hideMark/>
          </w:tcPr>
          <w:p w14:paraId="242463A1"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Aksoy and Yazici (2024), Potdar et al. (2018)</w:t>
            </w:r>
          </w:p>
        </w:tc>
      </w:tr>
      <w:tr w:rsidR="00F32E21" w:rsidRPr="00A5332D" w14:paraId="29834536" w14:textId="77777777" w:rsidTr="00D842B8">
        <w:trPr>
          <w:trHeight w:val="300"/>
        </w:trPr>
        <w:tc>
          <w:tcPr>
            <w:tcW w:w="1437" w:type="pct"/>
            <w:shd w:val="clear" w:color="auto" w:fill="auto"/>
            <w:vAlign w:val="center"/>
            <w:hideMark/>
          </w:tcPr>
          <w:p w14:paraId="0BEBBC1E"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(Re)Purchase intention</w:t>
            </w:r>
          </w:p>
        </w:tc>
        <w:tc>
          <w:tcPr>
            <w:tcW w:w="3563" w:type="pct"/>
            <w:shd w:val="clear" w:color="auto" w:fill="auto"/>
            <w:vAlign w:val="center"/>
            <w:hideMark/>
          </w:tcPr>
          <w:p w14:paraId="6D9C8ABC"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Boman et al. (2023), Choi et al. </w:t>
            </w:r>
            <w:r w:rsidRPr="00A5332D">
              <w:rPr>
                <w:rFonts w:ascii="Calibri" w:hAnsi="Calibri" w:cs="Calibri"/>
                <w:color w:val="000000"/>
                <w:sz w:val="22"/>
                <w:szCs w:val="22"/>
              </w:rPr>
              <w:t xml:space="preserve">(2021), Dutta et al. (2021), Keller (2007), Mandl and </w:t>
            </w:r>
            <w:proofErr w:type="spellStart"/>
            <w:r w:rsidRPr="00A5332D">
              <w:rPr>
                <w:rFonts w:ascii="Calibri" w:hAnsi="Calibri" w:cs="Calibri"/>
                <w:color w:val="000000"/>
                <w:sz w:val="22"/>
                <w:szCs w:val="22"/>
              </w:rPr>
              <w:t>Hogreve</w:t>
            </w:r>
            <w:proofErr w:type="spellEnd"/>
            <w:r w:rsidRPr="00A5332D">
              <w:rPr>
                <w:rFonts w:ascii="Calibri" w:hAnsi="Calibri" w:cs="Calibri"/>
                <w:color w:val="000000"/>
                <w:sz w:val="22"/>
                <w:szCs w:val="22"/>
              </w:rPr>
              <w:t xml:space="preserve"> (2020), Wilk et al. (2019), Wilk et al. (2021)</w:t>
            </w:r>
          </w:p>
        </w:tc>
      </w:tr>
      <w:tr w:rsidR="00F32E21" w:rsidRPr="00A5332D" w14:paraId="43E154D9" w14:textId="77777777" w:rsidTr="00D842B8">
        <w:trPr>
          <w:trHeight w:val="300"/>
        </w:trPr>
        <w:tc>
          <w:tcPr>
            <w:tcW w:w="1437" w:type="pct"/>
            <w:shd w:val="clear" w:color="auto" w:fill="auto"/>
            <w:vAlign w:val="center"/>
            <w:hideMark/>
          </w:tcPr>
          <w:p w14:paraId="2C02E64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Recommendation intention</w:t>
            </w:r>
          </w:p>
        </w:tc>
        <w:tc>
          <w:tcPr>
            <w:tcW w:w="3563" w:type="pct"/>
            <w:shd w:val="clear" w:color="auto" w:fill="auto"/>
            <w:vAlign w:val="center"/>
            <w:hideMark/>
          </w:tcPr>
          <w:p w14:paraId="064944CE"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Keller (2007)</w:t>
            </w:r>
          </w:p>
        </w:tc>
      </w:tr>
      <w:tr w:rsidR="00F32E21" w:rsidRPr="00A5332D" w14:paraId="5C46E27F" w14:textId="77777777" w:rsidTr="00D842B8">
        <w:trPr>
          <w:trHeight w:val="300"/>
        </w:trPr>
        <w:tc>
          <w:tcPr>
            <w:tcW w:w="1437" w:type="pct"/>
            <w:shd w:val="clear" w:color="auto" w:fill="auto"/>
            <w:vAlign w:val="center"/>
            <w:hideMark/>
          </w:tcPr>
          <w:p w14:paraId="3680E3A5"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Social currency</w:t>
            </w:r>
          </w:p>
        </w:tc>
        <w:tc>
          <w:tcPr>
            <w:tcW w:w="3563" w:type="pct"/>
            <w:shd w:val="clear" w:color="auto" w:fill="auto"/>
            <w:vAlign w:val="center"/>
            <w:hideMark/>
          </w:tcPr>
          <w:p w14:paraId="09AA107B"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 xml:space="preserve">Trudeau and </w:t>
            </w:r>
            <w:proofErr w:type="spellStart"/>
            <w:r w:rsidRPr="00A5332D">
              <w:rPr>
                <w:rFonts w:ascii="Calibri" w:hAnsi="Calibri" w:cs="Calibri"/>
                <w:color w:val="000000"/>
                <w:sz w:val="22"/>
                <w:szCs w:val="22"/>
              </w:rPr>
              <w:t>Shobieri</w:t>
            </w:r>
            <w:proofErr w:type="spellEnd"/>
            <w:r w:rsidRPr="00A5332D">
              <w:rPr>
                <w:rFonts w:ascii="Calibri" w:hAnsi="Calibri" w:cs="Calibri"/>
                <w:color w:val="000000"/>
                <w:sz w:val="22"/>
                <w:szCs w:val="22"/>
              </w:rPr>
              <w:t xml:space="preserve"> (2016)</w:t>
            </w:r>
          </w:p>
        </w:tc>
      </w:tr>
      <w:tr w:rsidR="00F32E21" w:rsidRPr="00A5332D" w14:paraId="633D8405" w14:textId="77777777" w:rsidTr="00D842B8">
        <w:trPr>
          <w:trHeight w:val="300"/>
        </w:trPr>
        <w:tc>
          <w:tcPr>
            <w:tcW w:w="1437" w:type="pct"/>
            <w:shd w:val="clear" w:color="auto" w:fill="auto"/>
            <w:vAlign w:val="center"/>
            <w:hideMark/>
          </w:tcPr>
          <w:p w14:paraId="266C1B99"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Social media equity</w:t>
            </w:r>
          </w:p>
        </w:tc>
        <w:tc>
          <w:tcPr>
            <w:tcW w:w="3563" w:type="pct"/>
            <w:shd w:val="clear" w:color="auto" w:fill="auto"/>
            <w:vAlign w:val="center"/>
            <w:hideMark/>
          </w:tcPr>
          <w:p w14:paraId="1C6B80EB"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Mathur et al. (2023)</w:t>
            </w:r>
          </w:p>
        </w:tc>
      </w:tr>
      <w:tr w:rsidR="00F32E21" w:rsidRPr="00A5332D" w14:paraId="52DE1DF8" w14:textId="77777777" w:rsidTr="00D842B8">
        <w:trPr>
          <w:trHeight w:val="300"/>
        </w:trPr>
        <w:tc>
          <w:tcPr>
            <w:tcW w:w="1437" w:type="pct"/>
            <w:shd w:val="clear" w:color="auto" w:fill="auto"/>
            <w:vAlign w:val="center"/>
            <w:hideMark/>
          </w:tcPr>
          <w:p w14:paraId="49FEAD0D"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rPr>
              <w:t>Social media promotion</w:t>
            </w:r>
          </w:p>
        </w:tc>
        <w:tc>
          <w:tcPr>
            <w:tcW w:w="3563" w:type="pct"/>
            <w:shd w:val="clear" w:color="auto" w:fill="auto"/>
            <w:vAlign w:val="center"/>
            <w:hideMark/>
          </w:tcPr>
          <w:p w14:paraId="4A41A184" w14:textId="77777777" w:rsidR="00F32E21" w:rsidRPr="00A5332D" w:rsidRDefault="00F32E21" w:rsidP="00D842B8">
            <w:pPr>
              <w:rPr>
                <w:rFonts w:ascii="Calibri" w:hAnsi="Calibri" w:cs="Calibri"/>
                <w:color w:val="000000"/>
                <w:sz w:val="22"/>
                <w:szCs w:val="22"/>
              </w:rPr>
            </w:pPr>
            <w:r w:rsidRPr="00A5332D">
              <w:rPr>
                <w:rFonts w:ascii="Calibri" w:hAnsi="Calibri" w:cs="Calibri"/>
                <w:color w:val="000000"/>
                <w:sz w:val="22"/>
                <w:szCs w:val="22"/>
                <w:lang w:val="fi-FI"/>
              </w:rPr>
              <w:t xml:space="preserve">Confetto et al. (2023), Potdar et al. </w:t>
            </w:r>
            <w:r w:rsidRPr="00A5332D">
              <w:rPr>
                <w:rFonts w:ascii="Calibri" w:hAnsi="Calibri" w:cs="Calibri"/>
                <w:color w:val="000000"/>
                <w:sz w:val="22"/>
                <w:szCs w:val="22"/>
              </w:rPr>
              <w:t>(2018)</w:t>
            </w:r>
          </w:p>
        </w:tc>
      </w:tr>
    </w:tbl>
    <w:p w14:paraId="2E3084D8" w14:textId="77777777" w:rsidR="00F32E21" w:rsidRPr="00A5332D" w:rsidRDefault="00F32E21" w:rsidP="00F32E21">
      <w:pPr>
        <w:rPr>
          <w:rFonts w:ascii="Calibri" w:hAnsi="Calibri" w:cs="Calibri"/>
          <w:sz w:val="22"/>
          <w:szCs w:val="22"/>
        </w:rPr>
      </w:pPr>
    </w:p>
    <w:p w14:paraId="16650C77" w14:textId="77777777" w:rsidR="00F32E21" w:rsidRPr="00746A27" w:rsidRDefault="00F32E21" w:rsidP="00F32E21">
      <w:pPr>
        <w:rPr>
          <w:rFonts w:ascii="Calibri" w:hAnsi="Calibri" w:cs="Calibri"/>
          <w:color w:val="0070C0"/>
          <w:sz w:val="20"/>
          <w:szCs w:val="20"/>
        </w:rPr>
      </w:pPr>
      <w:r w:rsidRPr="00746A27">
        <w:rPr>
          <w:rFonts w:ascii="Calibri" w:hAnsi="Calibri" w:cs="Calibri"/>
          <w:color w:val="0070C0"/>
          <w:sz w:val="20"/>
          <w:szCs w:val="20"/>
          <w:shd w:val="clear" w:color="auto" w:fill="FFFFFF"/>
        </w:rPr>
        <w:t xml:space="preserve">Source: Authors’ </w:t>
      </w:r>
      <w:proofErr w:type="gramStart"/>
      <w:r w:rsidRPr="00746A27">
        <w:rPr>
          <w:rFonts w:ascii="Calibri" w:hAnsi="Calibri" w:cs="Calibri"/>
          <w:color w:val="0070C0"/>
          <w:sz w:val="20"/>
          <w:szCs w:val="20"/>
          <w:shd w:val="clear" w:color="auto" w:fill="FFFFFF"/>
        </w:rPr>
        <w:t>own</w:t>
      </w:r>
      <w:proofErr w:type="gramEnd"/>
      <w:r w:rsidRPr="00746A27">
        <w:rPr>
          <w:rFonts w:ascii="Calibri" w:hAnsi="Calibri" w:cs="Calibri"/>
          <w:color w:val="0070C0"/>
          <w:sz w:val="20"/>
          <w:szCs w:val="20"/>
          <w:shd w:val="clear" w:color="auto" w:fill="FFFFFF"/>
        </w:rPr>
        <w:t xml:space="preserve"> work</w:t>
      </w:r>
    </w:p>
    <w:p w14:paraId="3D9BFB56" w14:textId="77777777" w:rsidR="00F32E21" w:rsidRDefault="00F32E21" w:rsidP="00F32E21">
      <w:pPr>
        <w:spacing w:after="200" w:line="276" w:lineRule="auto"/>
        <w:rPr>
          <w:rFonts w:ascii="Calibri" w:hAnsi="Calibri" w:cs="Calibri"/>
          <w:b/>
          <w:bCs/>
          <w:sz w:val="22"/>
          <w:szCs w:val="22"/>
        </w:rPr>
      </w:pPr>
    </w:p>
    <w:p w14:paraId="58CD1668" w14:textId="77777777" w:rsidR="00A7179E" w:rsidRPr="00716400" w:rsidRDefault="00A7179E">
      <w:pPr>
        <w:spacing w:after="160" w:line="259" w:lineRule="auto"/>
        <w:rPr>
          <w:rFonts w:ascii="Calibri" w:hAnsi="Calibri" w:cs="Calibri"/>
          <w:b/>
          <w:bCs/>
          <w:sz w:val="22"/>
          <w:szCs w:val="22"/>
        </w:rPr>
      </w:pPr>
      <w:r w:rsidRPr="00716400">
        <w:rPr>
          <w:rFonts w:ascii="Calibri" w:hAnsi="Calibri" w:cs="Calibri"/>
          <w:b/>
          <w:bCs/>
          <w:sz w:val="22"/>
          <w:szCs w:val="22"/>
        </w:rPr>
        <w:br w:type="page"/>
      </w:r>
    </w:p>
    <w:p w14:paraId="0DF6D3E8" w14:textId="216ECA15" w:rsidR="000A10C8" w:rsidRPr="00716400" w:rsidRDefault="000A10C8" w:rsidP="000A10C8">
      <w:pPr>
        <w:spacing w:after="200" w:line="276" w:lineRule="auto"/>
        <w:jc w:val="center"/>
        <w:rPr>
          <w:rFonts w:ascii="Calibri" w:hAnsi="Calibri" w:cs="Calibri"/>
          <w:sz w:val="22"/>
          <w:szCs w:val="22"/>
        </w:rPr>
      </w:pPr>
      <w:r w:rsidRPr="00716400">
        <w:rPr>
          <w:rFonts w:ascii="Calibri" w:hAnsi="Calibri" w:cs="Calibri"/>
          <w:b/>
          <w:bCs/>
          <w:sz w:val="22"/>
          <w:szCs w:val="22"/>
        </w:rPr>
        <w:lastRenderedPageBreak/>
        <w:t xml:space="preserve">Supplementary Table </w:t>
      </w:r>
      <w:r w:rsidR="00F32E21">
        <w:rPr>
          <w:rFonts w:ascii="Calibri" w:hAnsi="Calibri" w:cs="Calibri"/>
          <w:b/>
          <w:bCs/>
          <w:sz w:val="22"/>
          <w:szCs w:val="22"/>
        </w:rPr>
        <w:t>6</w:t>
      </w:r>
      <w:r w:rsidRPr="00716400">
        <w:rPr>
          <w:rFonts w:ascii="Calibri" w:hAnsi="Calibri" w:cs="Calibri"/>
          <w:sz w:val="22"/>
          <w:szCs w:val="22"/>
        </w:rPr>
        <w:t xml:space="preserve"> Mediating variables</w:t>
      </w:r>
    </w:p>
    <w:p w14:paraId="512C3635" w14:textId="77777777" w:rsidR="000A10C8" w:rsidRPr="00716400" w:rsidRDefault="000A10C8" w:rsidP="000A10C8">
      <w:pPr>
        <w:jc w:val="center"/>
        <w:rPr>
          <w:rFonts w:ascii="Calibri" w:hAnsi="Calibri" w:cs="Calibri"/>
          <w:sz w:val="22"/>
          <w:szCs w:val="22"/>
        </w:rPr>
      </w:pPr>
    </w:p>
    <w:tbl>
      <w:tblPr>
        <w:tblStyle w:val="TableGrid"/>
        <w:tblW w:w="0" w:type="auto"/>
        <w:jc w:val="center"/>
        <w:tblLook w:val="04A0" w:firstRow="1" w:lastRow="0" w:firstColumn="1" w:lastColumn="0" w:noHBand="0" w:noVBand="1"/>
      </w:tblPr>
      <w:tblGrid>
        <w:gridCol w:w="3681"/>
        <w:gridCol w:w="5335"/>
      </w:tblGrid>
      <w:tr w:rsidR="00716400" w:rsidRPr="00716400" w14:paraId="5E4574DB" w14:textId="77777777" w:rsidTr="00932F7C">
        <w:trPr>
          <w:trHeight w:val="227"/>
          <w:jc w:val="center"/>
        </w:trPr>
        <w:tc>
          <w:tcPr>
            <w:tcW w:w="3681" w:type="dxa"/>
            <w:shd w:val="clear" w:color="auto" w:fill="D9D9D9" w:themeFill="background1" w:themeFillShade="D9"/>
            <w:noWrap/>
            <w:vAlign w:val="center"/>
          </w:tcPr>
          <w:p w14:paraId="282881AC" w14:textId="77777777" w:rsidR="000A10C8" w:rsidRPr="00716400" w:rsidRDefault="000A10C8" w:rsidP="00932F7C">
            <w:pPr>
              <w:jc w:val="center"/>
              <w:rPr>
                <w:rFonts w:ascii="Calibri" w:hAnsi="Calibri" w:cs="Calibri"/>
                <w:b/>
                <w:bCs/>
                <w:sz w:val="22"/>
                <w:szCs w:val="22"/>
                <w:lang w:eastAsia="en-AU"/>
              </w:rPr>
            </w:pPr>
            <w:r w:rsidRPr="00716400">
              <w:rPr>
                <w:rFonts w:ascii="Calibri" w:hAnsi="Calibri" w:cs="Calibri"/>
                <w:b/>
                <w:bCs/>
                <w:sz w:val="22"/>
                <w:szCs w:val="22"/>
                <w:lang w:eastAsia="en-AU"/>
              </w:rPr>
              <w:t>Mediating variable</w:t>
            </w:r>
          </w:p>
        </w:tc>
        <w:tc>
          <w:tcPr>
            <w:tcW w:w="5669" w:type="dxa"/>
            <w:shd w:val="clear" w:color="auto" w:fill="D9D9D9" w:themeFill="background1" w:themeFillShade="D9"/>
            <w:vAlign w:val="center"/>
          </w:tcPr>
          <w:p w14:paraId="350364F9" w14:textId="77777777" w:rsidR="000A10C8" w:rsidRPr="00716400" w:rsidRDefault="000A10C8" w:rsidP="00932F7C">
            <w:pPr>
              <w:jc w:val="center"/>
              <w:rPr>
                <w:rFonts w:ascii="Calibri" w:hAnsi="Calibri" w:cs="Calibri"/>
                <w:b/>
                <w:bCs/>
                <w:sz w:val="22"/>
                <w:szCs w:val="22"/>
                <w:lang w:eastAsia="en-AU"/>
              </w:rPr>
            </w:pPr>
            <w:r w:rsidRPr="00716400">
              <w:rPr>
                <w:rFonts w:ascii="Calibri" w:hAnsi="Calibri" w:cs="Calibri"/>
                <w:b/>
                <w:bCs/>
                <w:sz w:val="22"/>
                <w:szCs w:val="22"/>
                <w:lang w:eastAsia="en-AU"/>
              </w:rPr>
              <w:t>Corresponding study</w:t>
            </w:r>
          </w:p>
        </w:tc>
      </w:tr>
      <w:tr w:rsidR="00716400" w:rsidRPr="00716400" w14:paraId="0148998A" w14:textId="77777777" w:rsidTr="00932F7C">
        <w:trPr>
          <w:trHeight w:val="227"/>
          <w:jc w:val="center"/>
        </w:trPr>
        <w:tc>
          <w:tcPr>
            <w:tcW w:w="3681" w:type="dxa"/>
            <w:noWrap/>
            <w:vAlign w:val="center"/>
          </w:tcPr>
          <w:p w14:paraId="29A0CB9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admiration</w:t>
            </w:r>
          </w:p>
        </w:tc>
        <w:tc>
          <w:tcPr>
            <w:tcW w:w="5669" w:type="dxa"/>
            <w:vAlign w:val="center"/>
          </w:tcPr>
          <w:p w14:paraId="18AEB453" w14:textId="77777777" w:rsidR="000A10C8" w:rsidRPr="00716400" w:rsidRDefault="000A10C8" w:rsidP="00932F7C">
            <w:pPr>
              <w:rPr>
                <w:rFonts w:ascii="Calibri" w:hAnsi="Calibri" w:cs="Calibri"/>
                <w:sz w:val="22"/>
                <w:szCs w:val="22"/>
                <w:lang w:val="fi-FI" w:eastAsia="en-AU"/>
              </w:rPr>
            </w:pPr>
            <w:r w:rsidRPr="00716400">
              <w:rPr>
                <w:rFonts w:ascii="Calibri" w:hAnsi="Calibri" w:cs="Calibri"/>
                <w:sz w:val="22"/>
                <w:szCs w:val="22"/>
                <w:lang w:val="fi-FI" w:eastAsia="en-AU"/>
              </w:rPr>
              <w:t xml:space="preserve">Ahmad et al. (2023), Ahmad et al. (2024), </w:t>
            </w:r>
            <w:r w:rsidRPr="00716400">
              <w:rPr>
                <w:rFonts w:ascii="Calibri" w:hAnsi="Calibri" w:cs="Calibri"/>
                <w:sz w:val="22"/>
                <w:szCs w:val="22"/>
                <w:lang w:val="fi-FI"/>
              </w:rPr>
              <w:t xml:space="preserve">Kumar et al. </w:t>
            </w:r>
            <w:r w:rsidRPr="00716400">
              <w:rPr>
                <w:rFonts w:ascii="Calibri" w:hAnsi="Calibri" w:cs="Calibri"/>
                <w:sz w:val="22"/>
                <w:szCs w:val="22"/>
              </w:rPr>
              <w:t xml:space="preserve">(2024) </w:t>
            </w:r>
          </w:p>
        </w:tc>
      </w:tr>
      <w:tr w:rsidR="003505D3" w:rsidRPr="00716400" w14:paraId="1B25284E" w14:textId="77777777" w:rsidTr="00932F7C">
        <w:trPr>
          <w:trHeight w:val="227"/>
          <w:jc w:val="center"/>
        </w:trPr>
        <w:tc>
          <w:tcPr>
            <w:tcW w:w="3681" w:type="dxa"/>
            <w:noWrap/>
            <w:vAlign w:val="center"/>
          </w:tcPr>
          <w:p w14:paraId="3F1D14D7" w14:textId="65BD6D4F" w:rsidR="003505D3" w:rsidRPr="003505D3" w:rsidRDefault="003505D3" w:rsidP="00932F7C">
            <w:pPr>
              <w:rPr>
                <w:rFonts w:ascii="Calibri" w:hAnsi="Calibri" w:cs="Calibri"/>
                <w:color w:val="0070C0"/>
                <w:sz w:val="22"/>
                <w:szCs w:val="22"/>
                <w:lang w:eastAsia="en-AU"/>
              </w:rPr>
            </w:pPr>
            <w:r w:rsidRPr="003505D3">
              <w:rPr>
                <w:rFonts w:ascii="Calibri" w:hAnsi="Calibri" w:cs="Calibri"/>
                <w:color w:val="0070C0"/>
                <w:sz w:val="22"/>
                <w:szCs w:val="22"/>
                <w:lang w:eastAsia="en-AU"/>
              </w:rPr>
              <w:t>Brand association</w:t>
            </w:r>
          </w:p>
        </w:tc>
        <w:tc>
          <w:tcPr>
            <w:tcW w:w="5669" w:type="dxa"/>
            <w:vAlign w:val="center"/>
          </w:tcPr>
          <w:p w14:paraId="59B54BAE" w14:textId="65846181" w:rsidR="003505D3" w:rsidRPr="003505D3" w:rsidRDefault="003505D3" w:rsidP="00932F7C">
            <w:pPr>
              <w:rPr>
                <w:rFonts w:ascii="Calibri" w:hAnsi="Calibri" w:cs="Calibri"/>
                <w:color w:val="0070C0"/>
                <w:sz w:val="22"/>
                <w:szCs w:val="22"/>
                <w:lang w:eastAsia="en-AU"/>
              </w:rPr>
            </w:pPr>
            <w:r w:rsidRPr="003505D3">
              <w:rPr>
                <w:rFonts w:ascii="Calibri" w:hAnsi="Calibri" w:cs="Calibri"/>
                <w:color w:val="0070C0"/>
                <w:sz w:val="22"/>
                <w:szCs w:val="22"/>
                <w:lang w:eastAsia="en-AU"/>
              </w:rPr>
              <w:t>Jam et al. (2025)</w:t>
            </w:r>
          </w:p>
        </w:tc>
      </w:tr>
      <w:tr w:rsidR="00716400" w:rsidRPr="00716400" w14:paraId="707F95AB" w14:textId="77777777" w:rsidTr="00932F7C">
        <w:trPr>
          <w:trHeight w:val="227"/>
          <w:jc w:val="center"/>
        </w:trPr>
        <w:tc>
          <w:tcPr>
            <w:tcW w:w="3681" w:type="dxa"/>
            <w:noWrap/>
            <w:vAlign w:val="center"/>
            <w:hideMark/>
          </w:tcPr>
          <w:p w14:paraId="5936FE40"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attachment</w:t>
            </w:r>
          </w:p>
        </w:tc>
        <w:tc>
          <w:tcPr>
            <w:tcW w:w="5669" w:type="dxa"/>
            <w:vAlign w:val="center"/>
          </w:tcPr>
          <w:p w14:paraId="2DC4C328" w14:textId="5F981213"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Ahmadi and Ataei (2024), </w:t>
            </w:r>
            <w:r w:rsidRPr="00716400">
              <w:rPr>
                <w:rFonts w:ascii="Calibri" w:hAnsi="Calibri" w:cs="Calibri"/>
                <w:sz w:val="22"/>
                <w:szCs w:val="22"/>
              </w:rPr>
              <w:t xml:space="preserve">Kumar et al. (2024), </w:t>
            </w:r>
            <w:r w:rsidR="009204DA" w:rsidRPr="009204DA">
              <w:rPr>
                <w:rFonts w:ascii="Calibri" w:hAnsi="Calibri" w:cs="Calibri"/>
                <w:color w:val="0070C0"/>
                <w:sz w:val="22"/>
                <w:szCs w:val="22"/>
              </w:rPr>
              <w:t>Shimul and Phau (2023)</w:t>
            </w:r>
            <w:r w:rsidR="009204DA">
              <w:rPr>
                <w:rFonts w:ascii="Calibri" w:hAnsi="Calibri" w:cs="Calibri"/>
                <w:color w:val="000000"/>
                <w:sz w:val="22"/>
                <w:szCs w:val="22"/>
              </w:rPr>
              <w:t xml:space="preserve">, </w:t>
            </w:r>
            <w:r w:rsidRPr="00716400">
              <w:rPr>
                <w:rFonts w:ascii="Calibri" w:hAnsi="Calibri" w:cs="Calibri"/>
                <w:sz w:val="22"/>
                <w:szCs w:val="22"/>
                <w:lang w:eastAsia="en-AU"/>
              </w:rPr>
              <w:t xml:space="preserve">Shimul et al. (2024), </w:t>
            </w:r>
          </w:p>
        </w:tc>
      </w:tr>
      <w:tr w:rsidR="00954D80" w:rsidRPr="00716400" w14:paraId="72A32297" w14:textId="77777777" w:rsidTr="00932F7C">
        <w:trPr>
          <w:trHeight w:val="227"/>
          <w:jc w:val="center"/>
        </w:trPr>
        <w:tc>
          <w:tcPr>
            <w:tcW w:w="3681" w:type="dxa"/>
            <w:noWrap/>
            <w:vAlign w:val="center"/>
          </w:tcPr>
          <w:p w14:paraId="2C13F421" w14:textId="6CEDCCBB" w:rsidR="00954D80" w:rsidRPr="003505D3" w:rsidRDefault="00954D80" w:rsidP="00932F7C">
            <w:pPr>
              <w:rPr>
                <w:rFonts w:ascii="Calibri" w:hAnsi="Calibri" w:cs="Calibri"/>
                <w:color w:val="0070C0"/>
                <w:sz w:val="22"/>
                <w:szCs w:val="22"/>
                <w:lang w:eastAsia="en-AU"/>
              </w:rPr>
            </w:pPr>
            <w:r>
              <w:rPr>
                <w:rFonts w:ascii="Calibri" w:hAnsi="Calibri" w:cs="Calibri"/>
                <w:color w:val="0070C0"/>
                <w:sz w:val="22"/>
                <w:szCs w:val="22"/>
                <w:lang w:eastAsia="en-AU"/>
              </w:rPr>
              <w:t>Brand commitment</w:t>
            </w:r>
          </w:p>
        </w:tc>
        <w:tc>
          <w:tcPr>
            <w:tcW w:w="5669" w:type="dxa"/>
            <w:vAlign w:val="center"/>
          </w:tcPr>
          <w:p w14:paraId="14894EDD" w14:textId="6DBC6D3A" w:rsidR="00954D80" w:rsidRPr="003505D3" w:rsidRDefault="00954D80" w:rsidP="00932F7C">
            <w:pPr>
              <w:rPr>
                <w:rFonts w:ascii="Calibri" w:hAnsi="Calibri" w:cs="Calibri"/>
                <w:color w:val="0070C0"/>
                <w:sz w:val="22"/>
                <w:szCs w:val="22"/>
                <w:lang w:val="fi-FI" w:eastAsia="en-AU"/>
              </w:rPr>
            </w:pPr>
            <w:r w:rsidRPr="00954D80">
              <w:rPr>
                <w:rFonts w:ascii="Calibri" w:hAnsi="Calibri" w:cs="Calibri"/>
                <w:color w:val="0070C0"/>
                <w:sz w:val="22"/>
                <w:szCs w:val="22"/>
              </w:rPr>
              <w:t xml:space="preserve">Cheung &amp; To (2024), </w:t>
            </w:r>
          </w:p>
        </w:tc>
      </w:tr>
      <w:tr w:rsidR="003505D3" w:rsidRPr="00716400" w14:paraId="2F626277" w14:textId="77777777" w:rsidTr="00932F7C">
        <w:trPr>
          <w:trHeight w:val="227"/>
          <w:jc w:val="center"/>
        </w:trPr>
        <w:tc>
          <w:tcPr>
            <w:tcW w:w="3681" w:type="dxa"/>
            <w:noWrap/>
            <w:vAlign w:val="center"/>
          </w:tcPr>
          <w:p w14:paraId="4B475F1E" w14:textId="00D4920B" w:rsidR="003505D3" w:rsidRPr="003505D3" w:rsidRDefault="003505D3" w:rsidP="00932F7C">
            <w:pPr>
              <w:rPr>
                <w:rFonts w:ascii="Calibri" w:hAnsi="Calibri" w:cs="Calibri"/>
                <w:color w:val="0070C0"/>
                <w:sz w:val="22"/>
                <w:szCs w:val="22"/>
                <w:lang w:eastAsia="en-AU"/>
              </w:rPr>
            </w:pPr>
            <w:r w:rsidRPr="003505D3">
              <w:rPr>
                <w:rFonts w:ascii="Calibri" w:hAnsi="Calibri" w:cs="Calibri"/>
                <w:color w:val="0070C0"/>
                <w:sz w:val="22"/>
                <w:szCs w:val="22"/>
                <w:lang w:eastAsia="en-AU"/>
              </w:rPr>
              <w:t>Brand coolness</w:t>
            </w:r>
          </w:p>
        </w:tc>
        <w:tc>
          <w:tcPr>
            <w:tcW w:w="5669" w:type="dxa"/>
            <w:vAlign w:val="center"/>
          </w:tcPr>
          <w:p w14:paraId="0C18D2F9" w14:textId="4837AA26" w:rsidR="003505D3" w:rsidRPr="003505D3" w:rsidRDefault="003505D3" w:rsidP="00932F7C">
            <w:pPr>
              <w:rPr>
                <w:rFonts w:ascii="Calibri" w:hAnsi="Calibri" w:cs="Calibri"/>
                <w:color w:val="0070C0"/>
                <w:sz w:val="22"/>
                <w:szCs w:val="22"/>
                <w:lang w:val="fi-FI" w:eastAsia="en-AU"/>
              </w:rPr>
            </w:pPr>
            <w:r w:rsidRPr="003505D3">
              <w:rPr>
                <w:rFonts w:ascii="Calibri" w:hAnsi="Calibri" w:cs="Calibri"/>
                <w:color w:val="0070C0"/>
                <w:sz w:val="22"/>
                <w:szCs w:val="22"/>
                <w:lang w:val="fi-FI" w:eastAsia="en-AU"/>
              </w:rPr>
              <w:t>Stein et al. (2025)</w:t>
            </w:r>
          </w:p>
        </w:tc>
      </w:tr>
      <w:tr w:rsidR="00716400" w:rsidRPr="005F11C3" w14:paraId="5DBE4AC7" w14:textId="77777777" w:rsidTr="00932F7C">
        <w:trPr>
          <w:trHeight w:val="227"/>
          <w:jc w:val="center"/>
        </w:trPr>
        <w:tc>
          <w:tcPr>
            <w:tcW w:w="3681" w:type="dxa"/>
            <w:noWrap/>
            <w:vAlign w:val="center"/>
            <w:hideMark/>
          </w:tcPr>
          <w:p w14:paraId="699DAD8A"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engagement</w:t>
            </w:r>
          </w:p>
        </w:tc>
        <w:tc>
          <w:tcPr>
            <w:tcW w:w="5669" w:type="dxa"/>
            <w:vAlign w:val="center"/>
          </w:tcPr>
          <w:p w14:paraId="6117810A" w14:textId="0BD16E69" w:rsidR="000A10C8" w:rsidRPr="00716400" w:rsidRDefault="000A10C8" w:rsidP="00932F7C">
            <w:pPr>
              <w:rPr>
                <w:rFonts w:ascii="Calibri" w:hAnsi="Calibri" w:cs="Calibri"/>
                <w:sz w:val="22"/>
                <w:szCs w:val="22"/>
                <w:lang w:val="fi-FI" w:eastAsia="en-AU"/>
              </w:rPr>
            </w:pPr>
            <w:r w:rsidRPr="00716400">
              <w:rPr>
                <w:rFonts w:ascii="Calibri" w:hAnsi="Calibri" w:cs="Calibri"/>
                <w:sz w:val="22"/>
                <w:szCs w:val="22"/>
                <w:lang w:val="fi-FI" w:eastAsia="en-AU"/>
              </w:rPr>
              <w:t xml:space="preserve">Ahmad et al. (2024), Aljarah et al. (2024), Bilro et al. (2018), </w:t>
            </w:r>
            <w:r w:rsidR="005F11C3">
              <w:rPr>
                <w:rFonts w:ascii="Calibri" w:hAnsi="Calibri" w:cs="Calibri"/>
                <w:sz w:val="22"/>
                <w:szCs w:val="22"/>
                <w:lang w:val="fi-FI" w:eastAsia="en-AU"/>
              </w:rPr>
              <w:t>Moharana et al. (2021).</w:t>
            </w:r>
          </w:p>
        </w:tc>
      </w:tr>
      <w:tr w:rsidR="00716400" w:rsidRPr="00716400" w14:paraId="54F6BAEA" w14:textId="77777777" w:rsidTr="00932F7C">
        <w:trPr>
          <w:trHeight w:val="227"/>
          <w:jc w:val="center"/>
        </w:trPr>
        <w:tc>
          <w:tcPr>
            <w:tcW w:w="3681" w:type="dxa"/>
            <w:vAlign w:val="center"/>
            <w:hideMark/>
          </w:tcPr>
          <w:p w14:paraId="68478E9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engagement with self-concept</w:t>
            </w:r>
          </w:p>
        </w:tc>
        <w:tc>
          <w:tcPr>
            <w:tcW w:w="5669" w:type="dxa"/>
            <w:vAlign w:val="center"/>
          </w:tcPr>
          <w:p w14:paraId="1C35BF40"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Samala and Singh (2019)</w:t>
            </w:r>
          </w:p>
        </w:tc>
      </w:tr>
      <w:tr w:rsidR="00716400" w:rsidRPr="00716400" w14:paraId="637D13EB" w14:textId="77777777" w:rsidTr="00932F7C">
        <w:trPr>
          <w:trHeight w:val="227"/>
          <w:jc w:val="center"/>
        </w:trPr>
        <w:tc>
          <w:tcPr>
            <w:tcW w:w="3681" w:type="dxa"/>
            <w:noWrap/>
            <w:vAlign w:val="center"/>
            <w:hideMark/>
          </w:tcPr>
          <w:p w14:paraId="186D737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interactivity, Brand community</w:t>
            </w:r>
          </w:p>
        </w:tc>
        <w:tc>
          <w:tcPr>
            <w:tcW w:w="5669" w:type="dxa"/>
            <w:vAlign w:val="center"/>
          </w:tcPr>
          <w:p w14:paraId="39F412A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France et al. (2018)</w:t>
            </w:r>
          </w:p>
        </w:tc>
      </w:tr>
      <w:tr w:rsidR="00716400" w:rsidRPr="00716400" w14:paraId="7CF73A97" w14:textId="77777777" w:rsidTr="00932F7C">
        <w:trPr>
          <w:trHeight w:val="227"/>
          <w:jc w:val="center"/>
        </w:trPr>
        <w:tc>
          <w:tcPr>
            <w:tcW w:w="3681" w:type="dxa"/>
            <w:noWrap/>
            <w:vAlign w:val="center"/>
            <w:hideMark/>
          </w:tcPr>
          <w:p w14:paraId="50720A7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love</w:t>
            </w:r>
          </w:p>
        </w:tc>
        <w:tc>
          <w:tcPr>
            <w:tcW w:w="5669" w:type="dxa"/>
            <w:vAlign w:val="center"/>
          </w:tcPr>
          <w:p w14:paraId="420961BC" w14:textId="0C646B94"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Coelho et al. (2019)</w:t>
            </w:r>
            <w:r w:rsidR="009204DA">
              <w:rPr>
                <w:rFonts w:ascii="Calibri" w:hAnsi="Calibri" w:cs="Calibri"/>
                <w:sz w:val="22"/>
                <w:szCs w:val="22"/>
                <w:lang w:eastAsia="en-AU"/>
              </w:rPr>
              <w:t xml:space="preserve">, </w:t>
            </w:r>
            <w:r w:rsidR="009204DA" w:rsidRPr="009204DA">
              <w:rPr>
                <w:rFonts w:ascii="Calibri" w:hAnsi="Calibri" w:cs="Calibri"/>
                <w:color w:val="0070C0"/>
                <w:sz w:val="22"/>
                <w:szCs w:val="22"/>
              </w:rPr>
              <w:t>Shimul and Phau (2023)</w:t>
            </w:r>
          </w:p>
        </w:tc>
      </w:tr>
      <w:tr w:rsidR="00716400" w:rsidRPr="00716400" w14:paraId="75522C2A" w14:textId="77777777" w:rsidTr="00932F7C">
        <w:trPr>
          <w:trHeight w:val="227"/>
          <w:jc w:val="center"/>
        </w:trPr>
        <w:tc>
          <w:tcPr>
            <w:tcW w:w="3681" w:type="dxa"/>
            <w:noWrap/>
            <w:vAlign w:val="center"/>
            <w:hideMark/>
          </w:tcPr>
          <w:p w14:paraId="338FB622"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loyalty</w:t>
            </w:r>
          </w:p>
        </w:tc>
        <w:tc>
          <w:tcPr>
            <w:tcW w:w="5669" w:type="dxa"/>
            <w:vAlign w:val="center"/>
          </w:tcPr>
          <w:p w14:paraId="2B4AF2D2" w14:textId="5448A150"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Pourazad</w:t>
            </w:r>
            <w:proofErr w:type="spellEnd"/>
            <w:r w:rsidRPr="00716400">
              <w:rPr>
                <w:rFonts w:ascii="Calibri" w:hAnsi="Calibri" w:cs="Calibri"/>
                <w:sz w:val="22"/>
                <w:szCs w:val="22"/>
                <w:lang w:eastAsia="en-AU"/>
              </w:rPr>
              <w:t xml:space="preserve"> et al. (2020)</w:t>
            </w:r>
            <w:r w:rsidR="002C337D">
              <w:rPr>
                <w:rFonts w:ascii="Calibri" w:hAnsi="Calibri" w:cs="Calibri"/>
                <w:sz w:val="22"/>
                <w:szCs w:val="22"/>
                <w:lang w:eastAsia="en-AU"/>
              </w:rPr>
              <w:t xml:space="preserve">, </w:t>
            </w:r>
            <w:r w:rsidR="002C337D" w:rsidRPr="002C337D">
              <w:rPr>
                <w:rFonts w:ascii="Calibri" w:hAnsi="Calibri" w:cs="Calibri"/>
                <w:color w:val="0070C0"/>
                <w:sz w:val="22"/>
                <w:szCs w:val="22"/>
              </w:rPr>
              <w:t>Safdar</w:t>
            </w:r>
            <w:r w:rsidR="002C337D">
              <w:rPr>
                <w:rFonts w:ascii="Calibri" w:hAnsi="Calibri" w:cs="Calibri"/>
                <w:color w:val="0070C0"/>
                <w:sz w:val="22"/>
                <w:szCs w:val="22"/>
              </w:rPr>
              <w:t xml:space="preserve"> et al. (2025)</w:t>
            </w:r>
          </w:p>
        </w:tc>
      </w:tr>
      <w:tr w:rsidR="00716400" w:rsidRPr="00716400" w14:paraId="3C795500" w14:textId="77777777" w:rsidTr="00932F7C">
        <w:trPr>
          <w:trHeight w:val="227"/>
          <w:jc w:val="center"/>
        </w:trPr>
        <w:tc>
          <w:tcPr>
            <w:tcW w:w="3681" w:type="dxa"/>
            <w:noWrap/>
            <w:vAlign w:val="center"/>
          </w:tcPr>
          <w:p w14:paraId="6C754B3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personality appeal</w:t>
            </w:r>
          </w:p>
        </w:tc>
        <w:tc>
          <w:tcPr>
            <w:tcW w:w="5669" w:type="dxa"/>
            <w:vAlign w:val="center"/>
          </w:tcPr>
          <w:p w14:paraId="6AD30525"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rPr>
              <w:t>Halder et al. (2024)</w:t>
            </w:r>
          </w:p>
        </w:tc>
      </w:tr>
      <w:tr w:rsidR="00716400" w:rsidRPr="008E5B50" w14:paraId="0ACA6809" w14:textId="77777777" w:rsidTr="00932F7C">
        <w:trPr>
          <w:trHeight w:val="227"/>
          <w:jc w:val="center"/>
        </w:trPr>
        <w:tc>
          <w:tcPr>
            <w:tcW w:w="3681" w:type="dxa"/>
            <w:noWrap/>
            <w:vAlign w:val="center"/>
            <w:hideMark/>
          </w:tcPr>
          <w:p w14:paraId="15BEC4E2"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trust</w:t>
            </w:r>
          </w:p>
        </w:tc>
        <w:tc>
          <w:tcPr>
            <w:tcW w:w="5669" w:type="dxa"/>
            <w:vAlign w:val="center"/>
          </w:tcPr>
          <w:p w14:paraId="5293CA72" w14:textId="6D3F88EA" w:rsidR="000A10C8" w:rsidRPr="008E5B50" w:rsidRDefault="000A10C8" w:rsidP="00932F7C">
            <w:pPr>
              <w:rPr>
                <w:rFonts w:ascii="Calibri" w:hAnsi="Calibri" w:cs="Calibri"/>
                <w:sz w:val="22"/>
                <w:szCs w:val="22"/>
                <w:lang w:val="fi-FI" w:eastAsia="en-AU"/>
              </w:rPr>
            </w:pPr>
            <w:r w:rsidRPr="00716400">
              <w:rPr>
                <w:rFonts w:ascii="Calibri" w:hAnsi="Calibri" w:cs="Calibri"/>
                <w:sz w:val="22"/>
                <w:szCs w:val="22"/>
                <w:lang w:val="fi-FI" w:eastAsia="en-AU"/>
              </w:rPr>
              <w:t>Limbu et al. (2020),</w:t>
            </w:r>
            <w:r w:rsidR="008E5B50">
              <w:rPr>
                <w:rFonts w:ascii="Calibri" w:hAnsi="Calibri" w:cs="Calibri"/>
                <w:sz w:val="22"/>
                <w:szCs w:val="22"/>
                <w:lang w:val="fi-FI" w:eastAsia="en-AU"/>
              </w:rPr>
              <w:t xml:space="preserve"> </w:t>
            </w:r>
            <w:r w:rsidR="008E5B50" w:rsidRPr="008E5B50">
              <w:rPr>
                <w:rFonts w:ascii="Calibri" w:hAnsi="Calibri" w:cs="Calibri"/>
                <w:sz w:val="22"/>
                <w:szCs w:val="22"/>
                <w:lang w:val="fi-FI" w:eastAsia="en-AU"/>
              </w:rPr>
              <w:t>Quaye et al. (2022),</w:t>
            </w:r>
            <w:r w:rsidRPr="00716400">
              <w:rPr>
                <w:rFonts w:ascii="Calibri" w:hAnsi="Calibri" w:cs="Calibri"/>
                <w:sz w:val="22"/>
                <w:szCs w:val="22"/>
                <w:lang w:val="fi-FI" w:eastAsia="en-AU"/>
              </w:rPr>
              <w:t xml:space="preserve"> Taoana et al. (2022), </w:t>
            </w:r>
            <w:r w:rsidRPr="00716400">
              <w:rPr>
                <w:rFonts w:ascii="Calibri" w:hAnsi="Calibri" w:cs="Calibri"/>
                <w:sz w:val="22"/>
                <w:szCs w:val="22"/>
                <w:lang w:val="fi-FI"/>
              </w:rPr>
              <w:t xml:space="preserve">Verma et al. </w:t>
            </w:r>
            <w:r w:rsidRPr="008E5B50">
              <w:rPr>
                <w:rFonts w:ascii="Calibri" w:hAnsi="Calibri" w:cs="Calibri"/>
                <w:sz w:val="22"/>
                <w:szCs w:val="22"/>
                <w:lang w:val="fi-FI"/>
              </w:rPr>
              <w:t>(2024)</w:t>
            </w:r>
          </w:p>
        </w:tc>
      </w:tr>
      <w:tr w:rsidR="00716400" w:rsidRPr="00716400" w14:paraId="0ACDD784" w14:textId="77777777" w:rsidTr="00932F7C">
        <w:trPr>
          <w:trHeight w:val="227"/>
          <w:jc w:val="center"/>
        </w:trPr>
        <w:tc>
          <w:tcPr>
            <w:tcW w:w="3681" w:type="dxa"/>
            <w:noWrap/>
            <w:vAlign w:val="center"/>
            <w:hideMark/>
          </w:tcPr>
          <w:p w14:paraId="1205D4F9"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Customer brand identification</w:t>
            </w:r>
          </w:p>
        </w:tc>
        <w:tc>
          <w:tcPr>
            <w:tcW w:w="5669" w:type="dxa"/>
            <w:vAlign w:val="center"/>
          </w:tcPr>
          <w:p w14:paraId="04C814AD"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Limbu et al. (2020)</w:t>
            </w:r>
          </w:p>
        </w:tc>
      </w:tr>
      <w:tr w:rsidR="00716400" w:rsidRPr="00716400" w14:paraId="4702F68C" w14:textId="77777777" w:rsidTr="00932F7C">
        <w:trPr>
          <w:trHeight w:val="227"/>
          <w:jc w:val="center"/>
        </w:trPr>
        <w:tc>
          <w:tcPr>
            <w:tcW w:w="3681" w:type="dxa"/>
            <w:noWrap/>
            <w:vAlign w:val="center"/>
            <w:hideMark/>
          </w:tcPr>
          <w:p w14:paraId="15D18BF1"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CBBE</w:t>
            </w:r>
          </w:p>
        </w:tc>
        <w:tc>
          <w:tcPr>
            <w:tcW w:w="5669" w:type="dxa"/>
            <w:vAlign w:val="center"/>
          </w:tcPr>
          <w:p w14:paraId="22F25DBE"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Baghi</w:t>
            </w:r>
            <w:proofErr w:type="spellEnd"/>
            <w:r w:rsidRPr="00716400">
              <w:rPr>
                <w:rFonts w:ascii="Calibri" w:hAnsi="Calibri" w:cs="Calibri"/>
                <w:sz w:val="22"/>
                <w:szCs w:val="22"/>
                <w:lang w:eastAsia="en-AU"/>
              </w:rPr>
              <w:t xml:space="preserve"> et al. (2016)</w:t>
            </w:r>
          </w:p>
        </w:tc>
      </w:tr>
      <w:tr w:rsidR="00F7564E" w:rsidRPr="00716400" w14:paraId="00EC7B91" w14:textId="77777777" w:rsidTr="00932F7C">
        <w:trPr>
          <w:trHeight w:val="227"/>
          <w:jc w:val="center"/>
        </w:trPr>
        <w:tc>
          <w:tcPr>
            <w:tcW w:w="3681" w:type="dxa"/>
            <w:noWrap/>
            <w:vAlign w:val="center"/>
          </w:tcPr>
          <w:p w14:paraId="019DE316" w14:textId="7A8A603F" w:rsidR="00F7564E" w:rsidRPr="00F7564E" w:rsidRDefault="00F7564E" w:rsidP="00932F7C">
            <w:pPr>
              <w:rPr>
                <w:rFonts w:ascii="Calibri" w:hAnsi="Calibri" w:cs="Calibri"/>
                <w:color w:val="0070C0"/>
                <w:sz w:val="22"/>
                <w:szCs w:val="22"/>
                <w:lang w:eastAsia="en-AU"/>
              </w:rPr>
            </w:pPr>
            <w:r w:rsidRPr="00F7564E">
              <w:rPr>
                <w:rFonts w:ascii="Calibri" w:hAnsi="Calibri" w:cs="Calibri"/>
                <w:color w:val="0070C0"/>
                <w:sz w:val="22"/>
                <w:szCs w:val="22"/>
                <w:lang w:eastAsia="en-AU"/>
              </w:rPr>
              <w:t>Deviant information</w:t>
            </w:r>
          </w:p>
        </w:tc>
        <w:tc>
          <w:tcPr>
            <w:tcW w:w="5669" w:type="dxa"/>
            <w:vAlign w:val="center"/>
          </w:tcPr>
          <w:p w14:paraId="211D6D07" w14:textId="48F8A2C9" w:rsidR="00F7564E" w:rsidRPr="00716400" w:rsidRDefault="00F7564E" w:rsidP="00932F7C">
            <w:pPr>
              <w:rPr>
                <w:rFonts w:ascii="Calibri" w:hAnsi="Calibri" w:cs="Calibri"/>
                <w:sz w:val="22"/>
                <w:szCs w:val="22"/>
                <w:lang w:eastAsia="en-AU"/>
              </w:rPr>
            </w:pPr>
            <w:r w:rsidRPr="00F7564E">
              <w:rPr>
                <w:rFonts w:ascii="Calibri" w:hAnsi="Calibri" w:cs="Calibri"/>
                <w:color w:val="0070C0"/>
                <w:sz w:val="22"/>
                <w:szCs w:val="22"/>
              </w:rPr>
              <w:t>Kartika et al. (2025)</w:t>
            </w:r>
          </w:p>
        </w:tc>
      </w:tr>
      <w:tr w:rsidR="00716400" w:rsidRPr="00716400" w14:paraId="0FB469F1" w14:textId="77777777" w:rsidTr="00932F7C">
        <w:trPr>
          <w:trHeight w:val="227"/>
          <w:jc w:val="center"/>
        </w:trPr>
        <w:tc>
          <w:tcPr>
            <w:tcW w:w="3681" w:type="dxa"/>
            <w:noWrap/>
            <w:vAlign w:val="center"/>
            <w:hideMark/>
          </w:tcPr>
          <w:p w14:paraId="57B93F5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Evoked happiness; message credibility</w:t>
            </w:r>
          </w:p>
        </w:tc>
        <w:tc>
          <w:tcPr>
            <w:tcW w:w="5669" w:type="dxa"/>
            <w:vAlign w:val="center"/>
          </w:tcPr>
          <w:p w14:paraId="78C098D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Cordero-Gutiérrez et al. (2024)</w:t>
            </w:r>
          </w:p>
        </w:tc>
      </w:tr>
      <w:tr w:rsidR="00716400" w:rsidRPr="00716400" w14:paraId="25C457B1" w14:textId="77777777" w:rsidTr="00932F7C">
        <w:trPr>
          <w:trHeight w:val="227"/>
          <w:jc w:val="center"/>
        </w:trPr>
        <w:tc>
          <w:tcPr>
            <w:tcW w:w="3681" w:type="dxa"/>
            <w:noWrap/>
            <w:vAlign w:val="center"/>
            <w:hideMark/>
          </w:tcPr>
          <w:p w14:paraId="1751038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Perceived corporate hypocrisy; brand credibility</w:t>
            </w:r>
          </w:p>
        </w:tc>
        <w:tc>
          <w:tcPr>
            <w:tcW w:w="5669" w:type="dxa"/>
            <w:vAlign w:val="center"/>
          </w:tcPr>
          <w:p w14:paraId="1A00A4F0"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Pham et al. (2023)</w:t>
            </w:r>
          </w:p>
        </w:tc>
      </w:tr>
      <w:tr w:rsidR="00716400" w:rsidRPr="00716400" w14:paraId="4FA5E8B8" w14:textId="77777777" w:rsidTr="00932F7C">
        <w:trPr>
          <w:trHeight w:val="227"/>
          <w:jc w:val="center"/>
        </w:trPr>
        <w:tc>
          <w:tcPr>
            <w:tcW w:w="3681" w:type="dxa"/>
            <w:noWrap/>
            <w:vAlign w:val="center"/>
            <w:hideMark/>
          </w:tcPr>
          <w:p w14:paraId="7864E63B"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Perceived fit between firm and CSR initiative</w:t>
            </w:r>
          </w:p>
        </w:tc>
        <w:tc>
          <w:tcPr>
            <w:tcW w:w="5669" w:type="dxa"/>
            <w:vAlign w:val="center"/>
          </w:tcPr>
          <w:p w14:paraId="51E169D5"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Teah et al. (2022)</w:t>
            </w:r>
          </w:p>
        </w:tc>
      </w:tr>
      <w:tr w:rsidR="00716400" w:rsidRPr="00716400" w14:paraId="6D984AA3" w14:textId="77777777" w:rsidTr="00932F7C">
        <w:trPr>
          <w:trHeight w:val="227"/>
          <w:jc w:val="center"/>
        </w:trPr>
        <w:tc>
          <w:tcPr>
            <w:tcW w:w="3681" w:type="dxa"/>
            <w:noWrap/>
            <w:vAlign w:val="center"/>
          </w:tcPr>
          <w:p w14:paraId="2ADDBA9B"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Perceived identity threat</w:t>
            </w:r>
          </w:p>
        </w:tc>
        <w:tc>
          <w:tcPr>
            <w:tcW w:w="5669" w:type="dxa"/>
            <w:vAlign w:val="center"/>
          </w:tcPr>
          <w:p w14:paraId="174C8508" w14:textId="77777777" w:rsidR="000A10C8" w:rsidRPr="00716400" w:rsidRDefault="000A10C8" w:rsidP="00932F7C">
            <w:pPr>
              <w:spacing w:after="160" w:line="259" w:lineRule="auto"/>
              <w:rPr>
                <w:rFonts w:ascii="Calibri" w:hAnsi="Calibri" w:cs="Calibri"/>
                <w:b/>
                <w:bCs/>
                <w:sz w:val="22"/>
                <w:szCs w:val="22"/>
              </w:rPr>
            </w:pPr>
            <w:r w:rsidRPr="00716400">
              <w:rPr>
                <w:rFonts w:ascii="Calibri" w:hAnsi="Calibri" w:cs="Calibri"/>
                <w:sz w:val="22"/>
                <w:szCs w:val="22"/>
              </w:rPr>
              <w:t>Liao et al. (2024)</w:t>
            </w:r>
          </w:p>
        </w:tc>
      </w:tr>
      <w:tr w:rsidR="00716400" w:rsidRPr="00716400" w14:paraId="72D0447E" w14:textId="77777777" w:rsidTr="00932F7C">
        <w:trPr>
          <w:trHeight w:val="227"/>
          <w:jc w:val="center"/>
        </w:trPr>
        <w:tc>
          <w:tcPr>
            <w:tcW w:w="3681" w:type="dxa"/>
            <w:noWrap/>
            <w:vAlign w:val="center"/>
            <w:hideMark/>
          </w:tcPr>
          <w:p w14:paraId="06743B0A"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Positive moral emotions; attitudes</w:t>
            </w:r>
          </w:p>
        </w:tc>
        <w:tc>
          <w:tcPr>
            <w:tcW w:w="5669" w:type="dxa"/>
            <w:vAlign w:val="center"/>
          </w:tcPr>
          <w:p w14:paraId="3409B0C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Xie et al. (2019)</w:t>
            </w:r>
          </w:p>
        </w:tc>
      </w:tr>
      <w:tr w:rsidR="00716400" w:rsidRPr="00716400" w14:paraId="0112AFC1" w14:textId="77777777" w:rsidTr="00932F7C">
        <w:trPr>
          <w:trHeight w:val="227"/>
          <w:jc w:val="center"/>
        </w:trPr>
        <w:tc>
          <w:tcPr>
            <w:tcW w:w="3681" w:type="dxa"/>
            <w:noWrap/>
            <w:vAlign w:val="center"/>
            <w:hideMark/>
          </w:tcPr>
          <w:p w14:paraId="3AE0936E" w14:textId="151BFDAF"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Relationship </w:t>
            </w:r>
            <w:r w:rsidR="008E5B50">
              <w:rPr>
                <w:rFonts w:ascii="Calibri" w:hAnsi="Calibri" w:cs="Calibri"/>
                <w:sz w:val="22"/>
                <w:szCs w:val="22"/>
                <w:lang w:eastAsia="en-AU"/>
              </w:rPr>
              <w:t>strength/</w:t>
            </w:r>
            <w:r w:rsidRPr="00716400">
              <w:rPr>
                <w:rFonts w:ascii="Calibri" w:hAnsi="Calibri" w:cs="Calibri"/>
                <w:sz w:val="22"/>
                <w:szCs w:val="22"/>
                <w:lang w:eastAsia="en-AU"/>
              </w:rPr>
              <w:t>quality</w:t>
            </w:r>
          </w:p>
        </w:tc>
        <w:tc>
          <w:tcPr>
            <w:tcW w:w="5669" w:type="dxa"/>
            <w:vAlign w:val="center"/>
          </w:tcPr>
          <w:p w14:paraId="5484ADF7" w14:textId="086D7ADB" w:rsidR="000A10C8" w:rsidRPr="00716400" w:rsidRDefault="008E5B50" w:rsidP="00932F7C">
            <w:pPr>
              <w:rPr>
                <w:rFonts w:ascii="Calibri" w:hAnsi="Calibri" w:cs="Calibri"/>
                <w:sz w:val="22"/>
                <w:szCs w:val="22"/>
                <w:lang w:eastAsia="en-AU"/>
              </w:rPr>
            </w:pPr>
            <w:r w:rsidRPr="00920CC8">
              <w:rPr>
                <w:rFonts w:ascii="Calibri" w:hAnsi="Calibri" w:cs="Calibri"/>
                <w:color w:val="0070C0"/>
                <w:sz w:val="22"/>
                <w:szCs w:val="22"/>
              </w:rPr>
              <w:t>Natarajan and Raghavan (2025)</w:t>
            </w:r>
            <w:r>
              <w:rPr>
                <w:rFonts w:ascii="Calibri" w:hAnsi="Calibri" w:cs="Calibri"/>
                <w:color w:val="0070C0"/>
                <w:sz w:val="22"/>
                <w:szCs w:val="22"/>
              </w:rPr>
              <w:t xml:space="preserve">, </w:t>
            </w:r>
            <w:r w:rsidR="000A10C8" w:rsidRPr="00716400">
              <w:rPr>
                <w:rFonts w:ascii="Calibri" w:hAnsi="Calibri" w:cs="Calibri"/>
                <w:sz w:val="22"/>
                <w:szCs w:val="22"/>
                <w:lang w:eastAsia="en-AU"/>
              </w:rPr>
              <w:t>Quaye et al. (2022)</w:t>
            </w:r>
          </w:p>
        </w:tc>
      </w:tr>
      <w:tr w:rsidR="00716400" w:rsidRPr="00716400" w14:paraId="20626577" w14:textId="77777777" w:rsidTr="00932F7C">
        <w:trPr>
          <w:trHeight w:val="227"/>
          <w:jc w:val="center"/>
        </w:trPr>
        <w:tc>
          <w:tcPr>
            <w:tcW w:w="3681" w:type="dxa"/>
            <w:noWrap/>
            <w:vAlign w:val="center"/>
            <w:hideMark/>
          </w:tcPr>
          <w:p w14:paraId="44ED3C7B"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Self-brand connection</w:t>
            </w:r>
          </w:p>
        </w:tc>
        <w:tc>
          <w:tcPr>
            <w:tcW w:w="5669" w:type="dxa"/>
            <w:vAlign w:val="center"/>
          </w:tcPr>
          <w:p w14:paraId="5C360B75"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Kemp et al. (2012)</w:t>
            </w:r>
          </w:p>
        </w:tc>
      </w:tr>
      <w:tr w:rsidR="00716400" w:rsidRPr="00716400" w14:paraId="65131D78" w14:textId="77777777" w:rsidTr="00932F7C">
        <w:trPr>
          <w:trHeight w:val="227"/>
          <w:jc w:val="center"/>
        </w:trPr>
        <w:tc>
          <w:tcPr>
            <w:tcW w:w="3681" w:type="dxa"/>
            <w:noWrap/>
            <w:vAlign w:val="center"/>
            <w:hideMark/>
          </w:tcPr>
          <w:p w14:paraId="79DB5786"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Thought </w:t>
            </w:r>
            <w:proofErr w:type="spellStart"/>
            <w:r w:rsidRPr="00716400">
              <w:rPr>
                <w:rFonts w:ascii="Calibri" w:hAnsi="Calibri" w:cs="Calibri"/>
                <w:sz w:val="22"/>
                <w:szCs w:val="22"/>
                <w:lang w:eastAsia="en-AU"/>
              </w:rPr>
              <w:t>favourability</w:t>
            </w:r>
            <w:proofErr w:type="spellEnd"/>
          </w:p>
        </w:tc>
        <w:tc>
          <w:tcPr>
            <w:tcW w:w="5669" w:type="dxa"/>
            <w:vAlign w:val="center"/>
          </w:tcPr>
          <w:p w14:paraId="6EB9B2F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Vashisht et al. (2021) </w:t>
            </w:r>
          </w:p>
        </w:tc>
      </w:tr>
      <w:tr w:rsidR="000A10C8" w:rsidRPr="00716400" w14:paraId="56F9BC39" w14:textId="77777777" w:rsidTr="00932F7C">
        <w:trPr>
          <w:trHeight w:val="227"/>
          <w:jc w:val="center"/>
        </w:trPr>
        <w:tc>
          <w:tcPr>
            <w:tcW w:w="3681" w:type="dxa"/>
            <w:noWrap/>
            <w:vAlign w:val="center"/>
            <w:hideMark/>
          </w:tcPr>
          <w:p w14:paraId="295E74EA"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Value-driven motivation</w:t>
            </w:r>
          </w:p>
        </w:tc>
        <w:tc>
          <w:tcPr>
            <w:tcW w:w="5669" w:type="dxa"/>
            <w:vAlign w:val="center"/>
          </w:tcPr>
          <w:p w14:paraId="27B7F333"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Kim et al. (2023)</w:t>
            </w:r>
          </w:p>
        </w:tc>
      </w:tr>
    </w:tbl>
    <w:p w14:paraId="45B6C899" w14:textId="77777777" w:rsidR="000A10C8" w:rsidRPr="00716400" w:rsidRDefault="000A10C8" w:rsidP="000A10C8">
      <w:pPr>
        <w:rPr>
          <w:rFonts w:ascii="Calibri" w:hAnsi="Calibri" w:cs="Calibri"/>
          <w:sz w:val="22"/>
          <w:szCs w:val="22"/>
        </w:rPr>
      </w:pPr>
    </w:p>
    <w:p w14:paraId="441B3A14" w14:textId="77777777" w:rsidR="00952021" w:rsidRPr="00952021" w:rsidRDefault="00952021" w:rsidP="00952021">
      <w:pPr>
        <w:rPr>
          <w:rFonts w:ascii="Calibri" w:hAnsi="Calibri" w:cs="Calibri"/>
          <w:sz w:val="20"/>
          <w:szCs w:val="20"/>
        </w:rPr>
      </w:pPr>
      <w:r w:rsidRPr="00952021">
        <w:rPr>
          <w:rFonts w:ascii="Calibri" w:hAnsi="Calibri" w:cs="Calibri"/>
          <w:color w:val="242424"/>
          <w:sz w:val="20"/>
          <w:szCs w:val="20"/>
          <w:shd w:val="clear" w:color="auto" w:fill="FFFFFF"/>
        </w:rPr>
        <w:t xml:space="preserve">Source: Authors’ </w:t>
      </w:r>
      <w:proofErr w:type="gramStart"/>
      <w:r w:rsidRPr="00952021">
        <w:rPr>
          <w:rFonts w:ascii="Calibri" w:hAnsi="Calibri" w:cs="Calibri"/>
          <w:color w:val="242424"/>
          <w:sz w:val="20"/>
          <w:szCs w:val="20"/>
          <w:shd w:val="clear" w:color="auto" w:fill="FFFFFF"/>
        </w:rPr>
        <w:t>own</w:t>
      </w:r>
      <w:proofErr w:type="gramEnd"/>
      <w:r w:rsidRPr="00952021">
        <w:rPr>
          <w:rFonts w:ascii="Calibri" w:hAnsi="Calibri" w:cs="Calibri"/>
          <w:color w:val="242424"/>
          <w:sz w:val="20"/>
          <w:szCs w:val="20"/>
          <w:shd w:val="clear" w:color="auto" w:fill="FFFFFF"/>
        </w:rPr>
        <w:t xml:space="preserve"> work</w:t>
      </w:r>
    </w:p>
    <w:p w14:paraId="103A7305" w14:textId="77777777" w:rsidR="000A10C8" w:rsidRPr="00716400" w:rsidRDefault="000A10C8" w:rsidP="000A10C8">
      <w:pPr>
        <w:rPr>
          <w:rFonts w:ascii="Calibri" w:hAnsi="Calibri" w:cs="Calibri"/>
          <w:sz w:val="22"/>
          <w:szCs w:val="22"/>
        </w:rPr>
      </w:pPr>
    </w:p>
    <w:p w14:paraId="2D5B4DB3" w14:textId="77777777" w:rsidR="000A10C8" w:rsidRPr="00716400" w:rsidRDefault="000A10C8" w:rsidP="000A10C8">
      <w:pPr>
        <w:rPr>
          <w:rFonts w:ascii="Calibri" w:hAnsi="Calibri" w:cs="Calibri"/>
          <w:sz w:val="22"/>
          <w:szCs w:val="22"/>
        </w:rPr>
      </w:pPr>
    </w:p>
    <w:p w14:paraId="02DBB424" w14:textId="77777777" w:rsidR="000A10C8" w:rsidRPr="00716400" w:rsidRDefault="000A10C8">
      <w:pPr>
        <w:rPr>
          <w:rFonts w:ascii="Calibri" w:hAnsi="Calibri" w:cs="Calibri"/>
          <w:sz w:val="22"/>
          <w:szCs w:val="22"/>
        </w:rPr>
      </w:pPr>
    </w:p>
    <w:p w14:paraId="07DCF780" w14:textId="77777777" w:rsidR="000A10C8" w:rsidRPr="00716400" w:rsidRDefault="000A10C8">
      <w:pPr>
        <w:rPr>
          <w:rFonts w:ascii="Calibri" w:hAnsi="Calibri" w:cs="Calibri"/>
          <w:sz w:val="22"/>
          <w:szCs w:val="22"/>
        </w:rPr>
      </w:pPr>
    </w:p>
    <w:p w14:paraId="4C0E1193" w14:textId="77777777" w:rsidR="000A10C8" w:rsidRPr="00716400" w:rsidRDefault="000A10C8">
      <w:pPr>
        <w:rPr>
          <w:rFonts w:ascii="Calibri" w:hAnsi="Calibri" w:cs="Calibri"/>
          <w:sz w:val="22"/>
          <w:szCs w:val="22"/>
        </w:rPr>
      </w:pPr>
    </w:p>
    <w:p w14:paraId="6CA9333A" w14:textId="77777777" w:rsidR="000A10C8" w:rsidRPr="00716400" w:rsidRDefault="000A10C8">
      <w:pPr>
        <w:rPr>
          <w:rFonts w:ascii="Calibri" w:hAnsi="Calibri" w:cs="Calibri"/>
          <w:sz w:val="22"/>
          <w:szCs w:val="22"/>
        </w:rPr>
      </w:pPr>
    </w:p>
    <w:p w14:paraId="71DE7143" w14:textId="77777777" w:rsidR="000A10C8" w:rsidRPr="00716400" w:rsidRDefault="000A10C8">
      <w:pPr>
        <w:rPr>
          <w:rFonts w:ascii="Calibri" w:hAnsi="Calibri" w:cs="Calibri"/>
          <w:sz w:val="22"/>
          <w:szCs w:val="22"/>
        </w:rPr>
      </w:pPr>
    </w:p>
    <w:p w14:paraId="4B77FF0B" w14:textId="77777777" w:rsidR="000A10C8" w:rsidRPr="00716400" w:rsidRDefault="000A10C8">
      <w:pPr>
        <w:rPr>
          <w:rFonts w:ascii="Calibri" w:hAnsi="Calibri" w:cs="Calibri"/>
          <w:sz w:val="22"/>
          <w:szCs w:val="22"/>
        </w:rPr>
      </w:pPr>
    </w:p>
    <w:p w14:paraId="2EA5CA59" w14:textId="295087D5" w:rsidR="000A10C8" w:rsidRPr="00716400" w:rsidRDefault="000A10C8">
      <w:pPr>
        <w:spacing w:after="160" w:line="259" w:lineRule="auto"/>
        <w:rPr>
          <w:rFonts w:ascii="Calibri" w:hAnsi="Calibri" w:cs="Calibri"/>
          <w:sz w:val="22"/>
          <w:szCs w:val="22"/>
        </w:rPr>
      </w:pPr>
      <w:r w:rsidRPr="00716400">
        <w:rPr>
          <w:rFonts w:ascii="Calibri" w:hAnsi="Calibri" w:cs="Calibri"/>
          <w:sz w:val="22"/>
          <w:szCs w:val="22"/>
        </w:rPr>
        <w:br w:type="page"/>
      </w:r>
    </w:p>
    <w:p w14:paraId="00C10806" w14:textId="324B41A0" w:rsidR="000A10C8" w:rsidRPr="00716400" w:rsidRDefault="000A10C8" w:rsidP="000A10C8">
      <w:pPr>
        <w:spacing w:after="200" w:line="276" w:lineRule="auto"/>
        <w:jc w:val="center"/>
        <w:rPr>
          <w:rFonts w:ascii="Calibri" w:hAnsi="Calibri" w:cs="Calibri"/>
          <w:sz w:val="22"/>
          <w:szCs w:val="22"/>
        </w:rPr>
      </w:pPr>
      <w:r w:rsidRPr="00716400">
        <w:rPr>
          <w:rFonts w:ascii="Calibri" w:hAnsi="Calibri" w:cs="Calibri"/>
          <w:b/>
          <w:bCs/>
          <w:sz w:val="22"/>
          <w:szCs w:val="22"/>
        </w:rPr>
        <w:lastRenderedPageBreak/>
        <w:t xml:space="preserve">Supplementary Table </w:t>
      </w:r>
      <w:r w:rsidR="00F32E21">
        <w:rPr>
          <w:rFonts w:ascii="Calibri" w:hAnsi="Calibri" w:cs="Calibri"/>
          <w:b/>
          <w:bCs/>
          <w:sz w:val="22"/>
          <w:szCs w:val="22"/>
        </w:rPr>
        <w:t>7</w:t>
      </w:r>
      <w:r w:rsidRPr="00716400">
        <w:rPr>
          <w:rFonts w:ascii="Calibri" w:hAnsi="Calibri" w:cs="Calibri"/>
          <w:sz w:val="22"/>
          <w:szCs w:val="22"/>
        </w:rPr>
        <w:t xml:space="preserve"> Moderating variables</w:t>
      </w:r>
    </w:p>
    <w:p w14:paraId="085D8508" w14:textId="77777777" w:rsidR="000A10C8" w:rsidRPr="00716400" w:rsidRDefault="000A10C8" w:rsidP="000A10C8">
      <w:pPr>
        <w:jc w:val="center"/>
        <w:rPr>
          <w:rFonts w:ascii="Calibri" w:hAnsi="Calibri" w:cs="Calibri"/>
          <w:sz w:val="22"/>
          <w:szCs w:val="22"/>
        </w:rPr>
      </w:pPr>
    </w:p>
    <w:tbl>
      <w:tblPr>
        <w:tblStyle w:val="TableGrid"/>
        <w:tblW w:w="0" w:type="auto"/>
        <w:jc w:val="center"/>
        <w:tblLook w:val="04A0" w:firstRow="1" w:lastRow="0" w:firstColumn="1" w:lastColumn="0" w:noHBand="0" w:noVBand="1"/>
      </w:tblPr>
      <w:tblGrid>
        <w:gridCol w:w="4992"/>
        <w:gridCol w:w="3461"/>
      </w:tblGrid>
      <w:tr w:rsidR="00716400" w:rsidRPr="00716400" w14:paraId="60E75927" w14:textId="77777777" w:rsidTr="00932F7C">
        <w:trPr>
          <w:trHeight w:hRule="exact" w:val="397"/>
          <w:jc w:val="center"/>
        </w:trPr>
        <w:tc>
          <w:tcPr>
            <w:tcW w:w="0" w:type="auto"/>
            <w:shd w:val="clear" w:color="auto" w:fill="D9D9D9" w:themeFill="background1" w:themeFillShade="D9"/>
            <w:vAlign w:val="center"/>
          </w:tcPr>
          <w:p w14:paraId="06C535E3" w14:textId="77777777" w:rsidR="000A10C8" w:rsidRPr="00716400" w:rsidRDefault="000A10C8" w:rsidP="00932F7C">
            <w:pPr>
              <w:spacing w:after="160" w:line="259" w:lineRule="auto"/>
              <w:jc w:val="center"/>
              <w:rPr>
                <w:rFonts w:ascii="Calibri" w:hAnsi="Calibri" w:cs="Calibri"/>
                <w:b/>
                <w:bCs/>
                <w:sz w:val="22"/>
                <w:szCs w:val="22"/>
              </w:rPr>
            </w:pPr>
            <w:r w:rsidRPr="00716400">
              <w:rPr>
                <w:rFonts w:ascii="Calibri" w:hAnsi="Calibri" w:cs="Calibri"/>
                <w:b/>
                <w:bCs/>
                <w:sz w:val="22"/>
                <w:szCs w:val="22"/>
              </w:rPr>
              <w:t>Moderating variable</w:t>
            </w:r>
          </w:p>
        </w:tc>
        <w:tc>
          <w:tcPr>
            <w:tcW w:w="0" w:type="auto"/>
            <w:shd w:val="clear" w:color="auto" w:fill="D9D9D9" w:themeFill="background1" w:themeFillShade="D9"/>
            <w:vAlign w:val="center"/>
          </w:tcPr>
          <w:p w14:paraId="56B10A5C" w14:textId="77777777" w:rsidR="000A10C8" w:rsidRPr="00716400" w:rsidRDefault="000A10C8" w:rsidP="00932F7C">
            <w:pPr>
              <w:spacing w:after="160" w:line="259" w:lineRule="auto"/>
              <w:jc w:val="center"/>
              <w:rPr>
                <w:rFonts w:ascii="Calibri" w:hAnsi="Calibri" w:cs="Calibri"/>
                <w:b/>
                <w:bCs/>
                <w:sz w:val="22"/>
                <w:szCs w:val="22"/>
              </w:rPr>
            </w:pPr>
            <w:r w:rsidRPr="00716400">
              <w:rPr>
                <w:rFonts w:ascii="Calibri" w:hAnsi="Calibri" w:cs="Calibri"/>
                <w:b/>
                <w:bCs/>
                <w:sz w:val="22"/>
                <w:szCs w:val="22"/>
              </w:rPr>
              <w:t>Corresponding study</w:t>
            </w:r>
          </w:p>
        </w:tc>
      </w:tr>
      <w:tr w:rsidR="00716400" w:rsidRPr="00716400" w14:paraId="05CF50B1" w14:textId="77777777" w:rsidTr="00932F7C">
        <w:trPr>
          <w:trHeight w:hRule="exact" w:val="397"/>
          <w:jc w:val="center"/>
        </w:trPr>
        <w:tc>
          <w:tcPr>
            <w:tcW w:w="0" w:type="auto"/>
            <w:vAlign w:val="center"/>
          </w:tcPr>
          <w:p w14:paraId="26541AB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Active members</w:t>
            </w:r>
          </w:p>
        </w:tc>
        <w:tc>
          <w:tcPr>
            <w:tcW w:w="0" w:type="auto"/>
            <w:noWrap/>
            <w:vAlign w:val="center"/>
            <w:hideMark/>
          </w:tcPr>
          <w:p w14:paraId="0391A76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Wong and Hung (2023)</w:t>
            </w:r>
          </w:p>
        </w:tc>
      </w:tr>
      <w:tr w:rsidR="00716400" w:rsidRPr="00716400" w14:paraId="34B6A667" w14:textId="77777777" w:rsidTr="00932F7C">
        <w:trPr>
          <w:trHeight w:hRule="exact" w:val="397"/>
          <w:jc w:val="center"/>
        </w:trPr>
        <w:tc>
          <w:tcPr>
            <w:tcW w:w="0" w:type="auto"/>
            <w:vAlign w:val="center"/>
          </w:tcPr>
          <w:p w14:paraId="7D5753F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experience; consumer price perception</w:t>
            </w:r>
          </w:p>
        </w:tc>
        <w:tc>
          <w:tcPr>
            <w:tcW w:w="0" w:type="auto"/>
            <w:vAlign w:val="center"/>
            <w:hideMark/>
          </w:tcPr>
          <w:p w14:paraId="1A3D1761"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Ahmadi and Ataei (2024)</w:t>
            </w:r>
          </w:p>
        </w:tc>
      </w:tr>
      <w:tr w:rsidR="00716400" w:rsidRPr="00716400" w14:paraId="2A8791EB" w14:textId="77777777" w:rsidTr="00932F7C">
        <w:trPr>
          <w:trHeight w:hRule="exact" w:val="397"/>
          <w:jc w:val="center"/>
        </w:trPr>
        <w:tc>
          <w:tcPr>
            <w:tcW w:w="0" w:type="auto"/>
            <w:vAlign w:val="center"/>
          </w:tcPr>
          <w:p w14:paraId="5E1A7FC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familiarity</w:t>
            </w:r>
          </w:p>
        </w:tc>
        <w:tc>
          <w:tcPr>
            <w:tcW w:w="0" w:type="auto"/>
            <w:vAlign w:val="center"/>
          </w:tcPr>
          <w:p w14:paraId="39A5D921"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Aljarah</w:t>
            </w:r>
            <w:proofErr w:type="spellEnd"/>
            <w:r w:rsidRPr="00716400">
              <w:rPr>
                <w:rFonts w:ascii="Calibri" w:hAnsi="Calibri" w:cs="Calibri"/>
                <w:sz w:val="22"/>
                <w:szCs w:val="22"/>
                <w:lang w:eastAsia="en-AU"/>
              </w:rPr>
              <w:t xml:space="preserve"> et al. (2024)</w:t>
            </w:r>
          </w:p>
        </w:tc>
      </w:tr>
      <w:tr w:rsidR="00716400" w:rsidRPr="00716400" w14:paraId="0EE2A765" w14:textId="77777777" w:rsidTr="00932F7C">
        <w:trPr>
          <w:trHeight w:hRule="exact" w:val="397"/>
          <w:jc w:val="center"/>
        </w:trPr>
        <w:tc>
          <w:tcPr>
            <w:tcW w:w="0" w:type="auto"/>
            <w:vAlign w:val="center"/>
          </w:tcPr>
          <w:p w14:paraId="2DF5B06D"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Brand knowledge</w:t>
            </w:r>
          </w:p>
        </w:tc>
        <w:tc>
          <w:tcPr>
            <w:tcW w:w="0" w:type="auto"/>
            <w:vAlign w:val="center"/>
            <w:hideMark/>
          </w:tcPr>
          <w:p w14:paraId="457E0716"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Samala and Singh (2019)</w:t>
            </w:r>
          </w:p>
        </w:tc>
      </w:tr>
      <w:tr w:rsidR="00716400" w:rsidRPr="00716400" w14:paraId="56C09E36" w14:textId="77777777" w:rsidTr="00932F7C">
        <w:trPr>
          <w:trHeight w:hRule="exact" w:val="397"/>
          <w:jc w:val="center"/>
        </w:trPr>
        <w:tc>
          <w:tcPr>
            <w:tcW w:w="0" w:type="auto"/>
            <w:vAlign w:val="center"/>
          </w:tcPr>
          <w:p w14:paraId="283C7D59"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Brand loyalty </w:t>
            </w:r>
          </w:p>
        </w:tc>
        <w:tc>
          <w:tcPr>
            <w:tcW w:w="0" w:type="auto"/>
            <w:vAlign w:val="center"/>
            <w:hideMark/>
          </w:tcPr>
          <w:p w14:paraId="33A186E4"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Shimul and Phau (2018)</w:t>
            </w:r>
          </w:p>
        </w:tc>
      </w:tr>
      <w:tr w:rsidR="00DE3912" w:rsidRPr="00716400" w14:paraId="6F132174" w14:textId="77777777" w:rsidTr="00932F7C">
        <w:trPr>
          <w:trHeight w:hRule="exact" w:val="397"/>
          <w:jc w:val="center"/>
        </w:trPr>
        <w:tc>
          <w:tcPr>
            <w:tcW w:w="0" w:type="auto"/>
            <w:vAlign w:val="center"/>
          </w:tcPr>
          <w:p w14:paraId="52AFA41C" w14:textId="4EB24580" w:rsidR="00DE3912" w:rsidRPr="00716400" w:rsidRDefault="00DE3912" w:rsidP="00932F7C">
            <w:pPr>
              <w:rPr>
                <w:rFonts w:ascii="Calibri" w:hAnsi="Calibri" w:cs="Calibri"/>
                <w:sz w:val="22"/>
                <w:szCs w:val="22"/>
                <w:lang w:eastAsia="en-AU"/>
              </w:rPr>
            </w:pPr>
            <w:r>
              <w:rPr>
                <w:rFonts w:ascii="Calibri" w:hAnsi="Calibri" w:cs="Calibri"/>
                <w:sz w:val="22"/>
                <w:szCs w:val="22"/>
                <w:lang w:eastAsia="en-AU"/>
              </w:rPr>
              <w:t>Consumer’s country of residence</w:t>
            </w:r>
          </w:p>
        </w:tc>
        <w:tc>
          <w:tcPr>
            <w:tcW w:w="0" w:type="auto"/>
            <w:vAlign w:val="center"/>
          </w:tcPr>
          <w:p w14:paraId="3737B478" w14:textId="10EB18AD" w:rsidR="00DE3912" w:rsidRPr="00716400" w:rsidRDefault="00DE3912" w:rsidP="00932F7C">
            <w:pPr>
              <w:rPr>
                <w:rFonts w:ascii="Calibri" w:hAnsi="Calibri" w:cs="Calibri"/>
                <w:sz w:val="22"/>
                <w:szCs w:val="22"/>
                <w:lang w:eastAsia="en-AU"/>
              </w:rPr>
            </w:pPr>
            <w:r w:rsidRPr="001B662A">
              <w:rPr>
                <w:rFonts w:ascii="Calibri" w:hAnsi="Calibri" w:cs="Calibri"/>
                <w:lang w:eastAsia="en-AU"/>
              </w:rPr>
              <w:t>Cleveland</w:t>
            </w:r>
            <w:r>
              <w:rPr>
                <w:rFonts w:ascii="Calibri" w:hAnsi="Calibri" w:cs="Calibri"/>
                <w:lang w:eastAsia="en-AU"/>
              </w:rPr>
              <w:t xml:space="preserve"> </w:t>
            </w:r>
            <w:r w:rsidRPr="001B662A">
              <w:rPr>
                <w:rFonts w:ascii="Calibri" w:hAnsi="Calibri" w:cs="Calibri"/>
                <w:lang w:eastAsia="en-AU"/>
              </w:rPr>
              <w:t xml:space="preserve">and </w:t>
            </w:r>
            <w:proofErr w:type="spellStart"/>
            <w:r w:rsidRPr="001B662A">
              <w:rPr>
                <w:rFonts w:ascii="Calibri" w:hAnsi="Calibri" w:cs="Calibri"/>
                <w:lang w:eastAsia="en-AU"/>
              </w:rPr>
              <w:t>Bartikowski</w:t>
            </w:r>
            <w:proofErr w:type="spellEnd"/>
            <w:r w:rsidRPr="001B662A">
              <w:rPr>
                <w:rFonts w:ascii="Calibri" w:hAnsi="Calibri" w:cs="Calibri"/>
                <w:lang w:eastAsia="en-AU"/>
              </w:rPr>
              <w:t xml:space="preserve"> (2023</w:t>
            </w:r>
            <w:r>
              <w:rPr>
                <w:rFonts w:ascii="Calibri" w:hAnsi="Calibri" w:cs="Calibri"/>
                <w:lang w:eastAsia="en-AU"/>
              </w:rPr>
              <w:t>)</w:t>
            </w:r>
          </w:p>
        </w:tc>
      </w:tr>
      <w:tr w:rsidR="00716400" w:rsidRPr="00716400" w14:paraId="5615C995" w14:textId="77777777" w:rsidTr="00932F7C">
        <w:trPr>
          <w:trHeight w:hRule="exact" w:val="397"/>
          <w:jc w:val="center"/>
        </w:trPr>
        <w:tc>
          <w:tcPr>
            <w:tcW w:w="0" w:type="auto"/>
            <w:vAlign w:val="center"/>
          </w:tcPr>
          <w:p w14:paraId="36825F1A"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CSR Intrinsic attribution, CSR Extrinsic attribution</w:t>
            </w:r>
          </w:p>
        </w:tc>
        <w:tc>
          <w:tcPr>
            <w:tcW w:w="0" w:type="auto"/>
            <w:vAlign w:val="center"/>
            <w:hideMark/>
          </w:tcPr>
          <w:p w14:paraId="428727F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Pai et al. (2015)</w:t>
            </w:r>
          </w:p>
        </w:tc>
      </w:tr>
      <w:tr w:rsidR="00716400" w:rsidRPr="00716400" w14:paraId="0B8580C8" w14:textId="77777777" w:rsidTr="00932F7C">
        <w:trPr>
          <w:trHeight w:hRule="exact" w:val="397"/>
          <w:jc w:val="center"/>
        </w:trPr>
        <w:tc>
          <w:tcPr>
            <w:tcW w:w="0" w:type="auto"/>
            <w:vAlign w:val="center"/>
          </w:tcPr>
          <w:p w14:paraId="1CE34D92"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CSR positioning</w:t>
            </w:r>
          </w:p>
        </w:tc>
        <w:tc>
          <w:tcPr>
            <w:tcW w:w="0" w:type="auto"/>
            <w:vAlign w:val="center"/>
            <w:hideMark/>
          </w:tcPr>
          <w:p w14:paraId="572397DB"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Srinaruewan</w:t>
            </w:r>
            <w:proofErr w:type="spellEnd"/>
            <w:r w:rsidRPr="00716400">
              <w:rPr>
                <w:rFonts w:ascii="Calibri" w:hAnsi="Calibri" w:cs="Calibri"/>
                <w:sz w:val="22"/>
                <w:szCs w:val="22"/>
                <w:lang w:eastAsia="en-AU"/>
              </w:rPr>
              <w:t xml:space="preserve"> et al. (2015)</w:t>
            </w:r>
          </w:p>
        </w:tc>
      </w:tr>
      <w:tr w:rsidR="00716400" w:rsidRPr="00716400" w14:paraId="777F0C62" w14:textId="77777777" w:rsidTr="00932F7C">
        <w:trPr>
          <w:trHeight w:hRule="exact" w:val="397"/>
          <w:jc w:val="center"/>
        </w:trPr>
        <w:tc>
          <w:tcPr>
            <w:tcW w:w="0" w:type="auto"/>
            <w:vAlign w:val="center"/>
          </w:tcPr>
          <w:p w14:paraId="1BAA326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Customer engagement</w:t>
            </w:r>
          </w:p>
        </w:tc>
        <w:tc>
          <w:tcPr>
            <w:tcW w:w="0" w:type="auto"/>
            <w:vAlign w:val="center"/>
            <w:hideMark/>
          </w:tcPr>
          <w:p w14:paraId="6B5D5B28"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Rather et al. (2022)</w:t>
            </w:r>
          </w:p>
        </w:tc>
      </w:tr>
      <w:tr w:rsidR="00716400" w:rsidRPr="00716400" w14:paraId="43430662" w14:textId="77777777" w:rsidTr="00932F7C">
        <w:trPr>
          <w:trHeight w:hRule="exact" w:val="397"/>
          <w:jc w:val="center"/>
        </w:trPr>
        <w:tc>
          <w:tcPr>
            <w:tcW w:w="0" w:type="auto"/>
            <w:vAlign w:val="center"/>
          </w:tcPr>
          <w:p w14:paraId="600AF95F"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Customer-based brand equity (CBBE)</w:t>
            </w:r>
          </w:p>
        </w:tc>
        <w:tc>
          <w:tcPr>
            <w:tcW w:w="0" w:type="auto"/>
            <w:vAlign w:val="center"/>
            <w:hideMark/>
          </w:tcPr>
          <w:p w14:paraId="200D8F66"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Baghi</w:t>
            </w:r>
            <w:proofErr w:type="spellEnd"/>
            <w:r w:rsidRPr="00716400">
              <w:rPr>
                <w:rFonts w:ascii="Calibri" w:hAnsi="Calibri" w:cs="Calibri"/>
                <w:sz w:val="22"/>
                <w:szCs w:val="22"/>
                <w:lang w:eastAsia="en-AU"/>
              </w:rPr>
              <w:t xml:space="preserve"> et al. (2016)</w:t>
            </w:r>
          </w:p>
        </w:tc>
      </w:tr>
      <w:tr w:rsidR="00716400" w:rsidRPr="00716400" w14:paraId="2CA1B740" w14:textId="77777777" w:rsidTr="00932F7C">
        <w:trPr>
          <w:trHeight w:hRule="exact" w:val="397"/>
          <w:jc w:val="center"/>
        </w:trPr>
        <w:tc>
          <w:tcPr>
            <w:tcW w:w="0" w:type="auto"/>
            <w:vAlign w:val="center"/>
          </w:tcPr>
          <w:p w14:paraId="7D58BEA1"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Endorser expertise; message framing; crypto purpose</w:t>
            </w:r>
          </w:p>
        </w:tc>
        <w:tc>
          <w:tcPr>
            <w:tcW w:w="0" w:type="auto"/>
            <w:noWrap/>
            <w:vAlign w:val="center"/>
            <w:hideMark/>
          </w:tcPr>
          <w:p w14:paraId="50962F4F"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Boukis</w:t>
            </w:r>
            <w:proofErr w:type="spellEnd"/>
            <w:r w:rsidRPr="00716400">
              <w:rPr>
                <w:rFonts w:ascii="Calibri" w:hAnsi="Calibri" w:cs="Calibri"/>
                <w:sz w:val="22"/>
                <w:szCs w:val="22"/>
                <w:lang w:eastAsia="en-AU"/>
              </w:rPr>
              <w:t xml:space="preserve"> (2023)</w:t>
            </w:r>
          </w:p>
        </w:tc>
      </w:tr>
      <w:tr w:rsidR="00716400" w:rsidRPr="00716400" w14:paraId="1BF47C0B" w14:textId="77777777" w:rsidTr="00932F7C">
        <w:trPr>
          <w:trHeight w:hRule="exact" w:val="397"/>
          <w:jc w:val="center"/>
        </w:trPr>
        <w:tc>
          <w:tcPr>
            <w:tcW w:w="0" w:type="auto"/>
            <w:vAlign w:val="center"/>
          </w:tcPr>
          <w:p w14:paraId="52FFEC03"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Hedonic value</w:t>
            </w:r>
          </w:p>
        </w:tc>
        <w:tc>
          <w:tcPr>
            <w:tcW w:w="0" w:type="auto"/>
            <w:vAlign w:val="center"/>
          </w:tcPr>
          <w:p w14:paraId="3F0E2028" w14:textId="77777777" w:rsidR="000A10C8" w:rsidRPr="00716400" w:rsidRDefault="000A10C8" w:rsidP="00932F7C">
            <w:pPr>
              <w:rPr>
                <w:rFonts w:ascii="Calibri" w:hAnsi="Calibri" w:cs="Calibri"/>
                <w:sz w:val="22"/>
                <w:szCs w:val="22"/>
                <w:lang w:eastAsia="en-AU"/>
              </w:rPr>
            </w:pPr>
            <w:proofErr w:type="spellStart"/>
            <w:r w:rsidRPr="00716400">
              <w:rPr>
                <w:rFonts w:ascii="Calibri" w:eastAsiaTheme="minorHAnsi" w:hAnsi="Calibri" w:cs="Calibri"/>
                <w:sz w:val="22"/>
                <w:szCs w:val="22"/>
                <w:lang w:val="en-GB" w:eastAsia="en-US"/>
              </w:rPr>
              <w:t>Elgammal</w:t>
            </w:r>
            <w:proofErr w:type="spellEnd"/>
            <w:r w:rsidRPr="00716400">
              <w:rPr>
                <w:rFonts w:ascii="Calibri" w:eastAsiaTheme="minorHAnsi" w:hAnsi="Calibri" w:cs="Calibri"/>
                <w:sz w:val="22"/>
                <w:szCs w:val="22"/>
                <w:lang w:val="en-GB" w:eastAsia="en-US"/>
              </w:rPr>
              <w:t xml:space="preserve"> et al.</w:t>
            </w:r>
            <w:proofErr w:type="gramStart"/>
            <w:r w:rsidRPr="00716400">
              <w:rPr>
                <w:rFonts w:ascii="Calibri" w:eastAsiaTheme="minorHAnsi" w:hAnsi="Calibri" w:cs="Calibri"/>
                <w:sz w:val="22"/>
                <w:szCs w:val="22"/>
                <w:lang w:val="en-GB" w:eastAsia="en-US"/>
              </w:rPr>
              <w:t>_(</w:t>
            </w:r>
            <w:proofErr w:type="gramEnd"/>
            <w:r w:rsidRPr="00716400">
              <w:rPr>
                <w:rFonts w:ascii="Calibri" w:eastAsiaTheme="minorHAnsi" w:hAnsi="Calibri" w:cs="Calibri"/>
                <w:sz w:val="22"/>
                <w:szCs w:val="22"/>
                <w:lang w:val="en-GB" w:eastAsia="en-US"/>
              </w:rPr>
              <w:t>2024)</w:t>
            </w:r>
          </w:p>
        </w:tc>
      </w:tr>
      <w:tr w:rsidR="00716400" w:rsidRPr="00716400" w14:paraId="2BE62765" w14:textId="77777777" w:rsidTr="00932F7C">
        <w:trPr>
          <w:trHeight w:hRule="exact" w:val="397"/>
          <w:jc w:val="center"/>
        </w:trPr>
        <w:tc>
          <w:tcPr>
            <w:tcW w:w="0" w:type="auto"/>
            <w:vAlign w:val="center"/>
          </w:tcPr>
          <w:p w14:paraId="0D477FDA"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Hospital type </w:t>
            </w:r>
          </w:p>
        </w:tc>
        <w:tc>
          <w:tcPr>
            <w:tcW w:w="0" w:type="auto"/>
            <w:vAlign w:val="center"/>
            <w:hideMark/>
          </w:tcPr>
          <w:p w14:paraId="0B00771C"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Limbu et al. (2020)</w:t>
            </w:r>
          </w:p>
        </w:tc>
      </w:tr>
      <w:tr w:rsidR="00716400" w:rsidRPr="00716400" w14:paraId="54D3C117" w14:textId="77777777" w:rsidTr="00932F7C">
        <w:trPr>
          <w:trHeight w:hRule="exact" w:val="397"/>
          <w:jc w:val="center"/>
        </w:trPr>
        <w:tc>
          <w:tcPr>
            <w:tcW w:w="0" w:type="auto"/>
            <w:vAlign w:val="center"/>
          </w:tcPr>
          <w:p w14:paraId="3782065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Individuals’ CSR expectancy</w:t>
            </w:r>
          </w:p>
        </w:tc>
        <w:tc>
          <w:tcPr>
            <w:tcW w:w="0" w:type="auto"/>
            <w:noWrap/>
            <w:vAlign w:val="center"/>
            <w:hideMark/>
          </w:tcPr>
          <w:p w14:paraId="1239F75F"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Kim et al. (2023)</w:t>
            </w:r>
          </w:p>
        </w:tc>
      </w:tr>
      <w:tr w:rsidR="00716400" w:rsidRPr="00716400" w14:paraId="735CA65B" w14:textId="77777777" w:rsidTr="00932F7C">
        <w:trPr>
          <w:trHeight w:hRule="exact" w:val="397"/>
          <w:jc w:val="center"/>
        </w:trPr>
        <w:tc>
          <w:tcPr>
            <w:tcW w:w="0" w:type="auto"/>
            <w:vAlign w:val="center"/>
          </w:tcPr>
          <w:p w14:paraId="5AA3776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Individuals’ CSR expectations</w:t>
            </w:r>
          </w:p>
        </w:tc>
        <w:tc>
          <w:tcPr>
            <w:tcW w:w="0" w:type="auto"/>
            <w:vAlign w:val="center"/>
            <w:hideMark/>
          </w:tcPr>
          <w:p w14:paraId="4C299C43" w14:textId="0B087BA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Kim et al. (2023</w:t>
            </w:r>
            <w:r w:rsidR="009C48DD">
              <w:rPr>
                <w:rFonts w:ascii="Calibri" w:hAnsi="Calibri" w:cs="Calibri"/>
                <w:sz w:val="22"/>
                <w:szCs w:val="22"/>
                <w:lang w:eastAsia="en-AU"/>
              </w:rPr>
              <w:t>)</w:t>
            </w:r>
          </w:p>
        </w:tc>
      </w:tr>
      <w:tr w:rsidR="00954D80" w:rsidRPr="00716400" w14:paraId="47ACC798" w14:textId="77777777" w:rsidTr="00932F7C">
        <w:trPr>
          <w:trHeight w:hRule="exact" w:val="397"/>
          <w:jc w:val="center"/>
        </w:trPr>
        <w:tc>
          <w:tcPr>
            <w:tcW w:w="0" w:type="auto"/>
            <w:vAlign w:val="center"/>
          </w:tcPr>
          <w:p w14:paraId="30770FC0" w14:textId="53C76087" w:rsidR="00954D80" w:rsidRPr="00716400" w:rsidRDefault="00954D80" w:rsidP="00932F7C">
            <w:pPr>
              <w:rPr>
                <w:rFonts w:ascii="Calibri" w:hAnsi="Calibri" w:cs="Calibri"/>
                <w:sz w:val="22"/>
                <w:szCs w:val="22"/>
                <w:lang w:eastAsia="en-AU"/>
              </w:rPr>
            </w:pPr>
            <w:r>
              <w:rPr>
                <w:rFonts w:ascii="Calibri" w:hAnsi="Calibri" w:cs="Calibri"/>
                <w:sz w:val="22"/>
                <w:szCs w:val="22"/>
                <w:lang w:eastAsia="en-AU"/>
              </w:rPr>
              <w:t>Motivational orientation</w:t>
            </w:r>
          </w:p>
        </w:tc>
        <w:tc>
          <w:tcPr>
            <w:tcW w:w="0" w:type="auto"/>
            <w:noWrap/>
            <w:vAlign w:val="center"/>
          </w:tcPr>
          <w:p w14:paraId="62A3F9A3" w14:textId="14458E0F" w:rsidR="00954D80" w:rsidRPr="00716400" w:rsidRDefault="00954D80" w:rsidP="00932F7C">
            <w:pPr>
              <w:rPr>
                <w:rFonts w:ascii="Calibri" w:hAnsi="Calibri" w:cs="Calibri"/>
                <w:sz w:val="22"/>
                <w:szCs w:val="22"/>
                <w:lang w:eastAsia="en-AU"/>
              </w:rPr>
            </w:pPr>
            <w:r w:rsidRPr="00954D80">
              <w:rPr>
                <w:rFonts w:ascii="Calibri" w:hAnsi="Calibri" w:cs="Calibri"/>
                <w:color w:val="0070C0"/>
                <w:sz w:val="22"/>
                <w:szCs w:val="22"/>
              </w:rPr>
              <w:t xml:space="preserve">Cheung &amp; To (2024), </w:t>
            </w:r>
          </w:p>
        </w:tc>
      </w:tr>
      <w:tr w:rsidR="00716400" w:rsidRPr="00716400" w14:paraId="35CC7842" w14:textId="77777777" w:rsidTr="00932F7C">
        <w:trPr>
          <w:trHeight w:hRule="exact" w:val="397"/>
          <w:jc w:val="center"/>
        </w:trPr>
        <w:tc>
          <w:tcPr>
            <w:tcW w:w="0" w:type="auto"/>
            <w:vAlign w:val="center"/>
          </w:tcPr>
          <w:p w14:paraId="4466E01A"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Organisational</w:t>
            </w:r>
            <w:proofErr w:type="spellEnd"/>
            <w:r w:rsidRPr="00716400">
              <w:rPr>
                <w:rFonts w:ascii="Calibri" w:hAnsi="Calibri" w:cs="Calibri"/>
                <w:sz w:val="22"/>
                <w:szCs w:val="22"/>
                <w:lang w:eastAsia="en-AU"/>
              </w:rPr>
              <w:t xml:space="preserve"> identification</w:t>
            </w:r>
          </w:p>
        </w:tc>
        <w:tc>
          <w:tcPr>
            <w:tcW w:w="0" w:type="auto"/>
            <w:noWrap/>
            <w:vAlign w:val="center"/>
            <w:hideMark/>
          </w:tcPr>
          <w:p w14:paraId="39B026C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Aksoy et al. (2023)</w:t>
            </w:r>
          </w:p>
        </w:tc>
      </w:tr>
      <w:tr w:rsidR="00716400" w:rsidRPr="00716400" w14:paraId="12285933" w14:textId="77777777" w:rsidTr="00932F7C">
        <w:trPr>
          <w:trHeight w:hRule="exact" w:val="397"/>
          <w:jc w:val="center"/>
        </w:trPr>
        <w:tc>
          <w:tcPr>
            <w:tcW w:w="0" w:type="auto"/>
            <w:vAlign w:val="center"/>
          </w:tcPr>
          <w:p w14:paraId="002E5F43"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Organisational</w:t>
            </w:r>
            <w:proofErr w:type="spellEnd"/>
            <w:r w:rsidRPr="00716400">
              <w:rPr>
                <w:rFonts w:ascii="Calibri" w:hAnsi="Calibri" w:cs="Calibri"/>
                <w:sz w:val="22"/>
                <w:szCs w:val="22"/>
                <w:lang w:eastAsia="en-AU"/>
              </w:rPr>
              <w:t xml:space="preserve"> response</w:t>
            </w:r>
          </w:p>
        </w:tc>
        <w:tc>
          <w:tcPr>
            <w:tcW w:w="0" w:type="auto"/>
            <w:vAlign w:val="center"/>
            <w:hideMark/>
          </w:tcPr>
          <w:p w14:paraId="0E09344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Jayasimha et al. (2017)</w:t>
            </w:r>
          </w:p>
        </w:tc>
      </w:tr>
      <w:tr w:rsidR="00716400" w:rsidRPr="00716400" w14:paraId="2FE7A242" w14:textId="77777777" w:rsidTr="00932F7C">
        <w:trPr>
          <w:trHeight w:hRule="exact" w:val="397"/>
          <w:jc w:val="center"/>
        </w:trPr>
        <w:tc>
          <w:tcPr>
            <w:tcW w:w="0" w:type="auto"/>
            <w:vAlign w:val="center"/>
          </w:tcPr>
          <w:p w14:paraId="30F2B899"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Past visits</w:t>
            </w:r>
          </w:p>
        </w:tc>
        <w:tc>
          <w:tcPr>
            <w:tcW w:w="0" w:type="auto"/>
            <w:noWrap/>
            <w:vAlign w:val="center"/>
            <w:hideMark/>
          </w:tcPr>
          <w:p w14:paraId="6AA0A505"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Ballester et al. (2023)</w:t>
            </w:r>
          </w:p>
        </w:tc>
      </w:tr>
      <w:tr w:rsidR="00716400" w:rsidRPr="00716400" w14:paraId="6164E0C0" w14:textId="77777777" w:rsidTr="00932F7C">
        <w:trPr>
          <w:trHeight w:hRule="exact" w:val="397"/>
          <w:jc w:val="center"/>
        </w:trPr>
        <w:tc>
          <w:tcPr>
            <w:tcW w:w="0" w:type="auto"/>
            <w:vAlign w:val="center"/>
          </w:tcPr>
          <w:p w14:paraId="644897F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Positive moral emotions; age; attitudes</w:t>
            </w:r>
          </w:p>
        </w:tc>
        <w:tc>
          <w:tcPr>
            <w:tcW w:w="0" w:type="auto"/>
            <w:vAlign w:val="center"/>
            <w:hideMark/>
          </w:tcPr>
          <w:p w14:paraId="4FFABE57"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Xie et al. (2019)</w:t>
            </w:r>
          </w:p>
        </w:tc>
      </w:tr>
      <w:tr w:rsidR="00716400" w:rsidRPr="00716400" w14:paraId="55E88361" w14:textId="77777777" w:rsidTr="00932F7C">
        <w:trPr>
          <w:trHeight w:hRule="exact" w:val="397"/>
          <w:jc w:val="center"/>
        </w:trPr>
        <w:tc>
          <w:tcPr>
            <w:tcW w:w="0" w:type="auto"/>
            <w:vAlign w:val="center"/>
          </w:tcPr>
          <w:p w14:paraId="760F1B16"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Psychological distance </w:t>
            </w:r>
          </w:p>
        </w:tc>
        <w:tc>
          <w:tcPr>
            <w:tcW w:w="0" w:type="auto"/>
            <w:vAlign w:val="center"/>
            <w:hideMark/>
          </w:tcPr>
          <w:p w14:paraId="3C8F0611" w14:textId="77777777" w:rsidR="000A10C8" w:rsidRPr="00716400" w:rsidRDefault="000A10C8" w:rsidP="00932F7C">
            <w:pPr>
              <w:rPr>
                <w:rFonts w:ascii="Calibri" w:hAnsi="Calibri" w:cs="Calibri"/>
                <w:sz w:val="22"/>
                <w:szCs w:val="22"/>
                <w:lang w:eastAsia="en-AU"/>
              </w:rPr>
            </w:pPr>
            <w:proofErr w:type="spellStart"/>
            <w:r w:rsidRPr="00716400">
              <w:rPr>
                <w:rFonts w:ascii="Calibri" w:hAnsi="Calibri" w:cs="Calibri"/>
                <w:sz w:val="22"/>
                <w:szCs w:val="22"/>
                <w:lang w:eastAsia="en-AU"/>
              </w:rPr>
              <w:t>Aljarah</w:t>
            </w:r>
            <w:proofErr w:type="spellEnd"/>
            <w:r w:rsidRPr="00716400">
              <w:rPr>
                <w:rFonts w:ascii="Calibri" w:hAnsi="Calibri" w:cs="Calibri"/>
                <w:sz w:val="22"/>
                <w:szCs w:val="22"/>
                <w:lang w:eastAsia="en-AU"/>
              </w:rPr>
              <w:t xml:space="preserve"> et al. (2022)</w:t>
            </w:r>
          </w:p>
        </w:tc>
      </w:tr>
      <w:tr w:rsidR="00F1172C" w:rsidRPr="00716400" w14:paraId="02D38A48" w14:textId="77777777" w:rsidTr="00932F7C">
        <w:trPr>
          <w:trHeight w:hRule="exact" w:val="397"/>
          <w:jc w:val="center"/>
        </w:trPr>
        <w:tc>
          <w:tcPr>
            <w:tcW w:w="0" w:type="auto"/>
            <w:vAlign w:val="center"/>
          </w:tcPr>
          <w:p w14:paraId="4940FB6B" w14:textId="514944A0" w:rsidR="00F1172C" w:rsidRPr="00F1172C" w:rsidRDefault="00F1172C" w:rsidP="00932F7C">
            <w:pPr>
              <w:rPr>
                <w:rFonts w:ascii="Calibri" w:hAnsi="Calibri" w:cs="Calibri"/>
                <w:color w:val="0070C0"/>
                <w:sz w:val="22"/>
                <w:szCs w:val="22"/>
                <w:lang w:eastAsia="en-AU"/>
              </w:rPr>
            </w:pPr>
            <w:r w:rsidRPr="00F1172C">
              <w:rPr>
                <w:rFonts w:ascii="Calibri" w:hAnsi="Calibri" w:cs="Calibri"/>
                <w:color w:val="0070C0"/>
                <w:sz w:val="22"/>
                <w:szCs w:val="22"/>
                <w:lang w:eastAsia="en-AU"/>
              </w:rPr>
              <w:t>Self</w:t>
            </w:r>
            <w:r>
              <w:rPr>
                <w:rFonts w:ascii="Calibri" w:hAnsi="Calibri" w:cs="Calibri"/>
                <w:color w:val="0070C0"/>
                <w:sz w:val="22"/>
                <w:szCs w:val="22"/>
                <w:lang w:eastAsia="en-AU"/>
              </w:rPr>
              <w:t>-</w:t>
            </w:r>
            <w:r w:rsidRPr="00F1172C">
              <w:rPr>
                <w:rFonts w:ascii="Calibri" w:hAnsi="Calibri" w:cs="Calibri"/>
                <w:color w:val="0070C0"/>
                <w:sz w:val="22"/>
                <w:szCs w:val="22"/>
                <w:lang w:eastAsia="en-AU"/>
              </w:rPr>
              <w:t>efficacy</w:t>
            </w:r>
          </w:p>
        </w:tc>
        <w:tc>
          <w:tcPr>
            <w:tcW w:w="0" w:type="auto"/>
            <w:vAlign w:val="center"/>
          </w:tcPr>
          <w:p w14:paraId="5CFA2112" w14:textId="337A9413" w:rsidR="00F1172C" w:rsidRPr="00F1172C" w:rsidRDefault="00F1172C" w:rsidP="00932F7C">
            <w:pPr>
              <w:rPr>
                <w:rFonts w:ascii="Calibri" w:hAnsi="Calibri" w:cs="Calibri"/>
                <w:color w:val="0070C0"/>
                <w:sz w:val="22"/>
                <w:szCs w:val="22"/>
                <w:lang w:eastAsia="en-AU"/>
              </w:rPr>
            </w:pPr>
            <w:r w:rsidRPr="00F1172C">
              <w:rPr>
                <w:rFonts w:ascii="Calibri" w:hAnsi="Calibri" w:cs="Calibri"/>
                <w:color w:val="0070C0"/>
                <w:sz w:val="22"/>
                <w:szCs w:val="22"/>
              </w:rPr>
              <w:t>Malik and Pradhan (2025)</w:t>
            </w:r>
          </w:p>
        </w:tc>
      </w:tr>
      <w:tr w:rsidR="00716400" w:rsidRPr="00716400" w14:paraId="0A79B2AB" w14:textId="77777777" w:rsidTr="00932F7C">
        <w:trPr>
          <w:trHeight w:hRule="exact" w:val="397"/>
          <w:jc w:val="center"/>
        </w:trPr>
        <w:tc>
          <w:tcPr>
            <w:tcW w:w="0" w:type="auto"/>
            <w:vAlign w:val="center"/>
          </w:tcPr>
          <w:p w14:paraId="54050BD6"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Service issue severity; product newness</w:t>
            </w:r>
          </w:p>
        </w:tc>
        <w:tc>
          <w:tcPr>
            <w:tcW w:w="0" w:type="auto"/>
            <w:vAlign w:val="center"/>
            <w:hideMark/>
          </w:tcPr>
          <w:p w14:paraId="60A3E449"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 xml:space="preserve">Schepers and </w:t>
            </w:r>
            <w:proofErr w:type="spellStart"/>
            <w:r w:rsidRPr="00716400">
              <w:rPr>
                <w:rFonts w:ascii="Calibri" w:hAnsi="Calibri" w:cs="Calibri"/>
                <w:sz w:val="22"/>
                <w:szCs w:val="22"/>
                <w:lang w:eastAsia="en-AU"/>
              </w:rPr>
              <w:t>Nijssen</w:t>
            </w:r>
            <w:proofErr w:type="spellEnd"/>
            <w:r w:rsidRPr="00716400">
              <w:rPr>
                <w:rFonts w:ascii="Calibri" w:hAnsi="Calibri" w:cs="Calibri"/>
                <w:sz w:val="22"/>
                <w:szCs w:val="22"/>
                <w:lang w:eastAsia="en-AU"/>
              </w:rPr>
              <w:t xml:space="preserve"> (2018)</w:t>
            </w:r>
          </w:p>
        </w:tc>
      </w:tr>
      <w:tr w:rsidR="00716400" w:rsidRPr="00716400" w14:paraId="61E21A58" w14:textId="77777777" w:rsidTr="00932F7C">
        <w:trPr>
          <w:trHeight w:hRule="exact" w:val="397"/>
          <w:jc w:val="center"/>
        </w:trPr>
        <w:tc>
          <w:tcPr>
            <w:tcW w:w="0" w:type="auto"/>
            <w:vAlign w:val="center"/>
          </w:tcPr>
          <w:p w14:paraId="79C7FE0B" w14:textId="5042A6A2"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Time spent on F</w:t>
            </w:r>
            <w:r w:rsidR="00F74E33" w:rsidRPr="00716400">
              <w:rPr>
                <w:rFonts w:ascii="Calibri" w:hAnsi="Calibri" w:cs="Calibri"/>
                <w:sz w:val="22"/>
                <w:szCs w:val="22"/>
                <w:lang w:eastAsia="en-AU"/>
              </w:rPr>
              <w:t>acebook</w:t>
            </w:r>
          </w:p>
        </w:tc>
        <w:tc>
          <w:tcPr>
            <w:tcW w:w="0" w:type="auto"/>
            <w:vAlign w:val="center"/>
            <w:hideMark/>
          </w:tcPr>
          <w:p w14:paraId="0869E77B"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Choi et al. (2021).</w:t>
            </w:r>
          </w:p>
        </w:tc>
      </w:tr>
      <w:tr w:rsidR="00C77516" w:rsidRPr="00716400" w14:paraId="66B60895" w14:textId="77777777" w:rsidTr="00932F7C">
        <w:trPr>
          <w:trHeight w:hRule="exact" w:val="397"/>
          <w:jc w:val="center"/>
        </w:trPr>
        <w:tc>
          <w:tcPr>
            <w:tcW w:w="0" w:type="auto"/>
            <w:vAlign w:val="center"/>
          </w:tcPr>
          <w:p w14:paraId="519AF5BF" w14:textId="76C7658A" w:rsidR="00C77516" w:rsidRPr="00716400" w:rsidRDefault="00C77516" w:rsidP="00932F7C">
            <w:pPr>
              <w:rPr>
                <w:rFonts w:ascii="Calibri" w:hAnsi="Calibri" w:cs="Calibri"/>
                <w:sz w:val="22"/>
                <w:szCs w:val="22"/>
                <w:lang w:eastAsia="en-AU"/>
              </w:rPr>
            </w:pPr>
            <w:r>
              <w:rPr>
                <w:rFonts w:ascii="Calibri" w:hAnsi="Calibri" w:cs="Calibri"/>
                <w:sz w:val="22"/>
                <w:szCs w:val="22"/>
                <w:lang w:eastAsia="en-AU"/>
              </w:rPr>
              <w:t>Value congruity</w:t>
            </w:r>
          </w:p>
        </w:tc>
        <w:tc>
          <w:tcPr>
            <w:tcW w:w="0" w:type="auto"/>
            <w:vAlign w:val="center"/>
          </w:tcPr>
          <w:p w14:paraId="40D28145" w14:textId="63D37F2C" w:rsidR="00C77516" w:rsidRPr="00716400" w:rsidRDefault="00C77516" w:rsidP="00932F7C">
            <w:pPr>
              <w:rPr>
                <w:rFonts w:ascii="Calibri" w:hAnsi="Calibri" w:cs="Calibri"/>
                <w:sz w:val="22"/>
                <w:szCs w:val="22"/>
                <w:lang w:eastAsia="en-AU"/>
              </w:rPr>
            </w:pPr>
            <w:r w:rsidRPr="00C77516">
              <w:rPr>
                <w:rFonts w:ascii="Calibri" w:hAnsi="Calibri" w:cs="Calibri"/>
                <w:color w:val="0070C0"/>
                <w:sz w:val="22"/>
                <w:szCs w:val="22"/>
                <w:lang w:eastAsia="en-AU"/>
              </w:rPr>
              <w:t>Liu et al. (2025)</w:t>
            </w:r>
          </w:p>
        </w:tc>
      </w:tr>
      <w:tr w:rsidR="00716400" w:rsidRPr="00716400" w14:paraId="6321A916" w14:textId="77777777" w:rsidTr="00932F7C">
        <w:trPr>
          <w:trHeight w:hRule="exact" w:val="397"/>
          <w:jc w:val="center"/>
        </w:trPr>
        <w:tc>
          <w:tcPr>
            <w:tcW w:w="0" w:type="auto"/>
            <w:vAlign w:val="center"/>
          </w:tcPr>
          <w:p w14:paraId="3A1998C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Value co-creation</w:t>
            </w:r>
          </w:p>
        </w:tc>
        <w:tc>
          <w:tcPr>
            <w:tcW w:w="0" w:type="auto"/>
            <w:vAlign w:val="center"/>
          </w:tcPr>
          <w:p w14:paraId="0307F3D3"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Turri et al. (2013)</w:t>
            </w:r>
          </w:p>
        </w:tc>
      </w:tr>
      <w:tr w:rsidR="000A10C8" w:rsidRPr="00716400" w14:paraId="099B34BC" w14:textId="77777777" w:rsidTr="00932F7C">
        <w:trPr>
          <w:trHeight w:hRule="exact" w:val="397"/>
          <w:jc w:val="center"/>
        </w:trPr>
        <w:tc>
          <w:tcPr>
            <w:tcW w:w="0" w:type="auto"/>
            <w:vAlign w:val="center"/>
          </w:tcPr>
          <w:p w14:paraId="1D609D1E"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Value co-creation within SNS</w:t>
            </w:r>
          </w:p>
        </w:tc>
        <w:tc>
          <w:tcPr>
            <w:tcW w:w="0" w:type="auto"/>
            <w:vAlign w:val="center"/>
            <w:hideMark/>
          </w:tcPr>
          <w:p w14:paraId="1E785680" w14:textId="77777777" w:rsidR="000A10C8" w:rsidRPr="00716400" w:rsidRDefault="000A10C8" w:rsidP="00932F7C">
            <w:pPr>
              <w:rPr>
                <w:rFonts w:ascii="Calibri" w:hAnsi="Calibri" w:cs="Calibri"/>
                <w:sz w:val="22"/>
                <w:szCs w:val="22"/>
                <w:lang w:eastAsia="en-AU"/>
              </w:rPr>
            </w:pPr>
            <w:r w:rsidRPr="00716400">
              <w:rPr>
                <w:rFonts w:ascii="Calibri" w:hAnsi="Calibri" w:cs="Calibri"/>
                <w:sz w:val="22"/>
                <w:szCs w:val="22"/>
                <w:lang w:eastAsia="en-AU"/>
              </w:rPr>
              <w:t>Sanz-Blas et al. (2019)</w:t>
            </w:r>
          </w:p>
        </w:tc>
      </w:tr>
    </w:tbl>
    <w:p w14:paraId="2242C7AC" w14:textId="77777777" w:rsidR="000A10C8" w:rsidRPr="00716400" w:rsidRDefault="000A10C8" w:rsidP="000A10C8">
      <w:pPr>
        <w:rPr>
          <w:rFonts w:ascii="Calibri" w:hAnsi="Calibri" w:cs="Calibri"/>
          <w:sz w:val="22"/>
          <w:szCs w:val="22"/>
        </w:rPr>
      </w:pPr>
    </w:p>
    <w:p w14:paraId="4F1EBBB5" w14:textId="77777777" w:rsidR="00952021" w:rsidRPr="00952021" w:rsidRDefault="00952021" w:rsidP="00952021">
      <w:pPr>
        <w:rPr>
          <w:rFonts w:ascii="Calibri" w:hAnsi="Calibri" w:cs="Calibri"/>
          <w:sz w:val="20"/>
          <w:szCs w:val="20"/>
        </w:rPr>
      </w:pPr>
      <w:r w:rsidRPr="00952021">
        <w:rPr>
          <w:rFonts w:ascii="Calibri" w:hAnsi="Calibri" w:cs="Calibri"/>
          <w:color w:val="242424"/>
          <w:sz w:val="20"/>
          <w:szCs w:val="20"/>
          <w:shd w:val="clear" w:color="auto" w:fill="FFFFFF"/>
        </w:rPr>
        <w:t xml:space="preserve">Source: Authors’ </w:t>
      </w:r>
      <w:proofErr w:type="gramStart"/>
      <w:r w:rsidRPr="00952021">
        <w:rPr>
          <w:rFonts w:ascii="Calibri" w:hAnsi="Calibri" w:cs="Calibri"/>
          <w:color w:val="242424"/>
          <w:sz w:val="20"/>
          <w:szCs w:val="20"/>
          <w:shd w:val="clear" w:color="auto" w:fill="FFFFFF"/>
        </w:rPr>
        <w:t>own</w:t>
      </w:r>
      <w:proofErr w:type="gramEnd"/>
      <w:r w:rsidRPr="00952021">
        <w:rPr>
          <w:rFonts w:ascii="Calibri" w:hAnsi="Calibri" w:cs="Calibri"/>
          <w:color w:val="242424"/>
          <w:sz w:val="20"/>
          <w:szCs w:val="20"/>
          <w:shd w:val="clear" w:color="auto" w:fill="FFFFFF"/>
        </w:rPr>
        <w:t xml:space="preserve"> work</w:t>
      </w:r>
    </w:p>
    <w:p w14:paraId="76F2CDE0" w14:textId="77777777" w:rsidR="000A10C8" w:rsidRPr="00716400" w:rsidRDefault="000A10C8" w:rsidP="000A10C8">
      <w:pPr>
        <w:rPr>
          <w:rFonts w:ascii="Calibri" w:hAnsi="Calibri" w:cs="Calibri"/>
          <w:sz w:val="22"/>
          <w:szCs w:val="22"/>
        </w:rPr>
      </w:pPr>
    </w:p>
    <w:p w14:paraId="08F6D7CA" w14:textId="77777777" w:rsidR="000A10C8" w:rsidRPr="00716400" w:rsidRDefault="000A10C8">
      <w:pPr>
        <w:rPr>
          <w:rFonts w:ascii="Calibri" w:hAnsi="Calibri" w:cs="Calibri"/>
          <w:sz w:val="22"/>
          <w:szCs w:val="22"/>
        </w:rPr>
      </w:pPr>
    </w:p>
    <w:p w14:paraId="16909C56" w14:textId="77777777" w:rsidR="000A10C8" w:rsidRPr="00716400" w:rsidRDefault="000A10C8">
      <w:pPr>
        <w:rPr>
          <w:rFonts w:ascii="Calibri" w:hAnsi="Calibri" w:cs="Calibri"/>
          <w:sz w:val="22"/>
          <w:szCs w:val="22"/>
        </w:rPr>
      </w:pPr>
    </w:p>
    <w:p w14:paraId="22A44E05" w14:textId="77777777" w:rsidR="000A10C8" w:rsidRPr="00716400" w:rsidRDefault="000A10C8">
      <w:pPr>
        <w:rPr>
          <w:rFonts w:ascii="Calibri" w:hAnsi="Calibri" w:cs="Calibri"/>
          <w:sz w:val="22"/>
          <w:szCs w:val="22"/>
        </w:rPr>
      </w:pPr>
    </w:p>
    <w:p w14:paraId="697C37D0" w14:textId="633D3EAA" w:rsidR="000A10C8" w:rsidRPr="00716400" w:rsidRDefault="000A10C8" w:rsidP="000A10C8">
      <w:pPr>
        <w:spacing w:after="160" w:line="259" w:lineRule="auto"/>
        <w:rPr>
          <w:rFonts w:ascii="Calibri" w:hAnsi="Calibri" w:cs="Calibri"/>
          <w:sz w:val="22"/>
          <w:szCs w:val="22"/>
        </w:rPr>
      </w:pPr>
    </w:p>
    <w:p w14:paraId="73C47C26" w14:textId="77777777" w:rsidR="0091438E" w:rsidRPr="00716400" w:rsidRDefault="0091438E" w:rsidP="000A10C8">
      <w:pPr>
        <w:spacing w:after="160" w:line="259" w:lineRule="auto"/>
        <w:rPr>
          <w:rFonts w:ascii="Calibri" w:hAnsi="Calibri" w:cs="Calibri"/>
          <w:sz w:val="22"/>
          <w:szCs w:val="22"/>
        </w:rPr>
      </w:pPr>
    </w:p>
    <w:p w14:paraId="2DF5DCFE" w14:textId="77777777" w:rsidR="0091438E" w:rsidRPr="00716400" w:rsidRDefault="0091438E" w:rsidP="000A10C8">
      <w:pPr>
        <w:spacing w:after="160" w:line="259" w:lineRule="auto"/>
        <w:rPr>
          <w:rFonts w:ascii="Calibri" w:hAnsi="Calibri" w:cs="Calibri"/>
          <w:sz w:val="22"/>
          <w:szCs w:val="22"/>
        </w:rPr>
      </w:pPr>
    </w:p>
    <w:p w14:paraId="46C51F19" w14:textId="1346DC00" w:rsidR="0091438E" w:rsidRPr="00716400" w:rsidRDefault="0091438E">
      <w:pPr>
        <w:spacing w:after="160" w:line="259" w:lineRule="auto"/>
        <w:rPr>
          <w:rFonts w:ascii="Calibri" w:hAnsi="Calibri" w:cs="Calibri"/>
          <w:sz w:val="22"/>
          <w:szCs w:val="22"/>
        </w:rPr>
      </w:pPr>
      <w:r w:rsidRPr="00716400">
        <w:rPr>
          <w:rFonts w:ascii="Calibri" w:hAnsi="Calibri" w:cs="Calibri"/>
          <w:sz w:val="22"/>
          <w:szCs w:val="22"/>
        </w:rPr>
        <w:br w:type="page"/>
      </w:r>
    </w:p>
    <w:p w14:paraId="20729E47" w14:textId="77777777" w:rsidR="0091438E" w:rsidRPr="00716400" w:rsidRDefault="0091438E" w:rsidP="000A10C8">
      <w:pPr>
        <w:spacing w:after="160" w:line="259" w:lineRule="auto"/>
        <w:rPr>
          <w:rFonts w:ascii="Calibri" w:hAnsi="Calibri" w:cs="Calibri"/>
          <w:sz w:val="22"/>
          <w:szCs w:val="22"/>
        </w:rPr>
      </w:pPr>
    </w:p>
    <w:p w14:paraId="273602CD" w14:textId="27E8ED67" w:rsidR="0091438E" w:rsidRPr="00F54F98" w:rsidRDefault="0091438E" w:rsidP="000A10C8">
      <w:pPr>
        <w:spacing w:after="160" w:line="259" w:lineRule="auto"/>
        <w:rPr>
          <w:rFonts w:ascii="Calibri" w:hAnsi="Calibri" w:cs="Calibri"/>
          <w:b/>
          <w:bCs/>
          <w:sz w:val="22"/>
          <w:szCs w:val="22"/>
        </w:rPr>
      </w:pPr>
      <w:bookmarkStart w:id="0" w:name="_Hlk201820271"/>
      <w:r w:rsidRPr="00F54F98">
        <w:rPr>
          <w:rFonts w:ascii="Calibri" w:hAnsi="Calibri" w:cs="Calibri"/>
          <w:b/>
          <w:bCs/>
          <w:sz w:val="22"/>
          <w:szCs w:val="22"/>
        </w:rPr>
        <w:t>Supplementary references</w:t>
      </w:r>
    </w:p>
    <w:bookmarkEnd w:id="0"/>
    <w:p w14:paraId="04E2955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Ahearne, M., Bhattacharya, C.B. and Gruen, T. (2005), "Antecedents and consequences of customer-company identification: expanding the role of relationship marketing", </w:t>
      </w:r>
      <w:r w:rsidRPr="000038EC">
        <w:rPr>
          <w:rFonts w:ascii="Calibri" w:hAnsi="Calibri" w:cs="Calibri"/>
          <w:i/>
          <w:iCs/>
          <w:color w:val="0070C0"/>
          <w:sz w:val="22"/>
          <w:szCs w:val="22"/>
          <w:lang w:val="en-US"/>
        </w:rPr>
        <w:t>Journal of Applied Psychology</w:t>
      </w:r>
      <w:r w:rsidRPr="000038EC">
        <w:rPr>
          <w:rFonts w:ascii="Calibri" w:hAnsi="Calibri" w:cs="Calibri"/>
          <w:color w:val="0070C0"/>
          <w:sz w:val="22"/>
          <w:szCs w:val="22"/>
          <w:lang w:val="en-US"/>
        </w:rPr>
        <w:t xml:space="preserve">, Vol. 90 No. 3, pp. 574-585,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hyperlink r:id="rId5" w:tgtFrame="_blank" w:history="1">
        <w:r w:rsidRPr="000038EC">
          <w:rPr>
            <w:rFonts w:ascii="Calibri" w:hAnsi="Calibri" w:cs="Calibri"/>
            <w:color w:val="0070C0"/>
            <w:sz w:val="22"/>
            <w:szCs w:val="22"/>
            <w:lang w:val="en-US"/>
          </w:rPr>
          <w:t>10.1037/0021-9010.90.3.574</w:t>
        </w:r>
      </w:hyperlink>
    </w:p>
    <w:p w14:paraId="0388BD3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Ahmad, N., Ahmad, A. and Siddique, I. (2024), "Beyond self-interest: how altruistic values and human emotions drive brand advocacy in hospitality consumers through corporate social responsibility", </w:t>
      </w:r>
      <w:r w:rsidRPr="000038EC">
        <w:rPr>
          <w:rFonts w:ascii="Calibri" w:hAnsi="Calibri" w:cs="Calibri"/>
          <w:i/>
          <w:iCs/>
          <w:color w:val="0070C0"/>
          <w:sz w:val="22"/>
          <w:szCs w:val="22"/>
          <w:lang w:val="en-US"/>
        </w:rPr>
        <w:t>Corporate Social Responsibility and Environmental Management</w:t>
      </w:r>
      <w:r w:rsidRPr="000038EC">
        <w:rPr>
          <w:rFonts w:ascii="Calibri" w:hAnsi="Calibri" w:cs="Calibri"/>
          <w:color w:val="0070C0"/>
          <w:sz w:val="22"/>
          <w:szCs w:val="22"/>
          <w:lang w:val="en-US"/>
        </w:rPr>
        <w:t xml:space="preserve">, Vol. 31 No. 3, pp. 2439-2453.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hyperlink r:id="rId6" w:history="1">
        <w:r w:rsidRPr="000038EC">
          <w:rPr>
            <w:rFonts w:ascii="Calibri" w:hAnsi="Calibri" w:cs="Calibri"/>
            <w:color w:val="0070C0"/>
            <w:sz w:val="22"/>
            <w:szCs w:val="22"/>
            <w:lang w:val="en-US"/>
          </w:rPr>
          <w:t>10.1002/csr.2701</w:t>
        </w:r>
      </w:hyperlink>
    </w:p>
    <w:p w14:paraId="2FCFDC2B"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Ahmad, N., Samad, S. and Han, H. (2023), "Travel and tourism marketing in the age of the conscious tourists: a study on CSR and tourist brand advocacy", </w:t>
      </w:r>
      <w:r w:rsidRPr="000038EC">
        <w:rPr>
          <w:rStyle w:val="Emphasis"/>
          <w:rFonts w:ascii="Calibri" w:eastAsiaTheme="majorEastAsia" w:hAnsi="Calibri" w:cs="Calibri"/>
          <w:color w:val="0070C0"/>
          <w:sz w:val="22"/>
          <w:szCs w:val="22"/>
        </w:rPr>
        <w:t>Journal of Travel &amp; Tourism Marketing</w:t>
      </w:r>
      <w:r w:rsidRPr="000038EC">
        <w:rPr>
          <w:rFonts w:ascii="Calibri" w:hAnsi="Calibri" w:cs="Calibri"/>
          <w:color w:val="0070C0"/>
          <w:sz w:val="22"/>
          <w:szCs w:val="22"/>
        </w:rPr>
        <w:t xml:space="preserve">, Vol. 40 No. 7, pp. 551-567,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10.1080/10548408.2023.2276433</w:t>
      </w:r>
    </w:p>
    <w:p w14:paraId="543E3AC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Ahmad, N., Ullah, Z., </w:t>
      </w:r>
      <w:proofErr w:type="spellStart"/>
      <w:r w:rsidRPr="000038EC">
        <w:rPr>
          <w:rFonts w:ascii="Calibri" w:hAnsi="Calibri" w:cs="Calibri"/>
          <w:color w:val="0070C0"/>
          <w:sz w:val="22"/>
          <w:szCs w:val="22"/>
          <w:lang w:val="en-US"/>
        </w:rPr>
        <w:t>AlDhaen</w:t>
      </w:r>
      <w:proofErr w:type="spellEnd"/>
      <w:r w:rsidRPr="000038EC">
        <w:rPr>
          <w:rFonts w:ascii="Calibri" w:hAnsi="Calibri" w:cs="Calibri"/>
          <w:color w:val="0070C0"/>
          <w:sz w:val="22"/>
          <w:szCs w:val="22"/>
          <w:lang w:val="en-US"/>
        </w:rPr>
        <w:t xml:space="preserve">, E. and Siddique, I. (2023), "Promoting the advocacy behavior of customers through corporate social responsibility: the role of brand admiration", </w:t>
      </w:r>
      <w:r w:rsidRPr="000038EC">
        <w:rPr>
          <w:rFonts w:ascii="Calibri" w:hAnsi="Calibri" w:cs="Calibri"/>
          <w:i/>
          <w:iCs/>
          <w:color w:val="0070C0"/>
          <w:sz w:val="22"/>
          <w:szCs w:val="22"/>
          <w:lang w:val="en-US"/>
        </w:rPr>
        <w:t>Business and Society Review</w:t>
      </w:r>
      <w:r w:rsidRPr="000038EC">
        <w:rPr>
          <w:rFonts w:ascii="Calibri" w:hAnsi="Calibri" w:cs="Calibri"/>
          <w:color w:val="0070C0"/>
          <w:sz w:val="22"/>
          <w:szCs w:val="22"/>
          <w:lang w:val="en-US"/>
        </w:rPr>
        <w:t>, Vol. 128 No. 2, pp. 367-386.</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10.1111/basr.12320.</w:t>
      </w:r>
    </w:p>
    <w:p w14:paraId="7260F5D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Ahmadi, A. and Ataei, A. (2022), "Emotional attachment: a bridge between brand reputation and brand advocacy", </w:t>
      </w:r>
      <w:r w:rsidRPr="000038EC">
        <w:rPr>
          <w:rFonts w:ascii="Calibri" w:hAnsi="Calibri" w:cs="Calibri"/>
          <w:i/>
          <w:iCs/>
          <w:color w:val="0070C0"/>
          <w:sz w:val="22"/>
          <w:szCs w:val="22"/>
          <w:lang w:val="en-US"/>
        </w:rPr>
        <w:t>Asia-Pacific Journal of Business Administration</w:t>
      </w:r>
      <w:r w:rsidRPr="000038EC">
        <w:rPr>
          <w:rFonts w:ascii="Calibri" w:hAnsi="Calibri" w:cs="Calibri"/>
          <w:color w:val="0070C0"/>
          <w:sz w:val="22"/>
          <w:szCs w:val="22"/>
          <w:lang w:val="en-US"/>
        </w:rPr>
        <w:t xml:space="preserve">, Vol. 16 No. 1, pp. 1-20,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10.1108/APJBA-11-2021-0579.</w:t>
      </w:r>
    </w:p>
    <w:p w14:paraId="0CC469B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Aksoy, N.C. and Yazici, N. (2023), "Does justice affect brand advocacy? Online brand advocacy behaviors as a response to hotel customers’ justice perceptions", </w:t>
      </w:r>
      <w:r w:rsidRPr="000038EC">
        <w:rPr>
          <w:rFonts w:ascii="Calibri" w:hAnsi="Calibri" w:cs="Calibri"/>
          <w:i/>
          <w:iCs/>
          <w:color w:val="0070C0"/>
          <w:sz w:val="22"/>
          <w:szCs w:val="22"/>
          <w:lang w:val="en-US"/>
        </w:rPr>
        <w:t>Journal of Retailing and Consumer Services</w:t>
      </w:r>
      <w:r w:rsidRPr="000038EC">
        <w:rPr>
          <w:rFonts w:ascii="Calibri" w:hAnsi="Calibri" w:cs="Calibri"/>
          <w:color w:val="0070C0"/>
          <w:sz w:val="22"/>
          <w:szCs w:val="22"/>
          <w:lang w:val="en-US"/>
        </w:rPr>
        <w:t>, Vol. 73, pp. 103310.</w:t>
      </w:r>
    </w:p>
    <w:p w14:paraId="661849E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Aksoy, N.C. and Yazici, N. (2025), "Online brand advocacy for destinations: the role of destination management, experience, and satisfaction", </w:t>
      </w:r>
      <w:r w:rsidRPr="000038EC">
        <w:rPr>
          <w:rFonts w:ascii="Calibri" w:hAnsi="Calibri" w:cs="Calibri"/>
          <w:i/>
          <w:iCs/>
          <w:color w:val="0070C0"/>
          <w:sz w:val="22"/>
          <w:szCs w:val="22"/>
          <w:lang w:val="en-US"/>
        </w:rPr>
        <w:t>Journal of Vacation Marketing</w:t>
      </w:r>
      <w:r w:rsidRPr="000038EC">
        <w:rPr>
          <w:rFonts w:ascii="Calibri" w:hAnsi="Calibri" w:cs="Calibri"/>
          <w:color w:val="0070C0"/>
          <w:sz w:val="22"/>
          <w:szCs w:val="22"/>
          <w:lang w:val="en-US"/>
        </w:rPr>
        <w:t>, Article No. 13567667231206867.</w:t>
      </w:r>
      <w:r w:rsidRPr="000038EC">
        <w:rPr>
          <w:rFonts w:ascii="Calibri" w:hAnsi="Calibri" w:cs="Calibri"/>
          <w:color w:val="0070C0"/>
          <w:sz w:val="22"/>
          <w:szCs w:val="22"/>
          <w:lang w:eastAsia="en-AU"/>
        </w:rPr>
        <w:t xml:space="preserve">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10.1177/13567667231206867.</w:t>
      </w:r>
    </w:p>
    <w:p w14:paraId="4CD7F42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Aksoy, N.C., Yazici, N. and </w:t>
      </w:r>
      <w:proofErr w:type="spellStart"/>
      <w:r w:rsidRPr="000038EC">
        <w:rPr>
          <w:rFonts w:ascii="Calibri" w:hAnsi="Calibri" w:cs="Calibri"/>
          <w:color w:val="0070C0"/>
          <w:sz w:val="22"/>
          <w:szCs w:val="22"/>
          <w:lang w:val="en-US"/>
        </w:rPr>
        <w:t>Duzenci</w:t>
      </w:r>
      <w:proofErr w:type="spellEnd"/>
      <w:r w:rsidRPr="000038EC">
        <w:rPr>
          <w:rFonts w:ascii="Calibri" w:hAnsi="Calibri" w:cs="Calibri"/>
          <w:color w:val="0070C0"/>
          <w:sz w:val="22"/>
          <w:szCs w:val="22"/>
          <w:lang w:val="en-US"/>
        </w:rPr>
        <w:t xml:space="preserve">, A. (2023), "Employees’ online brand advocacy behaviors as a response to justice and emotion",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32 No. 6, pp. 878-891,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10.1108/JPBM-11-2021-3742.</w:t>
      </w:r>
    </w:p>
    <w:p w14:paraId="13BDDF0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Aljarah</w:t>
      </w:r>
      <w:proofErr w:type="spellEnd"/>
      <w:r w:rsidRPr="000038EC">
        <w:rPr>
          <w:rFonts w:ascii="Calibri" w:hAnsi="Calibri" w:cs="Calibri"/>
          <w:color w:val="0070C0"/>
          <w:sz w:val="22"/>
          <w:szCs w:val="22"/>
          <w:lang w:val="en-US"/>
        </w:rPr>
        <w:t xml:space="preserve">, A., Dalal, B., Ibrahim, B. and </w:t>
      </w:r>
      <w:proofErr w:type="spellStart"/>
      <w:r w:rsidRPr="000038EC">
        <w:rPr>
          <w:rFonts w:ascii="Calibri" w:hAnsi="Calibri" w:cs="Calibri"/>
          <w:color w:val="0070C0"/>
          <w:sz w:val="22"/>
          <w:szCs w:val="22"/>
          <w:lang w:val="en-US"/>
        </w:rPr>
        <w:t>Lahuerta</w:t>
      </w:r>
      <w:proofErr w:type="spellEnd"/>
      <w:r w:rsidRPr="000038EC">
        <w:rPr>
          <w:rFonts w:ascii="Calibri" w:hAnsi="Calibri" w:cs="Calibri"/>
          <w:color w:val="0070C0"/>
          <w:sz w:val="22"/>
          <w:szCs w:val="22"/>
          <w:lang w:val="en-US"/>
        </w:rPr>
        <w:t xml:space="preserve">-Otero, E. (2022), "The attribution effects of CSR motivations on brand advocacy: psychological distance matters!", </w:t>
      </w:r>
      <w:r w:rsidRPr="000038EC">
        <w:rPr>
          <w:rFonts w:ascii="Calibri" w:hAnsi="Calibri" w:cs="Calibri"/>
          <w:i/>
          <w:iCs/>
          <w:color w:val="0070C0"/>
          <w:sz w:val="22"/>
          <w:szCs w:val="22"/>
          <w:lang w:val="en-US"/>
        </w:rPr>
        <w:t>The Service Industries Journal</w:t>
      </w:r>
      <w:r w:rsidRPr="000038EC">
        <w:rPr>
          <w:rFonts w:ascii="Calibri" w:hAnsi="Calibri" w:cs="Calibri"/>
          <w:color w:val="0070C0"/>
          <w:sz w:val="22"/>
          <w:szCs w:val="22"/>
          <w:lang w:val="en-US"/>
        </w:rPr>
        <w:t>, Vol. 42 Nos 7/8, pp. 583-605.</w:t>
      </w:r>
      <w:r w:rsidRPr="000038EC">
        <w:rPr>
          <w:rFonts w:ascii="Calibri" w:hAnsi="Calibri" w:cs="Calibri"/>
          <w:color w:val="0070C0"/>
          <w:sz w:val="22"/>
          <w:szCs w:val="22"/>
          <w:lang w:eastAsia="en-AU"/>
        </w:rPr>
        <w:t xml:space="preserve">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10.1080/02642069.2022.2041603.</w:t>
      </w:r>
    </w:p>
    <w:p w14:paraId="7621A9C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Aljarah</w:t>
      </w:r>
      <w:proofErr w:type="spellEnd"/>
      <w:r w:rsidRPr="000038EC">
        <w:rPr>
          <w:rFonts w:ascii="Calibri" w:hAnsi="Calibri" w:cs="Calibri"/>
          <w:color w:val="0070C0"/>
          <w:sz w:val="22"/>
          <w:szCs w:val="22"/>
          <w:lang w:val="en-US"/>
        </w:rPr>
        <w:t xml:space="preserve">, A., </w:t>
      </w:r>
      <w:proofErr w:type="spellStart"/>
      <w:r w:rsidRPr="000038EC">
        <w:rPr>
          <w:rFonts w:ascii="Calibri" w:hAnsi="Calibri" w:cs="Calibri"/>
          <w:color w:val="0070C0"/>
          <w:sz w:val="22"/>
          <w:szCs w:val="22"/>
          <w:lang w:val="en-US"/>
        </w:rPr>
        <w:t>Sawaftah</w:t>
      </w:r>
      <w:proofErr w:type="spellEnd"/>
      <w:r w:rsidRPr="000038EC">
        <w:rPr>
          <w:rFonts w:ascii="Calibri" w:hAnsi="Calibri" w:cs="Calibri"/>
          <w:color w:val="0070C0"/>
          <w:sz w:val="22"/>
          <w:szCs w:val="22"/>
          <w:lang w:val="en-US"/>
        </w:rPr>
        <w:t xml:space="preserve">, D., Ibrahim, B. and </w:t>
      </w:r>
      <w:proofErr w:type="spellStart"/>
      <w:r w:rsidRPr="000038EC">
        <w:rPr>
          <w:rFonts w:ascii="Calibri" w:hAnsi="Calibri" w:cs="Calibri"/>
          <w:color w:val="0070C0"/>
          <w:sz w:val="22"/>
          <w:szCs w:val="22"/>
          <w:lang w:val="en-US"/>
        </w:rPr>
        <w:t>Lahuerta</w:t>
      </w:r>
      <w:proofErr w:type="spellEnd"/>
      <w:r w:rsidRPr="000038EC">
        <w:rPr>
          <w:rFonts w:ascii="Calibri" w:hAnsi="Calibri" w:cs="Calibri"/>
          <w:color w:val="0070C0"/>
          <w:sz w:val="22"/>
          <w:szCs w:val="22"/>
          <w:lang w:val="en-US"/>
        </w:rPr>
        <w:t xml:space="preserve">-Otero, E. (2024), "The differential impact of user- and firm-generated content on online brand advocacy: customer engagement and brand familiarity matter", </w:t>
      </w:r>
      <w:r w:rsidRPr="000038EC">
        <w:rPr>
          <w:rFonts w:ascii="Calibri" w:hAnsi="Calibri" w:cs="Calibri"/>
          <w:i/>
          <w:iCs/>
          <w:color w:val="0070C0"/>
          <w:sz w:val="22"/>
          <w:szCs w:val="22"/>
          <w:lang w:val="en-US"/>
        </w:rPr>
        <w:t>European Journal of Innovation Management</w:t>
      </w:r>
      <w:r w:rsidRPr="000038EC">
        <w:rPr>
          <w:rFonts w:ascii="Calibri" w:hAnsi="Calibri" w:cs="Calibri"/>
          <w:color w:val="0070C0"/>
          <w:sz w:val="22"/>
          <w:szCs w:val="22"/>
          <w:lang w:val="en-US"/>
        </w:rPr>
        <w:t>, Vol. 27 No. 4, pp. 1160-1181,</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10.1108/EJIM-05-2022-0259.</w:t>
      </w:r>
    </w:p>
    <w:p w14:paraId="047AB41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Alnawas</w:t>
      </w:r>
      <w:proofErr w:type="spellEnd"/>
      <w:r w:rsidRPr="000038EC">
        <w:rPr>
          <w:rFonts w:ascii="Calibri" w:hAnsi="Calibri" w:cs="Calibri"/>
          <w:color w:val="0070C0"/>
          <w:sz w:val="22"/>
          <w:szCs w:val="22"/>
          <w:lang w:val="en-US"/>
        </w:rPr>
        <w:t xml:space="preserve">, I., El </w:t>
      </w:r>
      <w:proofErr w:type="spellStart"/>
      <w:r w:rsidRPr="000038EC">
        <w:rPr>
          <w:rFonts w:ascii="Calibri" w:hAnsi="Calibri" w:cs="Calibri"/>
          <w:color w:val="0070C0"/>
          <w:sz w:val="22"/>
          <w:szCs w:val="22"/>
          <w:lang w:val="en-US"/>
        </w:rPr>
        <w:t>Hedhli</w:t>
      </w:r>
      <w:proofErr w:type="spellEnd"/>
      <w:r w:rsidRPr="000038EC">
        <w:rPr>
          <w:rFonts w:ascii="Calibri" w:hAnsi="Calibri" w:cs="Calibri"/>
          <w:color w:val="0070C0"/>
          <w:sz w:val="22"/>
          <w:szCs w:val="22"/>
          <w:lang w:val="en-US"/>
        </w:rPr>
        <w:t xml:space="preserve">, K., Abu Farha, A. and </w:t>
      </w:r>
      <w:proofErr w:type="spellStart"/>
      <w:r w:rsidRPr="000038EC">
        <w:rPr>
          <w:rFonts w:ascii="Calibri" w:hAnsi="Calibri" w:cs="Calibri"/>
          <w:color w:val="0070C0"/>
          <w:sz w:val="22"/>
          <w:szCs w:val="22"/>
          <w:lang w:val="en-US"/>
        </w:rPr>
        <w:t>Zourrig</w:t>
      </w:r>
      <w:proofErr w:type="spellEnd"/>
      <w:r w:rsidRPr="000038EC">
        <w:rPr>
          <w:rFonts w:ascii="Calibri" w:hAnsi="Calibri" w:cs="Calibri"/>
          <w:color w:val="0070C0"/>
          <w:sz w:val="22"/>
          <w:szCs w:val="22"/>
          <w:lang w:val="en-US"/>
        </w:rPr>
        <w:t xml:space="preserve">, H. (2024), "The effects of hotels’ environmental sustainability communication strategies on social media engagement and brand advocacy: the roles of communication characteristics and customers’ personality traits", </w:t>
      </w:r>
      <w:r w:rsidRPr="000038EC">
        <w:rPr>
          <w:rFonts w:ascii="Calibri" w:hAnsi="Calibri" w:cs="Calibri"/>
          <w:i/>
          <w:iCs/>
          <w:color w:val="0070C0"/>
          <w:sz w:val="22"/>
          <w:szCs w:val="22"/>
          <w:lang w:val="en-US"/>
        </w:rPr>
        <w:t>Journal of Vacation Marketing</w:t>
      </w:r>
      <w:r w:rsidRPr="000038EC">
        <w:rPr>
          <w:rFonts w:ascii="Calibri" w:hAnsi="Calibri" w:cs="Calibri"/>
          <w:color w:val="0070C0"/>
          <w:sz w:val="22"/>
          <w:szCs w:val="22"/>
          <w:lang w:val="en-US"/>
        </w:rPr>
        <w:t xml:space="preserve">, Article No. 13567667231222935,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10.1177/13567667231222935.</w:t>
      </w:r>
    </w:p>
    <w:p w14:paraId="725AF7B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Atsız</w:t>
      </w:r>
      <w:proofErr w:type="spellEnd"/>
      <w:r w:rsidRPr="000038EC">
        <w:rPr>
          <w:rFonts w:ascii="Calibri" w:hAnsi="Calibri" w:cs="Calibri"/>
          <w:color w:val="0070C0"/>
          <w:sz w:val="22"/>
          <w:szCs w:val="22"/>
          <w:lang w:val="en-US"/>
        </w:rPr>
        <w:t xml:space="preserve">, O., </w:t>
      </w:r>
      <w:proofErr w:type="spellStart"/>
      <w:r w:rsidRPr="000038EC">
        <w:rPr>
          <w:rFonts w:ascii="Calibri" w:hAnsi="Calibri" w:cs="Calibri"/>
          <w:color w:val="0070C0"/>
          <w:sz w:val="22"/>
          <w:szCs w:val="22"/>
          <w:lang w:val="en-US"/>
        </w:rPr>
        <w:t>Çokal</w:t>
      </w:r>
      <w:proofErr w:type="spellEnd"/>
      <w:r w:rsidRPr="000038EC">
        <w:rPr>
          <w:rFonts w:ascii="Calibri" w:hAnsi="Calibri" w:cs="Calibri"/>
          <w:color w:val="0070C0"/>
          <w:sz w:val="22"/>
          <w:szCs w:val="22"/>
          <w:lang w:val="en-US"/>
        </w:rPr>
        <w:t xml:space="preserve">, Z., Yıldırım, İ. and </w:t>
      </w:r>
      <w:proofErr w:type="spellStart"/>
      <w:r w:rsidRPr="000038EC">
        <w:rPr>
          <w:rFonts w:ascii="Calibri" w:hAnsi="Calibri" w:cs="Calibri"/>
          <w:color w:val="0070C0"/>
          <w:sz w:val="22"/>
          <w:szCs w:val="22"/>
          <w:lang w:val="en-US"/>
        </w:rPr>
        <w:t>Cankül</w:t>
      </w:r>
      <w:proofErr w:type="spellEnd"/>
      <w:r w:rsidRPr="000038EC">
        <w:rPr>
          <w:rFonts w:ascii="Calibri" w:hAnsi="Calibri" w:cs="Calibri"/>
          <w:color w:val="0070C0"/>
          <w:sz w:val="22"/>
          <w:szCs w:val="22"/>
          <w:lang w:val="en-US"/>
        </w:rPr>
        <w:t xml:space="preserve">, I. (2024), "Understanding travelers’ masstige consumption values: an application of masstige theory and SOR model paradigm", </w:t>
      </w:r>
      <w:r w:rsidRPr="000038EC">
        <w:rPr>
          <w:rFonts w:ascii="Calibri" w:hAnsi="Calibri" w:cs="Calibri"/>
          <w:i/>
          <w:iCs/>
          <w:color w:val="0070C0"/>
          <w:sz w:val="22"/>
          <w:szCs w:val="22"/>
          <w:lang w:val="en-US"/>
        </w:rPr>
        <w:t>Asia Pacific Journal of Tourism Research</w:t>
      </w:r>
      <w:r w:rsidRPr="000038EC">
        <w:rPr>
          <w:rFonts w:ascii="Calibri" w:hAnsi="Calibri" w:cs="Calibri"/>
          <w:color w:val="0070C0"/>
          <w:sz w:val="22"/>
          <w:szCs w:val="22"/>
          <w:lang w:val="en-US"/>
        </w:rPr>
        <w:t xml:space="preserve">, Vol. 29 No. 9, pp. 1170-1184,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10.1080/10941665.2024.2380045.</w:t>
      </w:r>
    </w:p>
    <w:p w14:paraId="26DE3E3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Badenes</w:t>
      </w:r>
      <w:proofErr w:type="spellEnd"/>
      <w:r w:rsidRPr="000038EC">
        <w:rPr>
          <w:rFonts w:ascii="Calibri" w:hAnsi="Calibri" w:cs="Calibri"/>
          <w:color w:val="0070C0"/>
          <w:sz w:val="22"/>
          <w:szCs w:val="22"/>
          <w:lang w:val="en-US"/>
        </w:rPr>
        <w:t xml:space="preserve">-Rocha, A., </w:t>
      </w:r>
      <w:proofErr w:type="spellStart"/>
      <w:r w:rsidRPr="000038EC">
        <w:rPr>
          <w:rFonts w:ascii="Calibri" w:hAnsi="Calibri" w:cs="Calibri"/>
          <w:color w:val="0070C0"/>
          <w:sz w:val="22"/>
          <w:szCs w:val="22"/>
          <w:lang w:val="en-US"/>
        </w:rPr>
        <w:t>Bigne</w:t>
      </w:r>
      <w:proofErr w:type="spellEnd"/>
      <w:r w:rsidRPr="000038EC">
        <w:rPr>
          <w:rFonts w:ascii="Calibri" w:hAnsi="Calibri" w:cs="Calibri"/>
          <w:color w:val="0070C0"/>
          <w:sz w:val="22"/>
          <w:szCs w:val="22"/>
          <w:lang w:val="en-US"/>
        </w:rPr>
        <w:t xml:space="preserve">, E. and Ruiz, C. (2022), "Impact of cause-related marketing on consumer advocacy and cause participation: a causal model based on self-reports and eye-tracking measures", </w:t>
      </w:r>
      <w:r w:rsidRPr="000038EC">
        <w:rPr>
          <w:rFonts w:ascii="Calibri" w:hAnsi="Calibri" w:cs="Calibri"/>
          <w:i/>
          <w:iCs/>
          <w:color w:val="0070C0"/>
          <w:sz w:val="22"/>
          <w:szCs w:val="22"/>
          <w:lang w:val="en-US"/>
        </w:rPr>
        <w:t>Psychology &amp; Marketing</w:t>
      </w:r>
      <w:r w:rsidRPr="000038EC">
        <w:rPr>
          <w:rFonts w:ascii="Calibri" w:hAnsi="Calibri" w:cs="Calibri"/>
          <w:color w:val="0070C0"/>
          <w:sz w:val="22"/>
          <w:szCs w:val="22"/>
          <w:lang w:val="en-US"/>
        </w:rPr>
        <w:t xml:space="preserve">, Vol. 39 No. 1, article mar.21590,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10.1002/mar.21590.</w:t>
      </w:r>
    </w:p>
    <w:p w14:paraId="37066F5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Badenes</w:t>
      </w:r>
      <w:proofErr w:type="spellEnd"/>
      <w:r w:rsidRPr="000038EC">
        <w:rPr>
          <w:rFonts w:ascii="Calibri" w:hAnsi="Calibri" w:cs="Calibri"/>
          <w:color w:val="0070C0"/>
          <w:sz w:val="22"/>
          <w:szCs w:val="22"/>
          <w:lang w:val="en-US"/>
        </w:rPr>
        <w:t xml:space="preserve">-Rocha, A., </w:t>
      </w:r>
      <w:proofErr w:type="spellStart"/>
      <w:r w:rsidRPr="000038EC">
        <w:rPr>
          <w:rFonts w:ascii="Calibri" w:hAnsi="Calibri" w:cs="Calibri"/>
          <w:color w:val="0070C0"/>
          <w:sz w:val="22"/>
          <w:szCs w:val="22"/>
          <w:lang w:val="en-US"/>
        </w:rPr>
        <w:t>Bigne</w:t>
      </w:r>
      <w:proofErr w:type="spellEnd"/>
      <w:r w:rsidRPr="000038EC">
        <w:rPr>
          <w:rFonts w:ascii="Calibri" w:hAnsi="Calibri" w:cs="Calibri"/>
          <w:color w:val="0070C0"/>
          <w:sz w:val="22"/>
          <w:szCs w:val="22"/>
          <w:lang w:val="en-US"/>
        </w:rPr>
        <w:t>, E. and Ruiz-</w:t>
      </w:r>
      <w:proofErr w:type="spellStart"/>
      <w:r w:rsidRPr="000038EC">
        <w:rPr>
          <w:rFonts w:ascii="Calibri" w:hAnsi="Calibri" w:cs="Calibri"/>
          <w:color w:val="0070C0"/>
          <w:sz w:val="22"/>
          <w:szCs w:val="22"/>
          <w:lang w:val="en-US"/>
        </w:rPr>
        <w:t>Mafé</w:t>
      </w:r>
      <w:proofErr w:type="spellEnd"/>
      <w:r w:rsidRPr="000038EC">
        <w:rPr>
          <w:rFonts w:ascii="Calibri" w:hAnsi="Calibri" w:cs="Calibri"/>
          <w:color w:val="0070C0"/>
          <w:sz w:val="22"/>
          <w:szCs w:val="22"/>
          <w:lang w:val="en-US"/>
        </w:rPr>
        <w:t xml:space="preserve">, C. (2022), "Visual attention paid to negative comments in cause-related posts: visual style and emotionality matter", </w:t>
      </w:r>
      <w:r w:rsidRPr="000038EC">
        <w:rPr>
          <w:rFonts w:ascii="Calibri" w:hAnsi="Calibri" w:cs="Calibri"/>
          <w:i/>
          <w:iCs/>
          <w:color w:val="0070C0"/>
          <w:sz w:val="22"/>
          <w:szCs w:val="22"/>
          <w:lang w:val="en-US"/>
        </w:rPr>
        <w:t>International Journal of Advertising</w:t>
      </w:r>
      <w:r w:rsidRPr="000038EC">
        <w:rPr>
          <w:rFonts w:ascii="Calibri" w:hAnsi="Calibri" w:cs="Calibri"/>
          <w:color w:val="0070C0"/>
          <w:sz w:val="22"/>
          <w:szCs w:val="22"/>
          <w:lang w:val="en-US"/>
        </w:rPr>
        <w:t xml:space="preserve">, Vol. 41 No. 8, pp. 1454-1476,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10.1080/02650487.2022.2071394.</w:t>
      </w:r>
    </w:p>
    <w:p w14:paraId="0CE9695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Badrinarayanan, V. and </w:t>
      </w:r>
      <w:proofErr w:type="spellStart"/>
      <w:r w:rsidRPr="000038EC">
        <w:rPr>
          <w:rFonts w:ascii="Calibri" w:hAnsi="Calibri" w:cs="Calibri"/>
          <w:color w:val="0070C0"/>
          <w:sz w:val="22"/>
          <w:szCs w:val="22"/>
          <w:lang w:val="en-US"/>
        </w:rPr>
        <w:t>Laverie</w:t>
      </w:r>
      <w:proofErr w:type="spellEnd"/>
      <w:r w:rsidRPr="000038EC">
        <w:rPr>
          <w:rFonts w:ascii="Calibri" w:hAnsi="Calibri" w:cs="Calibri"/>
          <w:color w:val="0070C0"/>
          <w:sz w:val="22"/>
          <w:szCs w:val="22"/>
          <w:lang w:val="en-US"/>
        </w:rPr>
        <w:t xml:space="preserve">, D.A. (2011), "Brand advocacy and sales effort by retail salespeople: antecedents and influence of identification with manufacturers’ brands", </w:t>
      </w:r>
      <w:r w:rsidRPr="000038EC">
        <w:rPr>
          <w:rFonts w:ascii="Calibri" w:hAnsi="Calibri" w:cs="Calibri"/>
          <w:i/>
          <w:iCs/>
          <w:color w:val="0070C0"/>
          <w:sz w:val="22"/>
          <w:szCs w:val="22"/>
          <w:lang w:val="en-US"/>
        </w:rPr>
        <w:t>Journal of Personal Selling &amp; Sales Management</w:t>
      </w:r>
      <w:r w:rsidRPr="000038EC">
        <w:rPr>
          <w:rFonts w:ascii="Calibri" w:hAnsi="Calibri" w:cs="Calibri"/>
          <w:color w:val="0070C0"/>
          <w:sz w:val="22"/>
          <w:szCs w:val="22"/>
          <w:lang w:val="en-US"/>
        </w:rPr>
        <w:t xml:space="preserve">, Vol. 31 No. 2, pp. 123-140,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10.2753/PSS0885-3134310202.</w:t>
      </w:r>
    </w:p>
    <w:p w14:paraId="717C070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Badrinarayanan, V. and Sierra, J.J. (2018), "Triggering and tempering brand advocacy by frontline employees: vendor and customer-related influences", </w:t>
      </w:r>
      <w:r w:rsidRPr="000038EC">
        <w:rPr>
          <w:rFonts w:ascii="Calibri" w:hAnsi="Calibri" w:cs="Calibri"/>
          <w:i/>
          <w:iCs/>
          <w:color w:val="0070C0"/>
          <w:sz w:val="22"/>
          <w:szCs w:val="22"/>
          <w:lang w:val="en-US"/>
        </w:rPr>
        <w:t>Journal of Business &amp; Industrial Marketing</w:t>
      </w:r>
      <w:r w:rsidRPr="000038EC">
        <w:rPr>
          <w:rFonts w:ascii="Calibri" w:hAnsi="Calibri" w:cs="Calibri"/>
          <w:color w:val="0070C0"/>
          <w:sz w:val="22"/>
          <w:szCs w:val="22"/>
          <w:lang w:val="en-US"/>
        </w:rPr>
        <w:t xml:space="preserve">, Vol. 33 No. 1, pp. 42-52,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10.1108/JBIM-06-2016-0137.</w:t>
      </w:r>
    </w:p>
    <w:p w14:paraId="3E2757A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Baghi</w:t>
      </w:r>
      <w:proofErr w:type="spellEnd"/>
      <w:r w:rsidRPr="000038EC">
        <w:rPr>
          <w:rFonts w:ascii="Calibri" w:hAnsi="Calibri" w:cs="Calibri"/>
          <w:color w:val="0070C0"/>
          <w:sz w:val="22"/>
          <w:szCs w:val="22"/>
          <w:lang w:val="en-US"/>
        </w:rPr>
        <w:t xml:space="preserve">, I., Gabrielli, V. and </w:t>
      </w:r>
      <w:proofErr w:type="spellStart"/>
      <w:r w:rsidRPr="000038EC">
        <w:rPr>
          <w:rFonts w:ascii="Calibri" w:hAnsi="Calibri" w:cs="Calibri"/>
          <w:color w:val="0070C0"/>
          <w:sz w:val="22"/>
          <w:szCs w:val="22"/>
          <w:lang w:val="en-US"/>
        </w:rPr>
        <w:t>Grappi</w:t>
      </w:r>
      <w:proofErr w:type="spellEnd"/>
      <w:r w:rsidRPr="000038EC">
        <w:rPr>
          <w:rFonts w:ascii="Calibri" w:hAnsi="Calibri" w:cs="Calibri"/>
          <w:color w:val="0070C0"/>
          <w:sz w:val="22"/>
          <w:szCs w:val="22"/>
          <w:lang w:val="en-US"/>
        </w:rPr>
        <w:t xml:space="preserve">, S. (2016), "Consumers’ awareness of luxury brand counterfeits and </w:t>
      </w:r>
      <w:r w:rsidRPr="000038EC">
        <w:rPr>
          <w:rFonts w:ascii="Calibri" w:hAnsi="Calibri" w:cs="Calibri"/>
          <w:color w:val="0070C0"/>
          <w:sz w:val="22"/>
          <w:szCs w:val="22"/>
          <w:lang w:val="en-US"/>
        </w:rPr>
        <w:lastRenderedPageBreak/>
        <w:t xml:space="preserve">their subsequent responses: when a threat becomes an opportunity for the genuine brand",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25 No. 5, pp. 452-464,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10.1108/JPBM-11-2014-0747.</w:t>
      </w:r>
    </w:p>
    <w:p w14:paraId="0659E0D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Bakirtas, H. and </w:t>
      </w:r>
      <w:proofErr w:type="spellStart"/>
      <w:r w:rsidRPr="000038EC">
        <w:rPr>
          <w:rFonts w:ascii="Calibri" w:hAnsi="Calibri" w:cs="Calibri"/>
          <w:color w:val="0070C0"/>
          <w:sz w:val="22"/>
          <w:szCs w:val="22"/>
          <w:lang w:val="en-US"/>
        </w:rPr>
        <w:t>Gulpinar</w:t>
      </w:r>
      <w:proofErr w:type="spellEnd"/>
      <w:r w:rsidRPr="000038EC">
        <w:rPr>
          <w:rFonts w:ascii="Calibri" w:hAnsi="Calibri" w:cs="Calibri"/>
          <w:color w:val="0070C0"/>
          <w:sz w:val="22"/>
          <w:szCs w:val="22"/>
          <w:lang w:val="en-US"/>
        </w:rPr>
        <w:t xml:space="preserve"> Demirci, V. (2022), "A structural evaluation of university identification", </w:t>
      </w:r>
      <w:r w:rsidRPr="000038EC">
        <w:rPr>
          <w:rFonts w:ascii="Calibri" w:hAnsi="Calibri" w:cs="Calibri"/>
          <w:i/>
          <w:iCs/>
          <w:color w:val="0070C0"/>
          <w:sz w:val="22"/>
          <w:szCs w:val="22"/>
          <w:lang w:val="en-US"/>
        </w:rPr>
        <w:t>International Review on Public and Nonprofit Marketing</w:t>
      </w:r>
      <w:r w:rsidRPr="000038EC">
        <w:rPr>
          <w:rFonts w:ascii="Calibri" w:hAnsi="Calibri" w:cs="Calibri"/>
          <w:color w:val="0070C0"/>
          <w:sz w:val="22"/>
          <w:szCs w:val="22"/>
          <w:lang w:val="en-US"/>
        </w:rPr>
        <w:t xml:space="preserve">, Vol. 19 No. 3, pp. 507-531,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10.1007/s12208-021-00313-3.</w:t>
      </w:r>
    </w:p>
    <w:p w14:paraId="411406D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Balaji, M.S., Roy, S.K. and </w:t>
      </w:r>
      <w:proofErr w:type="spellStart"/>
      <w:r w:rsidRPr="000038EC">
        <w:rPr>
          <w:rFonts w:ascii="Calibri" w:hAnsi="Calibri" w:cs="Calibri"/>
          <w:color w:val="0070C0"/>
          <w:sz w:val="22"/>
          <w:szCs w:val="22"/>
          <w:lang w:val="en-US"/>
        </w:rPr>
        <w:t>Sadeque</w:t>
      </w:r>
      <w:proofErr w:type="spellEnd"/>
      <w:r w:rsidRPr="000038EC">
        <w:rPr>
          <w:rFonts w:ascii="Calibri" w:hAnsi="Calibri" w:cs="Calibri"/>
          <w:color w:val="0070C0"/>
          <w:sz w:val="22"/>
          <w:szCs w:val="22"/>
          <w:lang w:val="en-US"/>
        </w:rPr>
        <w:t xml:space="preserve">, S. (2016), "Antecedents and consequences of university brand identification",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69 No. 8, pp. 3023-3032,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10.1016/j.jbusres.2016.01.017.</w:t>
      </w:r>
    </w:p>
    <w:p w14:paraId="3856C19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Ballester, E., Ruiz-</w:t>
      </w:r>
      <w:proofErr w:type="spellStart"/>
      <w:r w:rsidRPr="000038EC">
        <w:rPr>
          <w:rFonts w:ascii="Calibri" w:hAnsi="Calibri" w:cs="Calibri"/>
          <w:color w:val="0070C0"/>
          <w:sz w:val="22"/>
          <w:szCs w:val="22"/>
          <w:lang w:val="en-US"/>
        </w:rPr>
        <w:t>Mafé</w:t>
      </w:r>
      <w:proofErr w:type="spellEnd"/>
      <w:r w:rsidRPr="000038EC">
        <w:rPr>
          <w:rFonts w:ascii="Calibri" w:hAnsi="Calibri" w:cs="Calibri"/>
          <w:color w:val="0070C0"/>
          <w:sz w:val="22"/>
          <w:szCs w:val="22"/>
          <w:lang w:val="en-US"/>
        </w:rPr>
        <w:t xml:space="preserve">, C. and Rubio, N. (2023), "Females’ customer engagement with eco-friendly restaurants in Instagram: the role of past visits", </w:t>
      </w:r>
      <w:r w:rsidRPr="000038EC">
        <w:rPr>
          <w:rFonts w:ascii="Calibri" w:hAnsi="Calibri" w:cs="Calibri"/>
          <w:i/>
          <w:iCs/>
          <w:color w:val="0070C0"/>
          <w:sz w:val="22"/>
          <w:szCs w:val="22"/>
          <w:lang w:val="en-US"/>
        </w:rPr>
        <w:t>International Journal of Contemporary Hospitality Management</w:t>
      </w:r>
      <w:r w:rsidRPr="000038EC">
        <w:rPr>
          <w:rFonts w:ascii="Calibri" w:hAnsi="Calibri" w:cs="Calibri"/>
          <w:color w:val="0070C0"/>
          <w:sz w:val="22"/>
          <w:szCs w:val="22"/>
          <w:lang w:val="en-US"/>
        </w:rPr>
        <w:t>, Vol. 35 No. 6, pp. 2267-2288,</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10.1108/IJCHM-02-2022-0178.</w:t>
      </w:r>
    </w:p>
    <w:p w14:paraId="734E92A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Becerra, E.P. and Badrinarayanan, V. (2013), "The influence of brand trust and brand identification on brand evangelism",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Vol. 22 Nos 5/6, pp. 371-383</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10.1108/JPBM-09-2013-0394.</w:t>
      </w:r>
    </w:p>
    <w:p w14:paraId="285C083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Bergner, A.S., Hildebrand, C. and </w:t>
      </w:r>
      <w:proofErr w:type="spellStart"/>
      <w:r w:rsidRPr="000038EC">
        <w:rPr>
          <w:rFonts w:ascii="Calibri" w:hAnsi="Calibri" w:cs="Calibri"/>
          <w:color w:val="0070C0"/>
          <w:sz w:val="22"/>
          <w:szCs w:val="22"/>
        </w:rPr>
        <w:t>Häubl</w:t>
      </w:r>
      <w:proofErr w:type="spellEnd"/>
      <w:r w:rsidRPr="000038EC">
        <w:rPr>
          <w:rFonts w:ascii="Calibri" w:hAnsi="Calibri" w:cs="Calibri"/>
          <w:color w:val="0070C0"/>
          <w:sz w:val="22"/>
          <w:szCs w:val="22"/>
        </w:rPr>
        <w:t xml:space="preserve">, G. (2023), "Machine talk: How verbal embodiment in conversational AI shapes consumer–brand relationships", </w:t>
      </w:r>
      <w:r w:rsidRPr="000038EC">
        <w:rPr>
          <w:rStyle w:val="Emphasis"/>
          <w:rFonts w:ascii="Calibri" w:eastAsiaTheme="majorEastAsia" w:hAnsi="Calibri" w:cs="Calibri"/>
          <w:color w:val="0070C0"/>
          <w:sz w:val="22"/>
          <w:szCs w:val="22"/>
        </w:rPr>
        <w:t>Journal of Consumer Research</w:t>
      </w:r>
      <w:r w:rsidRPr="000038EC">
        <w:rPr>
          <w:rFonts w:ascii="Calibri" w:hAnsi="Calibri" w:cs="Calibri"/>
          <w:color w:val="0070C0"/>
          <w:sz w:val="22"/>
          <w:szCs w:val="22"/>
        </w:rPr>
        <w:t xml:space="preserve">, Vol. 50 No. 4, pp. 742-764,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10.1093/</w:t>
      </w:r>
      <w:proofErr w:type="spellStart"/>
      <w:r w:rsidRPr="000038EC">
        <w:rPr>
          <w:rFonts w:ascii="Calibri" w:hAnsi="Calibri" w:cs="Calibri"/>
          <w:color w:val="0070C0"/>
          <w:sz w:val="22"/>
          <w:szCs w:val="22"/>
        </w:rPr>
        <w:t>jcr</w:t>
      </w:r>
      <w:proofErr w:type="spellEnd"/>
      <w:r w:rsidRPr="000038EC">
        <w:rPr>
          <w:rFonts w:ascii="Calibri" w:hAnsi="Calibri" w:cs="Calibri"/>
          <w:color w:val="0070C0"/>
          <w:sz w:val="22"/>
          <w:szCs w:val="22"/>
        </w:rPr>
        <w:t>/ucad014.</w:t>
      </w:r>
    </w:p>
    <w:p w14:paraId="6DB4558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Bhattacharya, C.B. and Sen, S. (2003), "Consumer–company identification: a framework for understanding consumers’ relationships with companies", </w:t>
      </w:r>
      <w:r w:rsidRPr="000038EC">
        <w:rPr>
          <w:rFonts w:ascii="Calibri" w:hAnsi="Calibri" w:cs="Calibri"/>
          <w:i/>
          <w:iCs/>
          <w:color w:val="0070C0"/>
          <w:sz w:val="22"/>
          <w:szCs w:val="22"/>
          <w:lang w:val="en-US"/>
        </w:rPr>
        <w:t>Journal of Marketing</w:t>
      </w:r>
      <w:r w:rsidRPr="000038EC">
        <w:rPr>
          <w:rFonts w:ascii="Calibri" w:hAnsi="Calibri" w:cs="Calibri"/>
          <w:color w:val="0070C0"/>
          <w:sz w:val="22"/>
          <w:szCs w:val="22"/>
          <w:lang w:val="en-US"/>
        </w:rPr>
        <w:t>, Vol. 67 No. 2, pp. 76-</w:t>
      </w:r>
      <w:proofErr w:type="gramStart"/>
      <w:r w:rsidRPr="000038EC">
        <w:rPr>
          <w:rFonts w:ascii="Calibri" w:hAnsi="Calibri" w:cs="Calibri"/>
          <w:color w:val="0070C0"/>
          <w:sz w:val="22"/>
          <w:szCs w:val="22"/>
          <w:lang w:val="en-US"/>
        </w:rPr>
        <w:t>88 ,</w:t>
      </w:r>
      <w:proofErr w:type="gramEnd"/>
      <w:r w:rsidRPr="000038EC">
        <w:rPr>
          <w:rFonts w:ascii="Calibri" w:hAnsi="Calibri" w:cs="Calibri"/>
          <w:color w:val="0070C0"/>
          <w:sz w:val="22"/>
          <w:szCs w:val="22"/>
          <w:lang w:val="en-US"/>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10.1509/jmkg.67.2.76.18609.</w:t>
      </w:r>
    </w:p>
    <w:p w14:paraId="3A42590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Bilro</w:t>
      </w:r>
      <w:proofErr w:type="spellEnd"/>
      <w:r w:rsidRPr="000038EC">
        <w:rPr>
          <w:rFonts w:ascii="Calibri" w:hAnsi="Calibri" w:cs="Calibri"/>
          <w:color w:val="0070C0"/>
          <w:sz w:val="22"/>
          <w:szCs w:val="22"/>
          <w:lang w:val="en-US"/>
        </w:rPr>
        <w:t xml:space="preserve">, R.G. and Loureiro, S.M.C. (2023), "I am feeling so good! Motivations for interacting in online brand communities", </w:t>
      </w:r>
      <w:r w:rsidRPr="000038EC">
        <w:rPr>
          <w:rFonts w:ascii="Calibri" w:hAnsi="Calibri" w:cs="Calibri"/>
          <w:i/>
          <w:iCs/>
          <w:color w:val="0070C0"/>
          <w:sz w:val="22"/>
          <w:szCs w:val="22"/>
          <w:lang w:val="en-US"/>
        </w:rPr>
        <w:t>Journal of Research in Interactive Marketing</w:t>
      </w:r>
      <w:r w:rsidRPr="000038EC">
        <w:rPr>
          <w:rFonts w:ascii="Calibri" w:hAnsi="Calibri" w:cs="Calibri"/>
          <w:color w:val="0070C0"/>
          <w:sz w:val="22"/>
          <w:szCs w:val="22"/>
          <w:lang w:val="en-US"/>
        </w:rPr>
        <w:t xml:space="preserve">, Vol. 17 No. 1, pp. 61-77,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10.1108/JRIM-07-2021-0182.</w:t>
      </w:r>
    </w:p>
    <w:p w14:paraId="1E5DA5D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Bilro</w:t>
      </w:r>
      <w:proofErr w:type="spellEnd"/>
      <w:r w:rsidRPr="000038EC">
        <w:rPr>
          <w:rFonts w:ascii="Calibri" w:hAnsi="Calibri" w:cs="Calibri"/>
          <w:color w:val="0070C0"/>
          <w:sz w:val="22"/>
          <w:szCs w:val="22"/>
          <w:lang w:val="en-US"/>
        </w:rPr>
        <w:t xml:space="preserve">, R.G., Loureiro, S.M.C. and Ali, F. (2018), "The role of website stimuli of experience on engagement and brand advocacy", </w:t>
      </w:r>
      <w:r w:rsidRPr="000038EC">
        <w:rPr>
          <w:rFonts w:ascii="Calibri" w:hAnsi="Calibri" w:cs="Calibri"/>
          <w:i/>
          <w:iCs/>
          <w:color w:val="0070C0"/>
          <w:sz w:val="22"/>
          <w:szCs w:val="22"/>
          <w:lang w:val="en-US"/>
        </w:rPr>
        <w:t>Journal of Hospitality and Tourism Technology</w:t>
      </w:r>
      <w:r w:rsidRPr="000038EC">
        <w:rPr>
          <w:rFonts w:ascii="Calibri" w:hAnsi="Calibri" w:cs="Calibri"/>
          <w:color w:val="0070C0"/>
          <w:sz w:val="22"/>
          <w:szCs w:val="22"/>
          <w:lang w:val="en-US"/>
        </w:rPr>
        <w:t xml:space="preserve">, Vol. 9 No. 2, pp. 204-222,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10.1108/JHTT-12-2017-0136.</w:t>
      </w:r>
    </w:p>
    <w:p w14:paraId="09AF726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Bilro</w:t>
      </w:r>
      <w:proofErr w:type="spellEnd"/>
      <w:r w:rsidRPr="000038EC">
        <w:rPr>
          <w:rFonts w:ascii="Calibri" w:hAnsi="Calibri" w:cs="Calibri"/>
          <w:color w:val="0070C0"/>
          <w:sz w:val="22"/>
          <w:szCs w:val="22"/>
          <w:lang w:val="en-US"/>
        </w:rPr>
        <w:t xml:space="preserve">, R.G., Loureiro, S.M.C. and Guerreiro, J. (2019), "Exploring online customer engagement with hospitality products and its relationship with involvement, emotional states, experience and brand advocacy", </w:t>
      </w:r>
      <w:r w:rsidRPr="000038EC">
        <w:rPr>
          <w:rFonts w:ascii="Calibri" w:hAnsi="Calibri" w:cs="Calibri"/>
          <w:i/>
          <w:iCs/>
          <w:color w:val="0070C0"/>
          <w:sz w:val="22"/>
          <w:szCs w:val="22"/>
          <w:lang w:val="en-US"/>
        </w:rPr>
        <w:t>Journal of Hospitality Marketing &amp; Management</w:t>
      </w:r>
      <w:r w:rsidRPr="000038EC">
        <w:rPr>
          <w:rFonts w:ascii="Calibri" w:hAnsi="Calibri" w:cs="Calibri"/>
          <w:color w:val="0070C0"/>
          <w:sz w:val="22"/>
          <w:szCs w:val="22"/>
          <w:lang w:val="en-US"/>
        </w:rPr>
        <w:t xml:space="preserve">, Vol. 28 No. 2, pp. 1-25,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10.1080/19368623.2018.1506375.</w:t>
      </w:r>
    </w:p>
    <w:p w14:paraId="2AC4E90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Boman, L., Hewage, G.S.U. and </w:t>
      </w:r>
      <w:proofErr w:type="spellStart"/>
      <w:r w:rsidRPr="000038EC">
        <w:rPr>
          <w:rFonts w:ascii="Calibri" w:hAnsi="Calibri" w:cs="Calibri"/>
          <w:color w:val="0070C0"/>
          <w:sz w:val="22"/>
          <w:szCs w:val="22"/>
          <w:lang w:val="en-US"/>
        </w:rPr>
        <w:t>Hasford</w:t>
      </w:r>
      <w:proofErr w:type="spellEnd"/>
      <w:r w:rsidRPr="000038EC">
        <w:rPr>
          <w:rFonts w:ascii="Calibri" w:hAnsi="Calibri" w:cs="Calibri"/>
          <w:color w:val="0070C0"/>
          <w:sz w:val="22"/>
          <w:szCs w:val="22"/>
          <w:lang w:val="en-US"/>
        </w:rPr>
        <w:t xml:space="preserve">, J. (2023), "Strength in diversity: how incongruent racial cues enhance consumer preferences toward conservative brands",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168 No.1, Article No. 114208.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10.1016/j.jbusres.2023.114208.</w:t>
      </w:r>
    </w:p>
    <w:p w14:paraId="5F2D9FC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Boukis</w:t>
      </w:r>
      <w:proofErr w:type="spellEnd"/>
      <w:r w:rsidRPr="000038EC">
        <w:rPr>
          <w:rFonts w:ascii="Calibri" w:hAnsi="Calibri" w:cs="Calibri"/>
          <w:color w:val="0070C0"/>
          <w:sz w:val="22"/>
          <w:szCs w:val="22"/>
          <w:lang w:val="en-US"/>
        </w:rPr>
        <w:t xml:space="preserve">, A. (2023), "Storytelling in initial coin offerings: attracting investment or gaining referrals?",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160, Article No. 113796,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10.1016/j.jbusres.2023.113796.</w:t>
      </w:r>
    </w:p>
    <w:p w14:paraId="7458033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Brown, T.J., Barry, T.E., Dacin, P.A. and Gunst, R.F. (2005), "Spreading the word: investigating antecedents of consumers’ positive word-of-mouth intentions and behaviors in a retailing context", </w:t>
      </w:r>
      <w:r w:rsidRPr="000038EC">
        <w:rPr>
          <w:rFonts w:ascii="Calibri" w:hAnsi="Calibri" w:cs="Calibri"/>
          <w:i/>
          <w:iCs/>
          <w:color w:val="0070C0"/>
          <w:sz w:val="22"/>
          <w:szCs w:val="22"/>
          <w:lang w:val="en-US"/>
        </w:rPr>
        <w:t>Journal of the Academy of Marketing Science</w:t>
      </w:r>
      <w:r w:rsidRPr="000038EC">
        <w:rPr>
          <w:rFonts w:ascii="Calibri" w:hAnsi="Calibri" w:cs="Calibri"/>
          <w:color w:val="0070C0"/>
          <w:sz w:val="22"/>
          <w:szCs w:val="22"/>
          <w:lang w:val="en-US"/>
        </w:rPr>
        <w:t xml:space="preserve">, Vol. 33 No. 2, pp. 123-138,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10.1177/0092070304268417.</w:t>
      </w:r>
    </w:p>
    <w:p w14:paraId="6F7F3D7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proofErr w:type="spellStart"/>
      <w:r w:rsidRPr="000038EC">
        <w:rPr>
          <w:rFonts w:ascii="Calibri" w:hAnsi="Calibri" w:cs="Calibri"/>
          <w:color w:val="0070C0"/>
          <w:sz w:val="22"/>
          <w:szCs w:val="22"/>
        </w:rPr>
        <w:t>Bubphapant</w:t>
      </w:r>
      <w:proofErr w:type="spellEnd"/>
      <w:r w:rsidRPr="000038EC">
        <w:rPr>
          <w:rFonts w:ascii="Calibri" w:hAnsi="Calibri" w:cs="Calibri"/>
          <w:color w:val="0070C0"/>
          <w:sz w:val="22"/>
          <w:szCs w:val="22"/>
        </w:rPr>
        <w:t xml:space="preserve">, J. and Brandão, A. (2024), "Older consumer? Yes! Different motivations, but an effective online brand advocate! A content marketing typology framework", </w:t>
      </w:r>
      <w:r w:rsidRPr="000038EC">
        <w:rPr>
          <w:rStyle w:val="Emphasis"/>
          <w:rFonts w:ascii="Calibri" w:eastAsiaTheme="majorEastAsia" w:hAnsi="Calibri" w:cs="Calibri"/>
          <w:color w:val="0070C0"/>
          <w:sz w:val="22"/>
          <w:szCs w:val="22"/>
        </w:rPr>
        <w:t>Qualitative Market Research: An International Journal</w:t>
      </w:r>
      <w:r w:rsidRPr="000038EC">
        <w:rPr>
          <w:rFonts w:ascii="Calibri" w:hAnsi="Calibri" w:cs="Calibri"/>
          <w:color w:val="0070C0"/>
          <w:sz w:val="22"/>
          <w:szCs w:val="22"/>
        </w:rPr>
        <w:t xml:space="preserve">, Vol. 27 No. 1, pp. 129-155,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10.1108/QMR-02-2023-0026.</w:t>
      </w:r>
    </w:p>
    <w:p w14:paraId="7F6640A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gramStart"/>
      <w:r w:rsidRPr="000038EC">
        <w:rPr>
          <w:rFonts w:ascii="Calibri" w:hAnsi="Calibri" w:cs="Calibri"/>
          <w:color w:val="0070C0"/>
          <w:sz w:val="22"/>
          <w:szCs w:val="22"/>
          <w:lang w:val="en-US"/>
        </w:rPr>
        <w:t>Cant</w:t>
      </w:r>
      <w:proofErr w:type="gramEnd"/>
      <w:r w:rsidRPr="000038EC">
        <w:rPr>
          <w:rFonts w:ascii="Calibri" w:hAnsi="Calibri" w:cs="Calibri"/>
          <w:color w:val="0070C0"/>
          <w:sz w:val="22"/>
          <w:szCs w:val="22"/>
          <w:lang w:val="en-US"/>
        </w:rPr>
        <w:t xml:space="preserve">, M.C., Machado, R. and Seaborne, H.C. (2014), "Brand advocates – an Apple phenomenon? An exploratory study on brand advocacy amongst Apple consumers", </w:t>
      </w:r>
      <w:r w:rsidRPr="000038EC">
        <w:rPr>
          <w:rFonts w:ascii="Calibri" w:hAnsi="Calibri" w:cs="Calibri"/>
          <w:i/>
          <w:iCs/>
          <w:color w:val="0070C0"/>
          <w:sz w:val="22"/>
          <w:szCs w:val="22"/>
          <w:lang w:val="en-US"/>
        </w:rPr>
        <w:t>Corporate Ownership and Control</w:t>
      </w:r>
      <w:r w:rsidRPr="000038EC">
        <w:rPr>
          <w:rFonts w:ascii="Calibri" w:hAnsi="Calibri" w:cs="Calibri"/>
          <w:color w:val="0070C0"/>
          <w:sz w:val="22"/>
          <w:szCs w:val="22"/>
          <w:lang w:val="en-US"/>
        </w:rPr>
        <w:t>, Vol. 11 No. 2, pp. 535-541,</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10.22495/cocv11i2c6p1.</w:t>
      </w:r>
    </w:p>
    <w:p w14:paraId="10CBC7C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rPr>
        <w:t xml:space="preserve">Cheung, M.F. and To, W.M. (2024), "Effect of consumer brand involvement on brand advocacy: a moderated mediation model", </w:t>
      </w:r>
      <w:r w:rsidRPr="000038EC">
        <w:rPr>
          <w:rStyle w:val="Emphasis"/>
          <w:rFonts w:ascii="Calibri" w:eastAsiaTheme="majorEastAsia" w:hAnsi="Calibri" w:cs="Calibri"/>
          <w:color w:val="0070C0"/>
          <w:sz w:val="22"/>
          <w:szCs w:val="22"/>
        </w:rPr>
        <w:t>Journal of Marketing Theory and Practice</w:t>
      </w:r>
      <w:r w:rsidRPr="000038EC">
        <w:rPr>
          <w:rFonts w:ascii="Calibri" w:hAnsi="Calibri" w:cs="Calibri"/>
          <w:color w:val="0070C0"/>
          <w:sz w:val="22"/>
          <w:szCs w:val="22"/>
        </w:rPr>
        <w:t xml:space="preserve">, Vol.63 No. 3, pp. 1-16,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10.1016/j.jretconser.2021.102660.</w:t>
      </w:r>
    </w:p>
    <w:p w14:paraId="74BACC5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Choi</w:t>
      </w:r>
      <w:r w:rsidRPr="000038EC">
        <w:rPr>
          <w:rFonts w:ascii="Calibri" w:hAnsi="Calibri" w:cs="Calibri"/>
          <w:color w:val="0070C0"/>
          <w:sz w:val="22"/>
          <w:szCs w:val="22"/>
        </w:rPr>
        <w:t xml:space="preserve">, L., Kim, M. and Kim, S. (2024), "The role of employee empathy in forming brand love: customer delight and gratitude as mediators and power distance belief as a moderator", </w:t>
      </w:r>
      <w:r w:rsidRPr="000038EC">
        <w:rPr>
          <w:rStyle w:val="Emphasis"/>
          <w:rFonts w:ascii="Calibri" w:eastAsiaTheme="majorEastAsia" w:hAnsi="Calibri" w:cs="Calibri"/>
          <w:color w:val="0070C0"/>
          <w:sz w:val="22"/>
          <w:szCs w:val="22"/>
        </w:rPr>
        <w:t>Journal of Service Management</w:t>
      </w:r>
      <w:r w:rsidRPr="000038EC">
        <w:rPr>
          <w:rFonts w:ascii="Calibri" w:hAnsi="Calibri" w:cs="Calibri"/>
          <w:color w:val="0070C0"/>
          <w:sz w:val="22"/>
          <w:szCs w:val="22"/>
        </w:rPr>
        <w:t xml:space="preserve">, Vol. 35 No. 3, pp. 381-407,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10.1108/JOSM-09-2023-0391.</w:t>
      </w:r>
    </w:p>
    <w:p w14:paraId="3D3D28C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Choi, Y., Kroff, M.W. and Kim, J. (2021), "Developing brand advocacy through brand activities on Facebook", </w:t>
      </w:r>
      <w:r w:rsidRPr="000038EC">
        <w:rPr>
          <w:rFonts w:ascii="Calibri" w:hAnsi="Calibri" w:cs="Calibri"/>
          <w:i/>
          <w:iCs/>
          <w:color w:val="0070C0"/>
          <w:sz w:val="22"/>
          <w:szCs w:val="22"/>
          <w:lang w:val="en-US"/>
        </w:rPr>
        <w:t>Journal of Consumer Marketing</w:t>
      </w:r>
      <w:r w:rsidRPr="000038EC">
        <w:rPr>
          <w:rFonts w:ascii="Calibri" w:hAnsi="Calibri" w:cs="Calibri"/>
          <w:color w:val="0070C0"/>
          <w:sz w:val="22"/>
          <w:szCs w:val="22"/>
          <w:lang w:val="en-US"/>
        </w:rPr>
        <w:t xml:space="preserve">, Vol. 38 No. 3, pp. 328-338,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10.1108/JCM-</w:t>
      </w:r>
      <w:r w:rsidRPr="000038EC">
        <w:rPr>
          <w:rFonts w:ascii="Calibri" w:hAnsi="Calibri" w:cs="Calibri"/>
          <w:color w:val="0070C0"/>
          <w:sz w:val="22"/>
          <w:szCs w:val="22"/>
          <w:lang w:val="en-US"/>
        </w:rPr>
        <w:lastRenderedPageBreak/>
        <w:t>10-2019-3460.</w:t>
      </w:r>
    </w:p>
    <w:p w14:paraId="6E521CC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Chow, M.Y.C. and Ho, S.P.S. (2025), “Effects of financial consumer protection on brand love and brand advocacy”, </w:t>
      </w:r>
      <w:r w:rsidRPr="000038EC">
        <w:rPr>
          <w:rFonts w:ascii="Calibri" w:hAnsi="Calibri" w:cs="Calibri"/>
          <w:i/>
          <w:iCs/>
          <w:color w:val="0070C0"/>
          <w:sz w:val="22"/>
          <w:szCs w:val="22"/>
          <w:lang w:eastAsia="en-AU"/>
        </w:rPr>
        <w:t>Journal of Financial Services Marketing</w:t>
      </w:r>
      <w:r w:rsidRPr="000038EC">
        <w:rPr>
          <w:rFonts w:ascii="Calibri" w:hAnsi="Calibri" w:cs="Calibri"/>
          <w:color w:val="0070C0"/>
          <w:sz w:val="22"/>
          <w:szCs w:val="22"/>
          <w:lang w:eastAsia="en-AU"/>
        </w:rPr>
        <w:t xml:space="preserve">, Vol. 30 No. 13, pp. 1-15,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10.1057/ s41264-025-00306-x.</w:t>
      </w:r>
    </w:p>
    <w:p w14:paraId="5F25F65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Chowdhury, F. and Swaminathan, S. (2023), "The nexus among mobile-app quality (M-app-QUAL), brand relationship, brand advocacy, and brand equity in the retail industry", </w:t>
      </w:r>
      <w:r w:rsidRPr="000038EC">
        <w:rPr>
          <w:rStyle w:val="Emphasis"/>
          <w:rFonts w:ascii="Calibri" w:eastAsiaTheme="majorEastAsia" w:hAnsi="Calibri" w:cs="Calibri"/>
          <w:color w:val="0070C0"/>
          <w:sz w:val="22"/>
          <w:szCs w:val="22"/>
        </w:rPr>
        <w:t>Services Marketing Quarterly</w:t>
      </w:r>
      <w:r w:rsidRPr="000038EC">
        <w:rPr>
          <w:rFonts w:ascii="Calibri" w:hAnsi="Calibri" w:cs="Calibri"/>
          <w:color w:val="0070C0"/>
          <w:sz w:val="22"/>
          <w:szCs w:val="22"/>
        </w:rPr>
        <w:t xml:space="preserve">, Vol. 44 No. 4, pp. 277-308,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10.1080/15332969.2023.2252661.</w:t>
      </w:r>
    </w:p>
    <w:p w14:paraId="4E6987D5"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Cleveland, M. and </w:t>
      </w:r>
      <w:proofErr w:type="spellStart"/>
      <w:r w:rsidRPr="000038EC">
        <w:rPr>
          <w:rFonts w:ascii="Calibri" w:hAnsi="Calibri" w:cs="Calibri"/>
          <w:color w:val="0070C0"/>
          <w:sz w:val="22"/>
          <w:szCs w:val="22"/>
          <w:lang w:val="en-US"/>
        </w:rPr>
        <w:t>Bartikowski</w:t>
      </w:r>
      <w:proofErr w:type="spellEnd"/>
      <w:r w:rsidRPr="000038EC">
        <w:rPr>
          <w:rFonts w:ascii="Calibri" w:hAnsi="Calibri" w:cs="Calibri"/>
          <w:color w:val="0070C0"/>
          <w:sz w:val="22"/>
          <w:szCs w:val="22"/>
          <w:lang w:val="en-US"/>
        </w:rPr>
        <w:t xml:space="preserve">, B. (2023), "Cross-national consistency of place-related identity dispositions as antecedents of global brand advocacy among ethnic Chinese at home and abroad",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155 No.1, Article No. 113405,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10.1016/j.jbusres.2022.113405</w:t>
      </w:r>
    </w:p>
    <w:p w14:paraId="418CD0B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Coelho, A., </w:t>
      </w:r>
      <w:proofErr w:type="spellStart"/>
      <w:r w:rsidRPr="000038EC">
        <w:rPr>
          <w:rFonts w:ascii="Calibri" w:hAnsi="Calibri" w:cs="Calibri"/>
          <w:color w:val="0070C0"/>
          <w:sz w:val="22"/>
          <w:szCs w:val="22"/>
          <w:lang w:val="en-US"/>
        </w:rPr>
        <w:t>Bairrada</w:t>
      </w:r>
      <w:proofErr w:type="spellEnd"/>
      <w:r w:rsidRPr="000038EC">
        <w:rPr>
          <w:rFonts w:ascii="Calibri" w:hAnsi="Calibri" w:cs="Calibri"/>
          <w:color w:val="0070C0"/>
          <w:sz w:val="22"/>
          <w:szCs w:val="22"/>
          <w:lang w:val="en-US"/>
        </w:rPr>
        <w:t xml:space="preserve">, C. and Peres, F. (2019), "Brand communities’ relational outcomes, through brand love",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28 No. 2, pp. 154-165,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10.1108/JPBM-09-2017-1593.</w:t>
      </w:r>
    </w:p>
    <w:p w14:paraId="5230E51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Confetto, M.G., </w:t>
      </w:r>
      <w:proofErr w:type="spellStart"/>
      <w:r w:rsidRPr="000038EC">
        <w:rPr>
          <w:rFonts w:ascii="Calibri" w:hAnsi="Calibri" w:cs="Calibri"/>
          <w:color w:val="0070C0"/>
          <w:sz w:val="22"/>
          <w:szCs w:val="22"/>
          <w:lang w:val="en-US"/>
        </w:rPr>
        <w:t>Covucci</w:t>
      </w:r>
      <w:proofErr w:type="spellEnd"/>
      <w:r w:rsidRPr="000038EC">
        <w:rPr>
          <w:rFonts w:ascii="Calibri" w:hAnsi="Calibri" w:cs="Calibri"/>
          <w:color w:val="0070C0"/>
          <w:sz w:val="22"/>
          <w:szCs w:val="22"/>
          <w:lang w:val="en-US"/>
        </w:rPr>
        <w:t xml:space="preserve">, C., Addeo, F. and Normando, M. (2023), "Sustainability advocacy antecedents: how social media content influences sustainable behaviors among Generation Z", </w:t>
      </w:r>
      <w:r w:rsidRPr="000038EC">
        <w:rPr>
          <w:rFonts w:ascii="Calibri" w:hAnsi="Calibri" w:cs="Calibri"/>
          <w:i/>
          <w:iCs/>
          <w:color w:val="0070C0"/>
          <w:sz w:val="22"/>
          <w:szCs w:val="22"/>
          <w:lang w:val="en-US"/>
        </w:rPr>
        <w:t>Journal of Consumer Marketing</w:t>
      </w:r>
      <w:r w:rsidRPr="000038EC">
        <w:rPr>
          <w:rFonts w:ascii="Calibri" w:hAnsi="Calibri" w:cs="Calibri"/>
          <w:color w:val="0070C0"/>
          <w:sz w:val="22"/>
          <w:szCs w:val="22"/>
          <w:lang w:val="en-US"/>
        </w:rPr>
        <w:t xml:space="preserve">, Vol. 40 No. 6, pp. 758-774,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10.1108/JCM-11-2021-5038.</w:t>
      </w:r>
    </w:p>
    <w:p w14:paraId="38D2461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Cordero-Gutiérrez, R., </w:t>
      </w:r>
      <w:proofErr w:type="spellStart"/>
      <w:r w:rsidRPr="000038EC">
        <w:rPr>
          <w:rFonts w:ascii="Calibri" w:hAnsi="Calibri" w:cs="Calibri"/>
          <w:color w:val="0070C0"/>
          <w:sz w:val="22"/>
          <w:szCs w:val="22"/>
          <w:lang w:val="en-US"/>
        </w:rPr>
        <w:t>Aljarah</w:t>
      </w:r>
      <w:proofErr w:type="spellEnd"/>
      <w:r w:rsidRPr="000038EC">
        <w:rPr>
          <w:rFonts w:ascii="Calibri" w:hAnsi="Calibri" w:cs="Calibri"/>
          <w:color w:val="0070C0"/>
          <w:sz w:val="22"/>
          <w:szCs w:val="22"/>
          <w:lang w:val="en-US"/>
        </w:rPr>
        <w:t xml:space="preserve">, A., López, M. and </w:t>
      </w:r>
      <w:proofErr w:type="spellStart"/>
      <w:r w:rsidRPr="000038EC">
        <w:rPr>
          <w:rFonts w:ascii="Calibri" w:hAnsi="Calibri" w:cs="Calibri"/>
          <w:color w:val="0070C0"/>
          <w:sz w:val="22"/>
          <w:szCs w:val="22"/>
          <w:lang w:val="en-US"/>
        </w:rPr>
        <w:t>Lahuerta</w:t>
      </w:r>
      <w:proofErr w:type="spellEnd"/>
      <w:r w:rsidRPr="000038EC">
        <w:rPr>
          <w:rFonts w:ascii="Calibri" w:hAnsi="Calibri" w:cs="Calibri"/>
          <w:color w:val="0070C0"/>
          <w:sz w:val="22"/>
          <w:szCs w:val="22"/>
          <w:lang w:val="en-US"/>
        </w:rPr>
        <w:t xml:space="preserve">-Otero, E. (2024), "Make me happy, make it credible—the effect of CSR message framing on online brand engagement", </w:t>
      </w:r>
      <w:r w:rsidRPr="000038EC">
        <w:rPr>
          <w:rFonts w:ascii="Calibri" w:hAnsi="Calibri" w:cs="Calibri"/>
          <w:i/>
          <w:iCs/>
          <w:color w:val="0070C0"/>
          <w:sz w:val="22"/>
          <w:szCs w:val="22"/>
          <w:lang w:val="en-US"/>
        </w:rPr>
        <w:t>Management Decision</w:t>
      </w:r>
      <w:r w:rsidRPr="000038EC">
        <w:rPr>
          <w:rFonts w:ascii="Calibri" w:hAnsi="Calibri" w:cs="Calibri"/>
          <w:color w:val="0070C0"/>
          <w:sz w:val="22"/>
          <w:szCs w:val="22"/>
          <w:lang w:val="en-US"/>
        </w:rPr>
        <w:t xml:space="preserve">, Vol. 62 No. 2, pp. 532-548,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10.1108/MD-01-2023-0049.</w:t>
      </w:r>
    </w:p>
    <w:p w14:paraId="75D73E1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Dass, S., Popli, S., Sarkar, A., Sarkar, J.G. and Vinay, M. (2021), "Empirically examining the psychological mechanism of a loved and trusted business school brand", </w:t>
      </w:r>
      <w:r w:rsidRPr="000038EC">
        <w:rPr>
          <w:rFonts w:ascii="Calibri" w:hAnsi="Calibri" w:cs="Calibri"/>
          <w:i/>
          <w:iCs/>
          <w:color w:val="0070C0"/>
          <w:sz w:val="22"/>
          <w:szCs w:val="22"/>
          <w:lang w:val="en-US"/>
        </w:rPr>
        <w:t>Journal of Marketing for Higher Education</w:t>
      </w:r>
      <w:r w:rsidRPr="000038EC">
        <w:rPr>
          <w:rFonts w:ascii="Calibri" w:hAnsi="Calibri" w:cs="Calibri"/>
          <w:color w:val="0070C0"/>
          <w:sz w:val="22"/>
          <w:szCs w:val="22"/>
          <w:lang w:val="en-US"/>
        </w:rPr>
        <w:t>, Vol. 31 No. 1, pp. 23-40, doi:10.1080/08841241.2020.1742846.</w:t>
      </w:r>
    </w:p>
    <w:p w14:paraId="5D76B800" w14:textId="77777777" w:rsidR="00820AA6" w:rsidRPr="000038EC" w:rsidRDefault="00820AA6" w:rsidP="00820AA6">
      <w:pPr>
        <w:pStyle w:val="NoSpacing"/>
        <w:ind w:left="567" w:hanging="567"/>
        <w:rPr>
          <w:rFonts w:ascii="Calibri" w:eastAsia="Times New Roman" w:hAnsi="Calibri" w:cs="Calibri"/>
          <w:color w:val="0070C0"/>
          <w:kern w:val="0"/>
          <w:lang w:eastAsia="en-AU" w:bidi="bn-IN"/>
          <w14:ligatures w14:val="none"/>
        </w:rPr>
      </w:pPr>
      <w:r w:rsidRPr="000038EC">
        <w:rPr>
          <w:rFonts w:ascii="Calibri" w:eastAsia="Times New Roman" w:hAnsi="Calibri" w:cs="Calibri"/>
          <w:color w:val="0070C0"/>
          <w:kern w:val="0"/>
          <w:lang w:eastAsia="en-AU" w:bidi="bn-IN"/>
          <w14:ligatures w14:val="none"/>
        </w:rPr>
        <w:t xml:space="preserve">De Cicco, R., Francioni, B., Curina, I. and </w:t>
      </w:r>
      <w:proofErr w:type="spellStart"/>
      <w:r w:rsidRPr="000038EC">
        <w:rPr>
          <w:rFonts w:ascii="Calibri" w:eastAsia="Times New Roman" w:hAnsi="Calibri" w:cs="Calibri"/>
          <w:color w:val="0070C0"/>
          <w:kern w:val="0"/>
          <w:lang w:eastAsia="en-AU" w:bidi="bn-IN"/>
          <w14:ligatures w14:val="none"/>
        </w:rPr>
        <w:t>Cioppi</w:t>
      </w:r>
      <w:proofErr w:type="spellEnd"/>
      <w:r w:rsidRPr="000038EC">
        <w:rPr>
          <w:rFonts w:ascii="Calibri" w:eastAsia="Times New Roman" w:hAnsi="Calibri" w:cs="Calibri"/>
          <w:color w:val="0070C0"/>
          <w:kern w:val="0"/>
          <w:lang w:eastAsia="en-AU" w:bidi="bn-IN"/>
          <w14:ligatures w14:val="none"/>
        </w:rPr>
        <w:t xml:space="preserve">, M. (2025), “AI, human or a blend? How the educational content creator influences consumer engagement and brand-related outcomes”, </w:t>
      </w:r>
      <w:r w:rsidRPr="000038EC">
        <w:rPr>
          <w:rFonts w:ascii="Calibri" w:eastAsia="Times New Roman" w:hAnsi="Calibri" w:cs="Calibri"/>
          <w:i/>
          <w:iCs/>
          <w:color w:val="0070C0"/>
          <w:kern w:val="0"/>
          <w:lang w:eastAsia="en-AU" w:bidi="bn-IN"/>
          <w14:ligatures w14:val="none"/>
        </w:rPr>
        <w:t>Journal of Services Marketing</w:t>
      </w:r>
      <w:r w:rsidRPr="000038EC">
        <w:rPr>
          <w:rFonts w:ascii="Calibri" w:eastAsia="Times New Roman" w:hAnsi="Calibri" w:cs="Calibri"/>
          <w:color w:val="0070C0"/>
          <w:kern w:val="0"/>
          <w:lang w:eastAsia="en-AU" w:bidi="bn-IN"/>
          <w14:ligatures w14:val="none"/>
        </w:rPr>
        <w:t xml:space="preserve">, Vol. 39 No. 10, pp. 52-70, </w:t>
      </w:r>
      <w:proofErr w:type="spellStart"/>
      <w:r w:rsidRPr="000038EC">
        <w:rPr>
          <w:rFonts w:ascii="Calibri" w:eastAsia="Times New Roman" w:hAnsi="Calibri" w:cs="Calibri"/>
          <w:color w:val="0070C0"/>
          <w:kern w:val="0"/>
          <w:lang w:eastAsia="en-AU" w:bidi="bn-IN"/>
          <w14:ligatures w14:val="none"/>
        </w:rPr>
        <w:t>doi</w:t>
      </w:r>
      <w:proofErr w:type="spellEnd"/>
      <w:r w:rsidRPr="000038EC">
        <w:rPr>
          <w:rFonts w:ascii="Calibri" w:eastAsia="Times New Roman" w:hAnsi="Calibri" w:cs="Calibri"/>
          <w:color w:val="0070C0"/>
          <w:kern w:val="0"/>
          <w:lang w:eastAsia="en-AU" w:bidi="bn-IN"/>
          <w14:ligatures w14:val="none"/>
        </w:rPr>
        <w:t>: 10.1108/JSM-10-2024-0539.</w:t>
      </w:r>
    </w:p>
    <w:p w14:paraId="2E7DAD5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de Regt, A., </w:t>
      </w:r>
      <w:proofErr w:type="spellStart"/>
      <w:r w:rsidRPr="000038EC">
        <w:rPr>
          <w:rFonts w:ascii="Calibri" w:hAnsi="Calibri" w:cs="Calibri"/>
          <w:color w:val="0070C0"/>
          <w:sz w:val="22"/>
          <w:szCs w:val="22"/>
          <w:lang w:eastAsia="en-AU"/>
        </w:rPr>
        <w:t>Plangger</w:t>
      </w:r>
      <w:proofErr w:type="spellEnd"/>
      <w:r w:rsidRPr="000038EC">
        <w:rPr>
          <w:rFonts w:ascii="Calibri" w:hAnsi="Calibri" w:cs="Calibri"/>
          <w:color w:val="0070C0"/>
          <w:sz w:val="22"/>
          <w:szCs w:val="22"/>
          <w:lang w:eastAsia="en-AU"/>
        </w:rPr>
        <w:t xml:space="preserve">, K. and Barnes, S.J. (2021), “Virtual reality marketing and customer advocacy: transforming experiences from </w:t>
      </w:r>
      <w:proofErr w:type="gramStart"/>
      <w:r w:rsidRPr="000038EC">
        <w:rPr>
          <w:rFonts w:ascii="Calibri" w:hAnsi="Calibri" w:cs="Calibri"/>
          <w:color w:val="0070C0"/>
          <w:sz w:val="22"/>
          <w:szCs w:val="22"/>
          <w:lang w:eastAsia="en-AU"/>
        </w:rPr>
        <w:t>story-telling</w:t>
      </w:r>
      <w:proofErr w:type="gramEnd"/>
      <w:r w:rsidRPr="000038EC">
        <w:rPr>
          <w:rFonts w:ascii="Calibri" w:hAnsi="Calibri" w:cs="Calibri"/>
          <w:color w:val="0070C0"/>
          <w:sz w:val="22"/>
          <w:szCs w:val="22"/>
          <w:lang w:eastAsia="en-AU"/>
        </w:rPr>
        <w:t xml:space="preserve"> to story-doing”, </w:t>
      </w:r>
      <w:r w:rsidRPr="000038EC">
        <w:rPr>
          <w:rFonts w:ascii="Calibri" w:hAnsi="Calibri" w:cs="Calibri"/>
          <w:i/>
          <w:iCs/>
          <w:color w:val="0070C0"/>
          <w:sz w:val="22"/>
          <w:szCs w:val="22"/>
          <w:lang w:eastAsia="en-AU"/>
        </w:rPr>
        <w:t>Journal of Business Research</w:t>
      </w:r>
      <w:r w:rsidRPr="000038EC">
        <w:rPr>
          <w:rFonts w:ascii="Calibri" w:hAnsi="Calibri" w:cs="Calibri"/>
          <w:color w:val="0070C0"/>
          <w:sz w:val="22"/>
          <w:szCs w:val="22"/>
          <w:lang w:eastAsia="en-AU"/>
        </w:rPr>
        <w:t xml:space="preserve">, Vol. 136, pp. 513-522,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10.1016/j.jbusres.2021.08.004.</w:t>
      </w:r>
    </w:p>
    <w:p w14:paraId="266FDE8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Du, S., Bhattacharya, C.B. and Sen, S. (2007), "Reaping relational rewards from corporate social responsibility: the role of competitive positioning", </w:t>
      </w:r>
      <w:r w:rsidRPr="000038EC">
        <w:rPr>
          <w:rFonts w:ascii="Calibri" w:hAnsi="Calibri" w:cs="Calibri"/>
          <w:i/>
          <w:iCs/>
          <w:color w:val="0070C0"/>
          <w:sz w:val="22"/>
          <w:szCs w:val="22"/>
          <w:lang w:val="en-US"/>
        </w:rPr>
        <w:t>International Journal of Research in Marketing</w:t>
      </w:r>
      <w:r w:rsidRPr="000038EC">
        <w:rPr>
          <w:rFonts w:ascii="Calibri" w:hAnsi="Calibri" w:cs="Calibri"/>
          <w:color w:val="0070C0"/>
          <w:sz w:val="22"/>
          <w:szCs w:val="22"/>
          <w:lang w:val="en-US"/>
        </w:rPr>
        <w:t xml:space="preserve">, Vol. 24 No. 3, pp. 224-241,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10.1016/j.ijresmar.2007.01.001.</w:t>
      </w:r>
    </w:p>
    <w:p w14:paraId="2CB9183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Dutta, K., Sharma, K. and Goyal, T. (2021), "Customer’s digital advocacy: the impact of reviews and influencers in building trust for tourism and hospitality services", </w:t>
      </w:r>
      <w:r w:rsidRPr="000038EC">
        <w:rPr>
          <w:rFonts w:ascii="Calibri" w:hAnsi="Calibri" w:cs="Calibri"/>
          <w:i/>
          <w:iCs/>
          <w:color w:val="0070C0"/>
          <w:sz w:val="22"/>
          <w:szCs w:val="22"/>
          <w:lang w:val="en-US"/>
        </w:rPr>
        <w:t>Worldwide Hospitality and Tourism Themes</w:t>
      </w:r>
      <w:r w:rsidRPr="000038EC">
        <w:rPr>
          <w:rFonts w:ascii="Calibri" w:hAnsi="Calibri" w:cs="Calibri"/>
          <w:color w:val="0070C0"/>
          <w:sz w:val="22"/>
          <w:szCs w:val="22"/>
          <w:lang w:val="en-US"/>
        </w:rPr>
        <w:t xml:space="preserve">, Vol. 13 No. 2, pp. 260-274,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10.1108/WHATT-09-2020-0123.</w:t>
      </w:r>
    </w:p>
    <w:p w14:paraId="53E3E0A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Elgammal</w:t>
      </w:r>
      <w:proofErr w:type="spellEnd"/>
      <w:r w:rsidRPr="000038EC">
        <w:rPr>
          <w:rFonts w:ascii="Calibri" w:hAnsi="Calibri" w:cs="Calibri"/>
          <w:color w:val="0070C0"/>
          <w:sz w:val="22"/>
          <w:szCs w:val="22"/>
          <w:lang w:val="en-US"/>
        </w:rPr>
        <w:t xml:space="preserve">, I., Selem, K.M., Khan, M.A. and </w:t>
      </w:r>
      <w:proofErr w:type="spellStart"/>
      <w:r w:rsidRPr="000038EC">
        <w:rPr>
          <w:rFonts w:ascii="Calibri" w:hAnsi="Calibri" w:cs="Calibri"/>
          <w:color w:val="0070C0"/>
          <w:sz w:val="22"/>
          <w:szCs w:val="22"/>
          <w:lang w:val="en-US"/>
        </w:rPr>
        <w:t>Shoukat</w:t>
      </w:r>
      <w:proofErr w:type="spellEnd"/>
      <w:r w:rsidRPr="000038EC">
        <w:rPr>
          <w:rFonts w:ascii="Calibri" w:hAnsi="Calibri" w:cs="Calibri"/>
          <w:color w:val="0070C0"/>
          <w:sz w:val="22"/>
          <w:szCs w:val="22"/>
          <w:lang w:val="en-US"/>
        </w:rPr>
        <w:t xml:space="preserve">, M.H. (2025), "Unperplexing the nexus between e-commerce website assistance and online brand advocacy: roles of self-presentation and hedonic value", </w:t>
      </w:r>
      <w:r w:rsidRPr="000038EC">
        <w:rPr>
          <w:rFonts w:ascii="Calibri" w:hAnsi="Calibri" w:cs="Calibri"/>
          <w:i/>
          <w:iCs/>
          <w:color w:val="0070C0"/>
          <w:sz w:val="22"/>
          <w:szCs w:val="22"/>
          <w:lang w:val="en-US"/>
        </w:rPr>
        <w:t>Journal of Organizational Computing and Electronic Commerce</w:t>
      </w:r>
      <w:r w:rsidRPr="000038EC">
        <w:rPr>
          <w:rFonts w:ascii="Calibri" w:hAnsi="Calibri" w:cs="Calibri"/>
          <w:color w:val="0070C0"/>
          <w:sz w:val="22"/>
          <w:szCs w:val="22"/>
          <w:lang w:val="en-US"/>
        </w:rPr>
        <w:t xml:space="preserve">, Vol. 35 No. 1, pp. 33-50,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10.1080/10919392.2024.2398884.</w:t>
      </w:r>
    </w:p>
    <w:p w14:paraId="682D8615"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Fatma, M. and Khan, I. (2025), “CSR, brand image, brand advocacy and brand commitment: a moderated mediation approach”, </w:t>
      </w:r>
      <w:r w:rsidRPr="000038EC">
        <w:rPr>
          <w:rFonts w:ascii="Calibri" w:hAnsi="Calibri" w:cs="Calibri"/>
          <w:i/>
          <w:iCs/>
          <w:color w:val="0070C0"/>
          <w:sz w:val="22"/>
          <w:szCs w:val="22"/>
          <w:lang w:eastAsia="en-AU"/>
        </w:rPr>
        <w:t>International Journal of Quality and Service Sciences</w:t>
      </w:r>
      <w:r w:rsidRPr="000038EC">
        <w:rPr>
          <w:rFonts w:ascii="Calibri" w:hAnsi="Calibri" w:cs="Calibri"/>
          <w:color w:val="0070C0"/>
          <w:sz w:val="22"/>
          <w:szCs w:val="22"/>
          <w:lang w:eastAsia="en-AU"/>
        </w:rPr>
        <w:t xml:space="preserve">, Vol. 17 No.2, pp. 279-295,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10.1108/IJQSS-09-2024-0134.</w:t>
      </w:r>
    </w:p>
    <w:p w14:paraId="357DCEAA" w14:textId="77777777" w:rsidR="00820AA6" w:rsidRPr="000038EC" w:rsidRDefault="00820AA6" w:rsidP="00820AA6">
      <w:pPr>
        <w:widowControl w:val="0"/>
        <w:autoSpaceDE w:val="0"/>
        <w:autoSpaceDN w:val="0"/>
        <w:adjustRightInd w:val="0"/>
        <w:ind w:left="720" w:hanging="720"/>
        <w:rPr>
          <w:rFonts w:ascii="Calibri" w:eastAsia="SimSun" w:hAnsi="Calibri" w:cs="Calibri"/>
          <w:color w:val="0070C0"/>
          <w:sz w:val="22"/>
          <w:szCs w:val="22"/>
          <w:lang w:eastAsia="zh-CN"/>
        </w:rPr>
      </w:pPr>
      <w:bookmarkStart w:id="1" w:name="OLE_LINK1"/>
      <w:r w:rsidRPr="000038EC">
        <w:rPr>
          <w:rFonts w:ascii="Calibri" w:hAnsi="Calibri" w:cs="Calibri"/>
          <w:color w:val="0070C0"/>
          <w:sz w:val="22"/>
          <w:szCs w:val="22"/>
          <w:lang w:val="en-US"/>
        </w:rPr>
        <w:t xml:space="preserve">Fazli-Salehi, R., </w:t>
      </w:r>
      <w:proofErr w:type="spellStart"/>
      <w:r w:rsidRPr="000038EC">
        <w:rPr>
          <w:rFonts w:ascii="Calibri" w:hAnsi="Calibri" w:cs="Calibri"/>
          <w:color w:val="0070C0"/>
          <w:sz w:val="22"/>
          <w:szCs w:val="22"/>
          <w:lang w:val="en-US"/>
        </w:rPr>
        <w:t>Esfidani</w:t>
      </w:r>
      <w:proofErr w:type="spellEnd"/>
      <w:r w:rsidRPr="000038EC">
        <w:rPr>
          <w:rFonts w:ascii="Calibri" w:hAnsi="Calibri" w:cs="Calibri"/>
          <w:color w:val="0070C0"/>
          <w:sz w:val="22"/>
          <w:szCs w:val="22"/>
          <w:lang w:val="en-US"/>
        </w:rPr>
        <w:t xml:space="preserve">, M.R., Torres, I.M. and Zúñiga, M.A. (2019), "Developing a specialized service quality model for universities", </w:t>
      </w:r>
      <w:r w:rsidRPr="000038EC">
        <w:rPr>
          <w:rFonts w:ascii="Calibri" w:hAnsi="Calibri" w:cs="Calibri"/>
          <w:i/>
          <w:iCs/>
          <w:color w:val="0070C0"/>
          <w:sz w:val="22"/>
          <w:szCs w:val="22"/>
          <w:lang w:val="en-US"/>
        </w:rPr>
        <w:t>Services Marketing Quarterly</w:t>
      </w:r>
      <w:r w:rsidRPr="000038EC">
        <w:rPr>
          <w:rFonts w:ascii="Calibri" w:hAnsi="Calibri" w:cs="Calibri"/>
          <w:color w:val="0070C0"/>
          <w:sz w:val="22"/>
          <w:szCs w:val="22"/>
          <w:lang w:val="en-US"/>
        </w:rPr>
        <w:t>, Vol.</w:t>
      </w:r>
      <w:bookmarkEnd w:id="1"/>
      <w:r w:rsidRPr="000038EC">
        <w:rPr>
          <w:rFonts w:ascii="Calibri" w:hAnsi="Calibri" w:cs="Calibri"/>
          <w:color w:val="0070C0"/>
          <w:sz w:val="22"/>
          <w:szCs w:val="22"/>
          <w:lang w:val="en-US"/>
        </w:rPr>
        <w:t xml:space="preserve"> 40 No. 3, pp. 206-22</w:t>
      </w:r>
      <w:r w:rsidRPr="000038EC">
        <w:rPr>
          <w:rFonts w:ascii="Calibri" w:hAnsi="Calibri" w:cs="Calibri"/>
          <w:color w:val="0070C0"/>
          <w:sz w:val="22"/>
          <w:szCs w:val="22"/>
          <w:lang w:val="en-US" w:eastAsia="zh-CN"/>
        </w:rPr>
        <w:t xml:space="preserve">3, </w:t>
      </w:r>
      <w:proofErr w:type="spellStart"/>
      <w:r w:rsidRPr="000038EC">
        <w:rPr>
          <w:rFonts w:ascii="Calibri" w:hAnsi="Calibri" w:cs="Calibri"/>
          <w:color w:val="0070C0"/>
          <w:sz w:val="22"/>
          <w:szCs w:val="22"/>
          <w:lang w:val="en-US" w:eastAsia="zh-CN"/>
        </w:rPr>
        <w:t>doi</w:t>
      </w:r>
      <w:proofErr w:type="spellEnd"/>
      <w:r w:rsidRPr="000038EC">
        <w:rPr>
          <w:rFonts w:ascii="Calibri" w:hAnsi="Calibri" w:cs="Calibri"/>
          <w:color w:val="0070C0"/>
          <w:sz w:val="22"/>
          <w:szCs w:val="22"/>
          <w:lang w:val="en-US" w:eastAsia="zh-CN"/>
        </w:rPr>
        <w:t>: 10.1080/15332969.2019.1630175.</w:t>
      </w:r>
      <w:r w:rsidRPr="000038EC">
        <w:rPr>
          <w:rFonts w:ascii="Calibri" w:eastAsia="SimSun" w:hAnsi="Calibri" w:cs="Calibri"/>
          <w:color w:val="0070C0"/>
          <w:sz w:val="22"/>
          <w:szCs w:val="22"/>
          <w:lang w:eastAsia="zh-CN"/>
        </w:rPr>
        <w:t xml:space="preserve"> </w:t>
      </w:r>
    </w:p>
    <w:p w14:paraId="366E0CFA" w14:textId="77777777" w:rsidR="00820AA6" w:rsidRPr="000038EC" w:rsidRDefault="00820AA6" w:rsidP="00820AA6">
      <w:pPr>
        <w:pStyle w:val="NoSpacing"/>
        <w:ind w:left="567" w:hanging="567"/>
        <w:rPr>
          <w:rFonts w:ascii="Calibri" w:hAnsi="Calibri" w:cs="Calibri"/>
          <w:color w:val="0070C0"/>
        </w:rPr>
      </w:pPr>
      <w:r w:rsidRPr="000038EC">
        <w:rPr>
          <w:rFonts w:ascii="Calibri" w:hAnsi="Calibri" w:cs="Calibri"/>
          <w:color w:val="0070C0"/>
        </w:rPr>
        <w:t xml:space="preserve">File, K.M., </w:t>
      </w:r>
      <w:proofErr w:type="spellStart"/>
      <w:r w:rsidRPr="000038EC">
        <w:rPr>
          <w:rFonts w:ascii="Calibri" w:hAnsi="Calibri" w:cs="Calibri"/>
          <w:color w:val="0070C0"/>
        </w:rPr>
        <w:t>Cermark</w:t>
      </w:r>
      <w:proofErr w:type="spellEnd"/>
      <w:r w:rsidRPr="000038EC">
        <w:rPr>
          <w:rFonts w:ascii="Calibri" w:hAnsi="Calibri" w:cs="Calibri"/>
          <w:color w:val="0070C0"/>
        </w:rPr>
        <w:t xml:space="preserve">, D.S.P. and Prince, R.A. (1994), "Word-of-mouth effects in professional services buyer behavior", </w:t>
      </w:r>
      <w:r w:rsidRPr="000038EC">
        <w:rPr>
          <w:rFonts w:ascii="Calibri" w:hAnsi="Calibri" w:cs="Calibri"/>
          <w:i/>
          <w:iCs/>
          <w:color w:val="0070C0"/>
        </w:rPr>
        <w:t>The Service Industries Journal</w:t>
      </w:r>
      <w:r w:rsidRPr="000038EC">
        <w:rPr>
          <w:rFonts w:ascii="Calibri" w:hAnsi="Calibri" w:cs="Calibri"/>
          <w:color w:val="0070C0"/>
        </w:rPr>
        <w:t xml:space="preserve">, Vol. 14 No. 3, pp. 301-314, </w:t>
      </w:r>
      <w:proofErr w:type="spellStart"/>
      <w:r w:rsidRPr="000038EC">
        <w:rPr>
          <w:rFonts w:ascii="Calibri" w:hAnsi="Calibri" w:cs="Calibri"/>
          <w:color w:val="0070C0"/>
        </w:rPr>
        <w:t>doi</w:t>
      </w:r>
      <w:proofErr w:type="spellEnd"/>
      <w:r w:rsidRPr="000038EC">
        <w:rPr>
          <w:rFonts w:ascii="Calibri" w:hAnsi="Calibri" w:cs="Calibri"/>
          <w:color w:val="0070C0"/>
        </w:rPr>
        <w:t>: 10.1080/02642069400000035.</w:t>
      </w:r>
    </w:p>
    <w:p w14:paraId="36F495A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France, C., Grace, D., Merrilees, B. and Miller, D. (2018), "Customer brand co-creation behavior: conceptualization and empirical validation", </w:t>
      </w:r>
      <w:r w:rsidRPr="000038EC">
        <w:rPr>
          <w:rFonts w:ascii="Calibri" w:hAnsi="Calibri" w:cs="Calibri"/>
          <w:i/>
          <w:iCs/>
          <w:color w:val="0070C0"/>
          <w:sz w:val="22"/>
          <w:szCs w:val="22"/>
          <w:lang w:val="en-US"/>
        </w:rPr>
        <w:t>Marketing Intelligence &amp; Planning</w:t>
      </w:r>
      <w:r w:rsidRPr="000038EC">
        <w:rPr>
          <w:rFonts w:ascii="Calibri" w:hAnsi="Calibri" w:cs="Calibri"/>
          <w:color w:val="0070C0"/>
          <w:sz w:val="22"/>
          <w:szCs w:val="22"/>
          <w:lang w:val="en-US"/>
        </w:rPr>
        <w:t xml:space="preserve">, Vol. 36 No. 3, pp. 334-348,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10.1108/MIP-09-2017-0266.</w:t>
      </w:r>
    </w:p>
    <w:p w14:paraId="601E28C5"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Fullerton, G. (2005), "The impact of brand commitment on loyalty to retail service brands", </w:t>
      </w:r>
      <w:r w:rsidRPr="000038EC">
        <w:rPr>
          <w:rFonts w:ascii="Calibri" w:hAnsi="Calibri" w:cs="Calibri"/>
          <w:i/>
          <w:iCs/>
          <w:color w:val="0070C0"/>
          <w:sz w:val="22"/>
          <w:szCs w:val="22"/>
          <w:lang w:val="en-US"/>
        </w:rPr>
        <w:t>Canadian Journal of Administrative Sciences</w:t>
      </w:r>
      <w:r w:rsidRPr="000038EC">
        <w:rPr>
          <w:rFonts w:ascii="Calibri" w:hAnsi="Calibri" w:cs="Calibri"/>
          <w:color w:val="0070C0"/>
          <w:sz w:val="22"/>
          <w:szCs w:val="22"/>
          <w:lang w:val="en-US"/>
        </w:rPr>
        <w:t xml:space="preserve">, Vol. 22 No. 2, pp. 97-110,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10.1111/j.1936-</w:t>
      </w:r>
      <w:proofErr w:type="gramStart"/>
      <w:r w:rsidRPr="000038EC">
        <w:rPr>
          <w:rFonts w:ascii="Calibri" w:hAnsi="Calibri" w:cs="Calibri"/>
          <w:color w:val="0070C0"/>
          <w:sz w:val="22"/>
          <w:szCs w:val="22"/>
        </w:rPr>
        <w:t>4490.2005.tb00712.x.</w:t>
      </w:r>
      <w:proofErr w:type="gramEnd"/>
    </w:p>
    <w:p w14:paraId="000EE62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lastRenderedPageBreak/>
        <w:t xml:space="preserve">Gabler, C.B., Itani, O.S. and Agnihotri, R. (2023), "Activating corporate environmental ethics on the frontline: a natural resource-based view", </w:t>
      </w:r>
      <w:r w:rsidRPr="000038EC">
        <w:rPr>
          <w:rFonts w:ascii="Calibri" w:hAnsi="Calibri" w:cs="Calibri"/>
          <w:i/>
          <w:iCs/>
          <w:color w:val="0070C0"/>
          <w:sz w:val="22"/>
          <w:szCs w:val="22"/>
          <w:lang w:val="en-US"/>
        </w:rPr>
        <w:t>Journal of Business Ethics</w:t>
      </w:r>
      <w:r w:rsidRPr="000038EC">
        <w:rPr>
          <w:rFonts w:ascii="Calibri" w:hAnsi="Calibri" w:cs="Calibri"/>
          <w:color w:val="0070C0"/>
          <w:sz w:val="22"/>
          <w:szCs w:val="22"/>
          <w:lang w:val="en-US"/>
        </w:rPr>
        <w:t xml:space="preserve">, Vol. 186 No. 1, pp. 63-86,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10.1007/s10551-022-05201-2.</w:t>
      </w:r>
    </w:p>
    <w:p w14:paraId="569F74A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proofErr w:type="spellStart"/>
      <w:r w:rsidRPr="000038EC">
        <w:rPr>
          <w:rFonts w:ascii="Calibri" w:hAnsi="Calibri" w:cs="Calibri"/>
          <w:color w:val="0070C0"/>
          <w:sz w:val="22"/>
          <w:szCs w:val="22"/>
          <w:lang w:val="en-US"/>
        </w:rPr>
        <w:t>Gammoh</w:t>
      </w:r>
      <w:proofErr w:type="spellEnd"/>
      <w:r w:rsidRPr="000038EC">
        <w:rPr>
          <w:rFonts w:ascii="Calibri" w:hAnsi="Calibri" w:cs="Calibri"/>
          <w:color w:val="0070C0"/>
          <w:sz w:val="22"/>
          <w:szCs w:val="22"/>
          <w:lang w:val="en-US"/>
        </w:rPr>
        <w:t xml:space="preserve">, B.S., Mallin, M.L. and Pullins, E.B. (2021), "Dual foci of identification: the role of salesperson brand and organizational identification in driving brand performance",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30 No. 6, pp. 866-882,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10.1108/JPBM-12-2019-2679.</w:t>
      </w:r>
    </w:p>
    <w:p w14:paraId="3E4AFD6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Gazi, M.A.I., Ibrahim, M., Masud, A.A. and Reza, S.M.A. (2025), “Brand experiences and loyalty among young smartphone users: a serial mediation analysis”, </w:t>
      </w:r>
      <w:r w:rsidRPr="000038EC">
        <w:rPr>
          <w:rFonts w:ascii="Calibri" w:hAnsi="Calibri" w:cs="Calibri"/>
          <w:i/>
          <w:iCs/>
          <w:color w:val="0070C0"/>
          <w:sz w:val="22"/>
          <w:szCs w:val="22"/>
          <w:lang w:eastAsia="en-AU"/>
        </w:rPr>
        <w:t>Management Decision</w:t>
      </w:r>
      <w:r w:rsidRPr="000038EC">
        <w:rPr>
          <w:rFonts w:ascii="Calibri" w:hAnsi="Calibri" w:cs="Calibri"/>
          <w:color w:val="0070C0"/>
          <w:sz w:val="22"/>
          <w:szCs w:val="22"/>
          <w:lang w:eastAsia="en-AU"/>
        </w:rPr>
        <w:t xml:space="preserve">, Vol. 63 No. 4, pp. 789-805,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10.1108/MD-12-2023-2321.</w:t>
      </w:r>
    </w:p>
    <w:p w14:paraId="5DE7BAD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Ghosh, T. (2018), "Predicting hotel book intention: the influential role of helpfulness and advocacy of online reviews", </w:t>
      </w:r>
      <w:r w:rsidRPr="000038EC">
        <w:rPr>
          <w:rFonts w:ascii="Calibri" w:hAnsi="Calibri" w:cs="Calibri"/>
          <w:i/>
          <w:iCs/>
          <w:color w:val="0070C0"/>
          <w:sz w:val="22"/>
          <w:szCs w:val="22"/>
          <w:lang w:val="en-US"/>
        </w:rPr>
        <w:t>Journal of Hospitality Marketing &amp; Management</w:t>
      </w:r>
      <w:r w:rsidRPr="000038EC">
        <w:rPr>
          <w:rFonts w:ascii="Calibri" w:hAnsi="Calibri" w:cs="Calibri"/>
          <w:color w:val="0070C0"/>
          <w:sz w:val="22"/>
          <w:szCs w:val="22"/>
          <w:lang w:val="en-US"/>
        </w:rPr>
        <w:t>, Vol. 27 No. 3, pp. 299-322,</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10.1080/19368623.2017.1364198.</w:t>
      </w:r>
    </w:p>
    <w:p w14:paraId="1DF6EDC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Haddad, H.B.A., Al-Amad, A.H., </w:t>
      </w:r>
      <w:proofErr w:type="spellStart"/>
      <w:r w:rsidRPr="000038EC">
        <w:rPr>
          <w:rFonts w:ascii="Calibri" w:hAnsi="Calibri" w:cs="Calibri"/>
          <w:color w:val="0070C0"/>
          <w:sz w:val="22"/>
          <w:szCs w:val="22"/>
          <w:lang w:val="en-US"/>
        </w:rPr>
        <w:t>AlSmadi</w:t>
      </w:r>
      <w:proofErr w:type="spellEnd"/>
      <w:r w:rsidRPr="000038EC">
        <w:rPr>
          <w:rFonts w:ascii="Calibri" w:hAnsi="Calibri" w:cs="Calibri"/>
          <w:color w:val="0070C0"/>
          <w:sz w:val="22"/>
          <w:szCs w:val="22"/>
          <w:lang w:val="en-US"/>
        </w:rPr>
        <w:t xml:space="preserve">, S., </w:t>
      </w:r>
      <w:proofErr w:type="spellStart"/>
      <w:r w:rsidRPr="000038EC">
        <w:rPr>
          <w:rFonts w:ascii="Calibri" w:hAnsi="Calibri" w:cs="Calibri"/>
          <w:color w:val="0070C0"/>
          <w:sz w:val="22"/>
          <w:szCs w:val="22"/>
          <w:lang w:val="en-US"/>
        </w:rPr>
        <w:t>Hailat</w:t>
      </w:r>
      <w:proofErr w:type="spellEnd"/>
      <w:r w:rsidRPr="000038EC">
        <w:rPr>
          <w:rFonts w:ascii="Calibri" w:hAnsi="Calibri" w:cs="Calibri"/>
          <w:color w:val="0070C0"/>
          <w:sz w:val="22"/>
          <w:szCs w:val="22"/>
          <w:lang w:val="en-US"/>
        </w:rPr>
        <w:t xml:space="preserve">, K.Q., Galib, M.H. and </w:t>
      </w:r>
      <w:proofErr w:type="spellStart"/>
      <w:r w:rsidRPr="000038EC">
        <w:rPr>
          <w:rFonts w:ascii="Calibri" w:hAnsi="Calibri" w:cs="Calibri"/>
          <w:color w:val="0070C0"/>
          <w:sz w:val="22"/>
          <w:szCs w:val="22"/>
          <w:lang w:val="en-US"/>
        </w:rPr>
        <w:t>Herzallah</w:t>
      </w:r>
      <w:proofErr w:type="spellEnd"/>
      <w:r w:rsidRPr="000038EC">
        <w:rPr>
          <w:rFonts w:ascii="Calibri" w:hAnsi="Calibri" w:cs="Calibri"/>
          <w:color w:val="0070C0"/>
          <w:sz w:val="22"/>
          <w:szCs w:val="22"/>
          <w:lang w:val="en-US"/>
        </w:rPr>
        <w:t xml:space="preserve">, F.A. (2024), "The effect of brand heritage on social commerce site privacy risk, brand equity, and brand advocacy", </w:t>
      </w:r>
      <w:r w:rsidRPr="000038EC">
        <w:rPr>
          <w:rFonts w:ascii="Calibri" w:hAnsi="Calibri" w:cs="Calibri"/>
          <w:i/>
          <w:iCs/>
          <w:color w:val="0070C0"/>
          <w:sz w:val="22"/>
          <w:szCs w:val="22"/>
          <w:lang w:val="en-US"/>
        </w:rPr>
        <w:t>Journal of Electronic Commerce in Organizations</w:t>
      </w:r>
      <w:r w:rsidRPr="000038EC">
        <w:rPr>
          <w:rFonts w:ascii="Calibri" w:hAnsi="Calibri" w:cs="Calibri"/>
          <w:color w:val="0070C0"/>
          <w:sz w:val="22"/>
          <w:szCs w:val="22"/>
          <w:lang w:val="en-US"/>
        </w:rPr>
        <w:t xml:space="preserve">, Vol. 22 No. 1, pp. 1-23,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10.4018/JECO.349941. </w:t>
      </w:r>
    </w:p>
    <w:p w14:paraId="250D66FB"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Halder, D., Kumar, R.S. and Roy, D. (2024), "Examining process mechanism of celebrity attributes on brand advocacy", </w:t>
      </w:r>
      <w:r w:rsidRPr="000038EC">
        <w:rPr>
          <w:rFonts w:ascii="Calibri" w:hAnsi="Calibri" w:cs="Calibri"/>
          <w:i/>
          <w:iCs/>
          <w:color w:val="0070C0"/>
          <w:sz w:val="22"/>
          <w:szCs w:val="22"/>
          <w:lang w:val="en-US"/>
        </w:rPr>
        <w:t>Journal of Consumer Marketing</w:t>
      </w:r>
      <w:r w:rsidRPr="000038EC">
        <w:rPr>
          <w:rFonts w:ascii="Calibri" w:hAnsi="Calibri" w:cs="Calibri"/>
          <w:color w:val="0070C0"/>
          <w:sz w:val="22"/>
          <w:szCs w:val="22"/>
          <w:lang w:val="en-US"/>
        </w:rPr>
        <w:t>, Vol. 41 No. 5, pp. 549-563</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10.1108/JCM-04-2023-5945.</w:t>
      </w:r>
    </w:p>
    <w:p w14:paraId="0E3463A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Hamdy, A., Zhang, J., Eid, R. and Agag, G. (2024), “Is warmth more critical than competence? Understanding how destination gender affects destination identification and destination advocacy”, </w:t>
      </w:r>
      <w:r w:rsidRPr="000038EC">
        <w:rPr>
          <w:rFonts w:ascii="Calibri" w:hAnsi="Calibri" w:cs="Calibri"/>
          <w:i/>
          <w:iCs/>
          <w:color w:val="0070C0"/>
          <w:sz w:val="22"/>
          <w:szCs w:val="22"/>
          <w:lang w:eastAsia="en-AU"/>
        </w:rPr>
        <w:t>Journal of Product &amp; Brand Management</w:t>
      </w:r>
      <w:r w:rsidRPr="000038EC">
        <w:rPr>
          <w:rFonts w:ascii="Calibri" w:hAnsi="Calibri" w:cs="Calibri"/>
          <w:color w:val="0070C0"/>
          <w:sz w:val="22"/>
          <w:szCs w:val="22"/>
          <w:lang w:eastAsia="en-AU"/>
        </w:rPr>
        <w:t xml:space="preserve">, Vol. 33 No. 5, pp. 489-501,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10.1108/JPBM-05-2023-4481.</w:t>
      </w:r>
    </w:p>
    <w:p w14:paraId="0AE0E26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Harrigan, P., Roy, S.K. and Chen, T. (2021), "Do value cocreation and engagement drive brand evangelism?", </w:t>
      </w:r>
      <w:r w:rsidRPr="000038EC">
        <w:rPr>
          <w:rFonts w:ascii="Calibri" w:hAnsi="Calibri" w:cs="Calibri"/>
          <w:i/>
          <w:iCs/>
          <w:color w:val="0070C0"/>
          <w:sz w:val="22"/>
          <w:szCs w:val="22"/>
          <w:lang w:val="en-US"/>
        </w:rPr>
        <w:t>Marketing Intelligence &amp; Planning</w:t>
      </w:r>
      <w:r w:rsidRPr="000038EC">
        <w:rPr>
          <w:rFonts w:ascii="Calibri" w:hAnsi="Calibri" w:cs="Calibri"/>
          <w:color w:val="0070C0"/>
          <w:sz w:val="22"/>
          <w:szCs w:val="22"/>
          <w:lang w:val="en-US"/>
        </w:rPr>
        <w:t xml:space="preserve">, Vol. 39 No. 3, pp. 345-360,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10.1108/MIP-10-2019-0492.</w:t>
      </w:r>
    </w:p>
    <w:p w14:paraId="705A5B3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Howard, D. and Kerin, R. (2013), "A surname brand effect explanation for consumer brand preference and advocacy",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22 Nos 5/6, pp. 362-370,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10.1108/JPBM-01-2013-0238.</w:t>
      </w:r>
    </w:p>
    <w:p w14:paraId="556B1A7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Hsiao, C.-H., Shen, G.C. and Chao, P.-J. (2015), "How does brand misconduct affect the brand-customer relationship?",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68 No. 4, pp. 862-866,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10.1016/j.jbusres.2014.11.042.</w:t>
      </w:r>
    </w:p>
    <w:p w14:paraId="08E3F37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Jain, K., </w:t>
      </w:r>
      <w:proofErr w:type="spellStart"/>
      <w:r w:rsidRPr="000038EC">
        <w:rPr>
          <w:rFonts w:ascii="Calibri" w:hAnsi="Calibri" w:cs="Calibri"/>
          <w:color w:val="0070C0"/>
          <w:sz w:val="22"/>
          <w:szCs w:val="22"/>
          <w:lang w:val="en-US"/>
        </w:rPr>
        <w:t>Jajodia</w:t>
      </w:r>
      <w:proofErr w:type="spellEnd"/>
      <w:r w:rsidRPr="000038EC">
        <w:rPr>
          <w:rFonts w:ascii="Calibri" w:hAnsi="Calibri" w:cs="Calibri"/>
          <w:color w:val="0070C0"/>
          <w:sz w:val="22"/>
          <w:szCs w:val="22"/>
          <w:lang w:val="en-US"/>
        </w:rPr>
        <w:t xml:space="preserve">, I., Sharma, P. and Singh, G. (2021), "Brand bravery: conceptualization, scale development and validation",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30 No. 8, pp. 1212-1228,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10.1108/JPBM-04-2020-2879.</w:t>
      </w:r>
    </w:p>
    <w:p w14:paraId="2C00161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Jam, F. A., Khan, T. I., &amp; Paul, J. (2025). Driving brand evangelism by Unleashing the power of branding and sales management practices. Journal of Business Research, Vol. 190, Article 115214,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10.1016/j.jbusres.2025.115214.</w:t>
      </w:r>
    </w:p>
    <w:p w14:paraId="1A5B4AF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Jayasimha, K.R., Chaudhary, H. and Chauhan, A. (2017), "Investigating consumer advocacy, community usefulness, and brand avoidance", </w:t>
      </w:r>
      <w:r w:rsidRPr="000038EC">
        <w:rPr>
          <w:rFonts w:ascii="Calibri" w:hAnsi="Calibri" w:cs="Calibri"/>
          <w:i/>
          <w:iCs/>
          <w:color w:val="0070C0"/>
          <w:sz w:val="22"/>
          <w:szCs w:val="22"/>
          <w:lang w:val="en-US"/>
        </w:rPr>
        <w:t>Marketing Intelligence &amp; Planning</w:t>
      </w:r>
      <w:r w:rsidRPr="000038EC">
        <w:rPr>
          <w:rFonts w:ascii="Calibri" w:hAnsi="Calibri" w:cs="Calibri"/>
          <w:color w:val="0070C0"/>
          <w:sz w:val="22"/>
          <w:szCs w:val="22"/>
          <w:lang w:val="en-US"/>
        </w:rPr>
        <w:t xml:space="preserve">, Vol. 35 No. 4, pp. 488-509,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10.1108/MIP-01-2016-0010.</w:t>
      </w:r>
    </w:p>
    <w:p w14:paraId="3B58AA5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Jillapalli, R.K. and Wilcox, J.B. (2010), "Professor brand advocacy: do brand relationships matter?", </w:t>
      </w:r>
      <w:r w:rsidRPr="000038EC">
        <w:rPr>
          <w:rFonts w:ascii="Calibri" w:hAnsi="Calibri" w:cs="Calibri"/>
          <w:i/>
          <w:iCs/>
          <w:color w:val="0070C0"/>
          <w:sz w:val="22"/>
          <w:szCs w:val="22"/>
          <w:lang w:val="en-US"/>
        </w:rPr>
        <w:t>Journal of Marketing Education</w:t>
      </w:r>
      <w:r w:rsidRPr="000038EC">
        <w:rPr>
          <w:rFonts w:ascii="Calibri" w:hAnsi="Calibri" w:cs="Calibri"/>
          <w:color w:val="0070C0"/>
          <w:sz w:val="22"/>
          <w:szCs w:val="22"/>
          <w:lang w:val="en-US"/>
        </w:rPr>
        <w:t xml:space="preserve">, Vol. 32 No. 3, pp. 328-340,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10.1108/MIP-01-2016-0010.</w:t>
      </w:r>
    </w:p>
    <w:p w14:paraId="538AE08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Kalam, A., Goi, C.L. and Tiong, Y.Y. (2025), "The effects of celebrity endorser on consumer advocacy behavior through the customization and entertainment intention—a multivariate analysis", </w:t>
      </w:r>
      <w:r w:rsidRPr="000038EC">
        <w:rPr>
          <w:rFonts w:ascii="Calibri" w:hAnsi="Calibri" w:cs="Calibri"/>
          <w:i/>
          <w:iCs/>
          <w:color w:val="0070C0"/>
          <w:sz w:val="22"/>
          <w:szCs w:val="22"/>
          <w:lang w:val="en-US"/>
        </w:rPr>
        <w:t>Young Consumers</w:t>
      </w:r>
      <w:r w:rsidRPr="000038EC">
        <w:rPr>
          <w:rFonts w:ascii="Calibri" w:hAnsi="Calibri" w:cs="Calibri"/>
          <w:color w:val="0070C0"/>
          <w:sz w:val="22"/>
          <w:szCs w:val="22"/>
          <w:lang w:val="en-US"/>
        </w:rPr>
        <w:t xml:space="preserve">, Vol. 26 No.1, pp.1-35,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w:t>
      </w:r>
      <w:r w:rsidRPr="000038EC">
        <w:rPr>
          <w:rFonts w:ascii="Calibri" w:hAnsi="Calibri" w:cs="Calibri"/>
          <w:color w:val="0070C0"/>
          <w:sz w:val="22"/>
          <w:szCs w:val="22"/>
        </w:rPr>
        <w:t xml:space="preserve"> </w:t>
      </w:r>
      <w:r w:rsidRPr="000038EC">
        <w:rPr>
          <w:rFonts w:ascii="Calibri" w:hAnsi="Calibri" w:cs="Calibri"/>
          <w:color w:val="0070C0"/>
          <w:sz w:val="22"/>
          <w:szCs w:val="22"/>
          <w:lang w:val="en-US"/>
        </w:rPr>
        <w:t>10.1108/YC-07-2023-1800.</w:t>
      </w:r>
    </w:p>
    <w:p w14:paraId="11D4ABF5"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Kang, J. (2018), "Finding desirable post-consumption behaviors", </w:t>
      </w:r>
      <w:r w:rsidRPr="000038EC">
        <w:rPr>
          <w:rFonts w:ascii="Calibri" w:hAnsi="Calibri" w:cs="Calibri"/>
          <w:i/>
          <w:iCs/>
          <w:color w:val="0070C0"/>
          <w:sz w:val="22"/>
          <w:szCs w:val="22"/>
          <w:lang w:val="en-US"/>
        </w:rPr>
        <w:t>International Journal of Contemporary Hospitality Management</w:t>
      </w:r>
      <w:r w:rsidRPr="000038EC">
        <w:rPr>
          <w:rFonts w:ascii="Calibri" w:hAnsi="Calibri" w:cs="Calibri"/>
          <w:color w:val="0070C0"/>
          <w:sz w:val="22"/>
          <w:szCs w:val="22"/>
          <w:lang w:val="en-US"/>
        </w:rPr>
        <w:t xml:space="preserve">, Vol. 30 No. 9, pp. 2984-3003,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10.1108/IJCHM-07-2017-0410.</w:t>
      </w:r>
    </w:p>
    <w:p w14:paraId="26D594B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val="en-US"/>
        </w:rPr>
        <w:t>Kartika</w:t>
      </w:r>
      <w:r w:rsidRPr="000038EC">
        <w:rPr>
          <w:rFonts w:ascii="Calibri" w:hAnsi="Calibri" w:cs="Calibri"/>
          <w:color w:val="0070C0"/>
          <w:sz w:val="22"/>
          <w:szCs w:val="22"/>
        </w:rPr>
        <w:t xml:space="preserve"> Rini, D., </w:t>
      </w:r>
      <w:proofErr w:type="spellStart"/>
      <w:r w:rsidRPr="000038EC">
        <w:rPr>
          <w:rFonts w:ascii="Calibri" w:hAnsi="Calibri" w:cs="Calibri"/>
          <w:color w:val="0070C0"/>
          <w:sz w:val="22"/>
          <w:szCs w:val="22"/>
        </w:rPr>
        <w:t>Afiff</w:t>
      </w:r>
      <w:proofErr w:type="spellEnd"/>
      <w:r w:rsidRPr="000038EC">
        <w:rPr>
          <w:rFonts w:ascii="Calibri" w:hAnsi="Calibri" w:cs="Calibri"/>
          <w:color w:val="0070C0"/>
          <w:sz w:val="22"/>
          <w:szCs w:val="22"/>
        </w:rPr>
        <w:t xml:space="preserve">, A.Z. and </w:t>
      </w:r>
      <w:proofErr w:type="spellStart"/>
      <w:r w:rsidRPr="000038EC">
        <w:rPr>
          <w:rFonts w:ascii="Calibri" w:hAnsi="Calibri" w:cs="Calibri"/>
          <w:color w:val="0070C0"/>
          <w:sz w:val="22"/>
          <w:szCs w:val="22"/>
        </w:rPr>
        <w:t>Aruan</w:t>
      </w:r>
      <w:proofErr w:type="spellEnd"/>
      <w:r w:rsidRPr="000038EC">
        <w:rPr>
          <w:rFonts w:ascii="Calibri" w:hAnsi="Calibri" w:cs="Calibri"/>
          <w:color w:val="0070C0"/>
          <w:sz w:val="22"/>
          <w:szCs w:val="22"/>
        </w:rPr>
        <w:t xml:space="preserve">, D.T.H. (2025), "Determinant factors of resilient voter towards deviant information: The empirical study of politician branding in Indonesia elections", </w:t>
      </w:r>
      <w:r w:rsidRPr="000038EC">
        <w:rPr>
          <w:rStyle w:val="Emphasis"/>
          <w:rFonts w:ascii="Calibri" w:eastAsiaTheme="majorEastAsia" w:hAnsi="Calibri" w:cs="Calibri"/>
          <w:color w:val="0070C0"/>
          <w:sz w:val="22"/>
          <w:szCs w:val="22"/>
        </w:rPr>
        <w:t>Journal of Political Marketing</w:t>
      </w:r>
      <w:r w:rsidRPr="000038EC">
        <w:rPr>
          <w:rFonts w:ascii="Calibri" w:hAnsi="Calibri" w:cs="Calibri"/>
          <w:color w:val="0070C0"/>
          <w:sz w:val="22"/>
          <w:szCs w:val="22"/>
        </w:rPr>
        <w:t>, pp. 1-23, Advance online publication, doi:10.1080/15377857.2024.2440007.</w:t>
      </w:r>
    </w:p>
    <w:p w14:paraId="6AB731F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Keller, E. (2007), "Unleashing the power of word of mouth: creating brand advocacy to drive growth", </w:t>
      </w:r>
      <w:r w:rsidRPr="000038EC">
        <w:rPr>
          <w:rFonts w:ascii="Calibri" w:hAnsi="Calibri" w:cs="Calibri"/>
          <w:i/>
          <w:iCs/>
          <w:color w:val="0070C0"/>
          <w:sz w:val="22"/>
          <w:szCs w:val="22"/>
          <w:lang w:val="en-US"/>
        </w:rPr>
        <w:t>Journal of Advertising Research</w:t>
      </w:r>
      <w:r w:rsidRPr="000038EC">
        <w:rPr>
          <w:rFonts w:ascii="Calibri" w:hAnsi="Calibri" w:cs="Calibri"/>
          <w:color w:val="0070C0"/>
          <w:sz w:val="22"/>
          <w:szCs w:val="22"/>
          <w:lang w:val="en-US"/>
        </w:rPr>
        <w:t xml:space="preserve">, Vol. 47 No. 4, pp. 448-452,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xml:space="preserve">: </w:t>
      </w:r>
      <w:r w:rsidRPr="000038EC">
        <w:rPr>
          <w:rFonts w:ascii="Calibri" w:hAnsi="Calibri" w:cs="Calibri"/>
          <w:color w:val="0070C0"/>
          <w:sz w:val="22"/>
          <w:szCs w:val="22"/>
        </w:rPr>
        <w:lastRenderedPageBreak/>
        <w:t>10.2501/S0021849907070468.</w:t>
      </w:r>
    </w:p>
    <w:p w14:paraId="1104590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Kemp, E., Briggs, E. and </w:t>
      </w:r>
      <w:proofErr w:type="spellStart"/>
      <w:r w:rsidRPr="000038EC">
        <w:rPr>
          <w:rFonts w:ascii="Calibri" w:hAnsi="Calibri" w:cs="Calibri"/>
          <w:color w:val="0070C0"/>
          <w:sz w:val="22"/>
          <w:szCs w:val="22"/>
          <w:lang w:val="en-US"/>
        </w:rPr>
        <w:t>Anaza</w:t>
      </w:r>
      <w:proofErr w:type="spellEnd"/>
      <w:r w:rsidRPr="000038EC">
        <w:rPr>
          <w:rFonts w:ascii="Calibri" w:hAnsi="Calibri" w:cs="Calibri"/>
          <w:color w:val="0070C0"/>
          <w:sz w:val="22"/>
          <w:szCs w:val="22"/>
          <w:lang w:val="en-US"/>
        </w:rPr>
        <w:t xml:space="preserve">, N.A. (2020), "The emotional side of organizational decision-making: examining the influence of messaging in fostering positive outcomes for the brand", </w:t>
      </w:r>
      <w:r w:rsidRPr="000038EC">
        <w:rPr>
          <w:rFonts w:ascii="Calibri" w:hAnsi="Calibri" w:cs="Calibri"/>
          <w:i/>
          <w:iCs/>
          <w:color w:val="0070C0"/>
          <w:sz w:val="22"/>
          <w:szCs w:val="22"/>
          <w:lang w:val="en-US"/>
        </w:rPr>
        <w:t>European Journal of Marketing</w:t>
      </w:r>
      <w:r w:rsidRPr="000038EC">
        <w:rPr>
          <w:rFonts w:ascii="Calibri" w:hAnsi="Calibri" w:cs="Calibri"/>
          <w:color w:val="0070C0"/>
          <w:sz w:val="22"/>
          <w:szCs w:val="22"/>
          <w:lang w:val="en-US"/>
        </w:rPr>
        <w:t xml:space="preserve">, Vol. 54 No. 7, pp. 1609-1640,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lang w:eastAsia="en-AU"/>
        </w:rPr>
        <w:t>10.1108/EJM-09-2018-0653.</w:t>
      </w:r>
    </w:p>
    <w:p w14:paraId="6ED9016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Kemp, E., Childers, C.Y. and Williams, K.H. (2012), "Place branding: creating self‐brand connections and brand advocacy",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21 No. 7, pp. 508-515,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10.1108/10610421211276259.</w:t>
      </w:r>
    </w:p>
    <w:p w14:paraId="16183A7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Kennett-Hensel, P.A., Kemp, E., Williams, K. and Borders, A.L. (2019), “The path to adoption and advocacy: exploring dimensions of brand experience and engagement at trade shows”, </w:t>
      </w:r>
      <w:r w:rsidRPr="000038EC">
        <w:rPr>
          <w:rFonts w:ascii="Calibri" w:hAnsi="Calibri" w:cs="Calibri"/>
          <w:i/>
          <w:iCs/>
          <w:color w:val="0070C0"/>
          <w:sz w:val="22"/>
          <w:szCs w:val="22"/>
          <w:lang w:eastAsia="en-AU"/>
        </w:rPr>
        <w:t>Event Management</w:t>
      </w:r>
      <w:r w:rsidRPr="000038EC">
        <w:rPr>
          <w:rFonts w:ascii="Calibri" w:hAnsi="Calibri" w:cs="Calibri"/>
          <w:color w:val="0070C0"/>
          <w:sz w:val="22"/>
          <w:szCs w:val="22"/>
          <w:lang w:eastAsia="en-AU"/>
        </w:rPr>
        <w:t>, Vol. 23 No. 6, pp. 871–881, doi:10.3727/152599519X15506259855814.</w:t>
      </w:r>
    </w:p>
    <w:p w14:paraId="3A87C3EB"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Kim, T., Yang, J. and Yim, M.C. (2023), "The effect of institutional CSR on brand advocacy during COVID-19: the moderated mediation effect of CSR expectancy and value-driven motivation",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32 No. 1, pp. 37-58,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10.1108/JPBM-12-2020-3268.</w:t>
      </w:r>
    </w:p>
    <w:p w14:paraId="0573DC4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Kim, Y. (2024), "A strategic approach to CEO activism: issue selection and communication of motives", </w:t>
      </w:r>
      <w:r w:rsidRPr="000038EC">
        <w:rPr>
          <w:rFonts w:ascii="Calibri" w:hAnsi="Calibri" w:cs="Calibri"/>
          <w:i/>
          <w:iCs/>
          <w:color w:val="0070C0"/>
          <w:sz w:val="22"/>
          <w:szCs w:val="22"/>
          <w:lang w:val="en-US"/>
        </w:rPr>
        <w:t>Journal of Marketing Communications</w:t>
      </w:r>
      <w:r w:rsidRPr="000038EC">
        <w:rPr>
          <w:rFonts w:ascii="Calibri" w:hAnsi="Calibri" w:cs="Calibri"/>
          <w:color w:val="0070C0"/>
          <w:sz w:val="22"/>
          <w:szCs w:val="22"/>
          <w:lang w:val="en-US"/>
        </w:rPr>
        <w:t xml:space="preserve">, Advance online publication, pp. 1-23,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10.1080/13527266.2024.2357083.</w:t>
      </w:r>
    </w:p>
    <w:p w14:paraId="48D725D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Kumar, H., Tuli, N., Singh, R.K., Arya, V. and Srivastava, R. (2024), "Exploring the role of augmented reality as a new brand advocate", </w:t>
      </w:r>
      <w:r w:rsidRPr="000038EC">
        <w:rPr>
          <w:rFonts w:ascii="Calibri" w:hAnsi="Calibri" w:cs="Calibri"/>
          <w:i/>
          <w:iCs/>
          <w:color w:val="0070C0"/>
          <w:sz w:val="22"/>
          <w:szCs w:val="22"/>
          <w:lang w:val="en-US"/>
        </w:rPr>
        <w:t>Journal of Consumer Behaviour</w:t>
      </w:r>
      <w:r w:rsidRPr="000038EC">
        <w:rPr>
          <w:rFonts w:ascii="Calibri" w:hAnsi="Calibri" w:cs="Calibri"/>
          <w:color w:val="0070C0"/>
          <w:sz w:val="22"/>
          <w:szCs w:val="22"/>
          <w:lang w:val="en-US"/>
        </w:rPr>
        <w:t>, Vol. 23 No. 2, pp. 620-638.</w:t>
      </w:r>
    </w:p>
    <w:p w14:paraId="00D3F8A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Kumar, V. and Kaushik, A.K. (2017), "Achieving destination advocacy and destination loyalty through destination brand identification", </w:t>
      </w:r>
      <w:r w:rsidRPr="000038EC">
        <w:rPr>
          <w:rFonts w:ascii="Calibri" w:hAnsi="Calibri" w:cs="Calibri"/>
          <w:i/>
          <w:iCs/>
          <w:color w:val="0070C0"/>
          <w:sz w:val="22"/>
          <w:szCs w:val="22"/>
          <w:lang w:val="en-US"/>
        </w:rPr>
        <w:t>Journal of Travel &amp; Tourism Marketing</w:t>
      </w:r>
      <w:r w:rsidRPr="000038EC">
        <w:rPr>
          <w:rFonts w:ascii="Calibri" w:hAnsi="Calibri" w:cs="Calibri"/>
          <w:color w:val="0070C0"/>
          <w:sz w:val="22"/>
          <w:szCs w:val="22"/>
          <w:lang w:val="en-US"/>
        </w:rPr>
        <w:t xml:space="preserve">, Vol. 34 No. 9, pp. 1247-1260,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10.1080/10548408.2017.1331871.</w:t>
      </w:r>
    </w:p>
    <w:p w14:paraId="5EF7246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Kumar, V. and Kaushik, A.K. (2020), "Does experience affect engagement? Role of destination brand engagement in developing brand advocacy and revisit intentions", </w:t>
      </w:r>
      <w:r w:rsidRPr="000038EC">
        <w:rPr>
          <w:rFonts w:ascii="Calibri" w:hAnsi="Calibri" w:cs="Calibri"/>
          <w:i/>
          <w:iCs/>
          <w:color w:val="0070C0"/>
          <w:sz w:val="22"/>
          <w:szCs w:val="22"/>
          <w:lang w:val="en-US"/>
        </w:rPr>
        <w:t>Journal of Travel &amp; Tourism Marketing</w:t>
      </w:r>
      <w:r w:rsidRPr="000038EC">
        <w:rPr>
          <w:rFonts w:ascii="Calibri" w:hAnsi="Calibri" w:cs="Calibri"/>
          <w:color w:val="0070C0"/>
          <w:sz w:val="22"/>
          <w:szCs w:val="22"/>
          <w:lang w:val="en-US"/>
        </w:rPr>
        <w:t xml:space="preserve">, Vol. 37 No. 3, pp. 332-346,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10.1080/10548408.2020.1757562.</w:t>
      </w:r>
    </w:p>
    <w:p w14:paraId="4A3CD91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Kumar, V., Kaushal, V. and Kaushik, A.K. (2023), "Building relationship orientation among travelers through destination brand authenticity", </w:t>
      </w:r>
      <w:r w:rsidRPr="000038EC">
        <w:rPr>
          <w:rFonts w:ascii="Calibri" w:hAnsi="Calibri" w:cs="Calibri"/>
          <w:i/>
          <w:iCs/>
          <w:color w:val="0070C0"/>
          <w:sz w:val="22"/>
          <w:szCs w:val="22"/>
          <w:lang w:val="en-US"/>
        </w:rPr>
        <w:t>Journal of Vacation Marketing</w:t>
      </w:r>
      <w:r w:rsidRPr="000038EC">
        <w:rPr>
          <w:rFonts w:ascii="Calibri" w:hAnsi="Calibri" w:cs="Calibri"/>
          <w:color w:val="0070C0"/>
          <w:sz w:val="22"/>
          <w:szCs w:val="22"/>
          <w:lang w:val="en-US"/>
        </w:rPr>
        <w:t xml:space="preserve">, Vol. 29 No. 3, pp. 331-347,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10.1177/13567667221095589.</w:t>
      </w:r>
    </w:p>
    <w:p w14:paraId="1B62145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Lawer, C. and Knox, S. (2006), "Customer advocacy and brand development",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15 No. 2, pp. 121-129,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10.1108/10610420610658956.</w:t>
      </w:r>
    </w:p>
    <w:p w14:paraId="1CB3092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Leckie, C., Nyadzayo, M.W. and Johnson, L.W. (2023), "The manifestation of brand engagement in self-concept through customer word-of-mouth behavior", </w:t>
      </w:r>
      <w:r w:rsidRPr="000038EC">
        <w:rPr>
          <w:rFonts w:ascii="Calibri" w:hAnsi="Calibri" w:cs="Calibri"/>
          <w:i/>
          <w:iCs/>
          <w:color w:val="0070C0"/>
          <w:sz w:val="22"/>
          <w:szCs w:val="22"/>
          <w:lang w:val="en-US"/>
        </w:rPr>
        <w:t>Journal of Strategic Marketing</w:t>
      </w:r>
      <w:r w:rsidRPr="000038EC">
        <w:rPr>
          <w:rFonts w:ascii="Calibri" w:hAnsi="Calibri" w:cs="Calibri"/>
          <w:color w:val="0070C0"/>
          <w:sz w:val="22"/>
          <w:szCs w:val="22"/>
          <w:lang w:val="en-US"/>
        </w:rPr>
        <w:t xml:space="preserve">, Vol. 31 No. 8, pp. 1379-1396,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10.1080/0965254X.2022.2098525.</w:t>
      </w:r>
    </w:p>
    <w:p w14:paraId="1B73C65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Liao, J., Chen, J., Hu, Y., </w:t>
      </w:r>
      <w:proofErr w:type="spellStart"/>
      <w:r w:rsidRPr="000038EC">
        <w:rPr>
          <w:rFonts w:ascii="Calibri" w:hAnsi="Calibri" w:cs="Calibri"/>
          <w:color w:val="0070C0"/>
          <w:sz w:val="22"/>
          <w:szCs w:val="22"/>
          <w:lang w:val="en-US"/>
        </w:rPr>
        <w:t>Filieri</w:t>
      </w:r>
      <w:proofErr w:type="spellEnd"/>
      <w:r w:rsidRPr="000038EC">
        <w:rPr>
          <w:rFonts w:ascii="Calibri" w:hAnsi="Calibri" w:cs="Calibri"/>
          <w:color w:val="0070C0"/>
          <w:sz w:val="22"/>
          <w:szCs w:val="22"/>
          <w:lang w:val="en-US"/>
        </w:rPr>
        <w:t xml:space="preserve">, R., Feng, X. and Wang, W. (2025), "Perceived identity threat and brand advocacy responses to different types of brand-related attacks", </w:t>
      </w:r>
      <w:r w:rsidRPr="000038EC">
        <w:rPr>
          <w:rFonts w:ascii="Calibri" w:hAnsi="Calibri" w:cs="Calibri"/>
          <w:i/>
          <w:iCs/>
          <w:color w:val="0070C0"/>
          <w:sz w:val="22"/>
          <w:szCs w:val="22"/>
          <w:lang w:val="en-US"/>
        </w:rPr>
        <w:t>Internet Research</w:t>
      </w:r>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 xml:space="preserve">Vol. 35 No. 3, pp. 1274–1298,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10.1108/INTR-05-2023-0352.</w:t>
      </w:r>
    </w:p>
    <w:p w14:paraId="438C938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Limbu, Y.B., Pham, L. and Mann, M. (2020), "Corporate social responsibility and hospital brand advocacy:</w:t>
      </w:r>
      <w:r w:rsidRPr="000038EC">
        <w:rPr>
          <w:rFonts w:ascii="Calibri" w:hAnsi="Calibri" w:cs="Calibri"/>
          <w:color w:val="0070C0"/>
          <w:sz w:val="22"/>
          <w:szCs w:val="22"/>
        </w:rPr>
        <w:t xml:space="preserve"> Mediating role of trust and patient-hospital identification and moderating role of hospital type</w:t>
      </w:r>
      <w:r w:rsidRPr="000038EC">
        <w:rPr>
          <w:rFonts w:ascii="Calibri" w:hAnsi="Calibri" w:cs="Calibri"/>
          <w:color w:val="0070C0"/>
          <w:sz w:val="22"/>
          <w:szCs w:val="22"/>
          <w:lang w:val="en-US"/>
        </w:rPr>
        <w:t xml:space="preserve"> ", </w:t>
      </w:r>
      <w:r w:rsidRPr="000038EC">
        <w:rPr>
          <w:rFonts w:ascii="Calibri" w:hAnsi="Calibri" w:cs="Calibri"/>
          <w:i/>
          <w:iCs/>
          <w:color w:val="0070C0"/>
          <w:sz w:val="22"/>
          <w:szCs w:val="22"/>
          <w:lang w:val="en-US"/>
        </w:rPr>
        <w:t>International Journal of Pharmaceutical and Healthcare Marketing</w:t>
      </w:r>
      <w:r w:rsidRPr="000038EC">
        <w:rPr>
          <w:rFonts w:ascii="Calibri" w:hAnsi="Calibri" w:cs="Calibri"/>
          <w:color w:val="0070C0"/>
          <w:sz w:val="22"/>
          <w:szCs w:val="22"/>
          <w:lang w:val="en-US"/>
        </w:rPr>
        <w:t xml:space="preserve">, Vol. 14 No. 1, pp. 159-174,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10.1108/IJPHM-04-2019-0029.</w:t>
      </w:r>
    </w:p>
    <w:p w14:paraId="03057EE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Lin, Y.T., </w:t>
      </w:r>
      <w:proofErr w:type="spellStart"/>
      <w:r w:rsidRPr="000038EC">
        <w:rPr>
          <w:rFonts w:ascii="Calibri" w:hAnsi="Calibri" w:cs="Calibri"/>
          <w:color w:val="0070C0"/>
          <w:sz w:val="22"/>
          <w:szCs w:val="22"/>
        </w:rPr>
        <w:t>Foscht</w:t>
      </w:r>
      <w:proofErr w:type="spellEnd"/>
      <w:r w:rsidRPr="000038EC">
        <w:rPr>
          <w:rFonts w:ascii="Calibri" w:hAnsi="Calibri" w:cs="Calibri"/>
          <w:color w:val="0070C0"/>
          <w:sz w:val="22"/>
          <w:szCs w:val="22"/>
        </w:rPr>
        <w:t xml:space="preserve">, T. and Eisingerich, A.B. (2023), "A time for heroes? Conceptualization, development and validation of the brand hero scale", </w:t>
      </w:r>
      <w:r w:rsidRPr="000038EC">
        <w:rPr>
          <w:rStyle w:val="Emphasis"/>
          <w:rFonts w:ascii="Calibri" w:eastAsiaTheme="majorEastAsia" w:hAnsi="Calibri" w:cs="Calibri"/>
          <w:color w:val="0070C0"/>
          <w:sz w:val="22"/>
          <w:szCs w:val="22"/>
        </w:rPr>
        <w:t>European Journal of Marketing</w:t>
      </w:r>
      <w:r w:rsidRPr="000038EC">
        <w:rPr>
          <w:rFonts w:ascii="Calibri" w:hAnsi="Calibri" w:cs="Calibri"/>
          <w:color w:val="0070C0"/>
          <w:sz w:val="22"/>
          <w:szCs w:val="22"/>
        </w:rPr>
        <w:t xml:space="preserve">, Vol. 57 No. 13, pp. 1-26,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10.1108/EJM-09-2021-0700</w:t>
      </w:r>
    </w:p>
    <w:p w14:paraId="04E27FB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rPr>
        <w:t xml:space="preserve">Liu, L., Aw, E.C.X. and Cham, T.H. (2025), “Driving brand advocacy in higher education marketing: an integrative perspective on China students studying overseas”, Asia Pacific Business Review, Vol. 31 No. 2, pp. 1–21,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10.1080/13602381.2025.2452857</w:t>
      </w:r>
    </w:p>
    <w:p w14:paraId="00499B5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Liu, Y., Li, J. and Sheng, S. (2021), "Brand co-creation in tourism industry: the role of guide–tourist interaction", </w:t>
      </w:r>
      <w:r w:rsidRPr="000038EC">
        <w:rPr>
          <w:rFonts w:ascii="Calibri" w:hAnsi="Calibri" w:cs="Calibri"/>
          <w:i/>
          <w:iCs/>
          <w:color w:val="0070C0"/>
          <w:sz w:val="22"/>
          <w:szCs w:val="22"/>
          <w:lang w:val="en-US"/>
        </w:rPr>
        <w:t>Journal of Hospitality and Tourism Management</w:t>
      </w:r>
      <w:r w:rsidRPr="000038EC">
        <w:rPr>
          <w:rFonts w:ascii="Calibri" w:hAnsi="Calibri" w:cs="Calibri"/>
          <w:color w:val="0070C0"/>
          <w:sz w:val="22"/>
          <w:szCs w:val="22"/>
          <w:lang w:val="en-US"/>
        </w:rPr>
        <w:t xml:space="preserve">, Vol. 49, pp. 244-252,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10.1016/j.jhtm.2021.09.019.</w:t>
      </w:r>
    </w:p>
    <w:p w14:paraId="22D95AF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eastAsia="en-AU"/>
        </w:rPr>
        <w:t>Lourenço</w:t>
      </w:r>
      <w:r w:rsidRPr="000038EC">
        <w:rPr>
          <w:rFonts w:ascii="Calibri" w:hAnsi="Calibri" w:cs="Calibri"/>
          <w:color w:val="0070C0"/>
          <w:sz w:val="22"/>
          <w:szCs w:val="22"/>
        </w:rPr>
        <w:t xml:space="preserve">, C.E., Ferreira, J.C. and dos Santos, V.M. (2024), “Humanizing brands in social media: the impact of anthropomorphism on brand identification, engagement, and advocacy”, Journal of Marketing Communications, Advance online </w:t>
      </w:r>
      <w:proofErr w:type="gramStart"/>
      <w:r w:rsidRPr="000038EC">
        <w:rPr>
          <w:rFonts w:ascii="Calibri" w:hAnsi="Calibri" w:cs="Calibri"/>
          <w:color w:val="0070C0"/>
          <w:sz w:val="22"/>
          <w:szCs w:val="22"/>
        </w:rPr>
        <w:t xml:space="preserve">publication,  </w:t>
      </w:r>
      <w:proofErr w:type="spellStart"/>
      <w:r w:rsidRPr="000038EC">
        <w:rPr>
          <w:rFonts w:ascii="Calibri" w:hAnsi="Calibri" w:cs="Calibri"/>
          <w:color w:val="0070C0"/>
          <w:sz w:val="22"/>
          <w:szCs w:val="22"/>
        </w:rPr>
        <w:t>doi</w:t>
      </w:r>
      <w:proofErr w:type="spellEnd"/>
      <w:proofErr w:type="gramEnd"/>
      <w:r w:rsidRPr="000038EC">
        <w:rPr>
          <w:rFonts w:ascii="Calibri" w:hAnsi="Calibri" w:cs="Calibri"/>
          <w:color w:val="0070C0"/>
          <w:sz w:val="22"/>
          <w:szCs w:val="22"/>
        </w:rPr>
        <w:t>: 10.1080/13527266.2024.2439841.</w:t>
      </w:r>
    </w:p>
    <w:p w14:paraId="0783CF2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Malik, G. (2021), "The creation of a medical tourist destination: exploring determinants of perception", </w:t>
      </w:r>
      <w:r w:rsidRPr="000038EC">
        <w:rPr>
          <w:rFonts w:ascii="Calibri" w:hAnsi="Calibri" w:cs="Calibri"/>
          <w:i/>
          <w:iCs/>
          <w:color w:val="0070C0"/>
          <w:sz w:val="22"/>
          <w:szCs w:val="22"/>
          <w:lang w:val="en-US"/>
        </w:rPr>
        <w:t>International Journal of Healthcare Management</w:t>
      </w:r>
      <w:r w:rsidRPr="000038EC">
        <w:rPr>
          <w:rFonts w:ascii="Calibri" w:hAnsi="Calibri" w:cs="Calibri"/>
          <w:color w:val="0070C0"/>
          <w:sz w:val="22"/>
          <w:szCs w:val="22"/>
          <w:lang w:val="en-US"/>
        </w:rPr>
        <w:t xml:space="preserve">, Vol. 14 No. 2, pp. 545-555, </w:t>
      </w:r>
      <w:proofErr w:type="spellStart"/>
      <w:r w:rsidRPr="000038EC">
        <w:rPr>
          <w:rFonts w:ascii="Calibri" w:hAnsi="Calibri" w:cs="Calibri"/>
          <w:color w:val="0070C0"/>
          <w:sz w:val="22"/>
          <w:szCs w:val="22"/>
        </w:rPr>
        <w:lastRenderedPageBreak/>
        <w:t>doi</w:t>
      </w:r>
      <w:proofErr w:type="spellEnd"/>
      <w:r w:rsidRPr="000038EC">
        <w:rPr>
          <w:rFonts w:ascii="Calibri" w:hAnsi="Calibri" w:cs="Calibri"/>
          <w:color w:val="0070C0"/>
          <w:sz w:val="22"/>
          <w:szCs w:val="22"/>
        </w:rPr>
        <w:t>: 10.1080/20479700.2019.1677023.</w:t>
      </w:r>
    </w:p>
    <w:p w14:paraId="66AE5A5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eastAsia="en-AU"/>
        </w:rPr>
        <w:t>Malik</w:t>
      </w:r>
      <w:r w:rsidRPr="000038EC">
        <w:rPr>
          <w:rFonts w:ascii="Calibri" w:hAnsi="Calibri" w:cs="Calibri"/>
          <w:color w:val="0070C0"/>
          <w:sz w:val="22"/>
          <w:szCs w:val="22"/>
        </w:rPr>
        <w:t xml:space="preserve">, G. and Pradhan, D. (2025), “How does </w:t>
      </w:r>
      <w:proofErr w:type="spellStart"/>
      <w:r w:rsidRPr="000038EC">
        <w:rPr>
          <w:rFonts w:ascii="Calibri" w:hAnsi="Calibri" w:cs="Calibri"/>
          <w:color w:val="0070C0"/>
          <w:sz w:val="22"/>
          <w:szCs w:val="22"/>
        </w:rPr>
        <w:t>gameful</w:t>
      </w:r>
      <w:proofErr w:type="spellEnd"/>
      <w:r w:rsidRPr="000038EC">
        <w:rPr>
          <w:rFonts w:ascii="Calibri" w:hAnsi="Calibri" w:cs="Calibri"/>
          <w:color w:val="0070C0"/>
          <w:sz w:val="22"/>
          <w:szCs w:val="22"/>
        </w:rPr>
        <w:t xml:space="preserve"> experience foster customer engagement and brand advocacy? Consumer insights into branding in e-tail”, Journal of Consumer Marketing, Vol. 42 No. 2, pp. 205-222,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10.1108/JCM-04-2024-6764.</w:t>
      </w:r>
    </w:p>
    <w:p w14:paraId="49CD0EB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Mandl, L. and </w:t>
      </w:r>
      <w:proofErr w:type="spellStart"/>
      <w:r w:rsidRPr="000038EC">
        <w:rPr>
          <w:rFonts w:ascii="Calibri" w:hAnsi="Calibri" w:cs="Calibri"/>
          <w:color w:val="0070C0"/>
          <w:sz w:val="22"/>
          <w:szCs w:val="22"/>
          <w:lang w:val="en-US"/>
        </w:rPr>
        <w:t>Hogreve</w:t>
      </w:r>
      <w:proofErr w:type="spellEnd"/>
      <w:r w:rsidRPr="000038EC">
        <w:rPr>
          <w:rFonts w:ascii="Calibri" w:hAnsi="Calibri" w:cs="Calibri"/>
          <w:color w:val="0070C0"/>
          <w:sz w:val="22"/>
          <w:szCs w:val="22"/>
          <w:lang w:val="en-US"/>
        </w:rPr>
        <w:t xml:space="preserve">, J. (2020), "Buffering effects of brand community identification in service failures: the role of customer citizenship behaviors",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107, pp. 130-137,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10.1016/j.jbusres.2018.09.008.</w:t>
      </w:r>
    </w:p>
    <w:p w14:paraId="5ABA66BC" w14:textId="77777777" w:rsidR="00820AA6" w:rsidRPr="000038EC" w:rsidRDefault="00820AA6" w:rsidP="00820AA6">
      <w:pPr>
        <w:pStyle w:val="NoSpacing"/>
        <w:ind w:left="567" w:hanging="567"/>
        <w:rPr>
          <w:rFonts w:ascii="Calibri" w:hAnsi="Calibri" w:cs="Calibri"/>
          <w:color w:val="0070C0"/>
        </w:rPr>
      </w:pPr>
      <w:r w:rsidRPr="000038EC">
        <w:rPr>
          <w:rFonts w:ascii="Calibri" w:hAnsi="Calibri" w:cs="Calibri"/>
          <w:color w:val="0070C0"/>
        </w:rPr>
        <w:t xml:space="preserve">Mathur, M. (2018), “Quantifying the long-term effect of social media”, International Journal of </w:t>
      </w:r>
      <w:r w:rsidRPr="000038EC">
        <w:rPr>
          <w:rFonts w:ascii="Calibri" w:eastAsia="Times New Roman" w:hAnsi="Calibri" w:cs="Calibri"/>
          <w:i/>
          <w:iCs/>
          <w:color w:val="0070C0"/>
          <w:kern w:val="0"/>
          <w:lang w:eastAsia="en-AU" w:bidi="bn-IN"/>
          <w14:ligatures w14:val="none"/>
        </w:rPr>
        <w:t>Internet</w:t>
      </w:r>
      <w:r w:rsidRPr="000038EC">
        <w:rPr>
          <w:rFonts w:ascii="Calibri" w:hAnsi="Calibri" w:cs="Calibri"/>
          <w:color w:val="0070C0"/>
        </w:rPr>
        <w:t xml:space="preserve"> Marketing and Advertising, Vol. 12 No. 1, pp. 19–35,</w:t>
      </w:r>
      <w:r w:rsidRPr="000038EC">
        <w:rPr>
          <w:rFonts w:ascii="Calibri" w:hAnsi="Calibri" w:cs="Calibri"/>
          <w:color w:val="0070C0"/>
          <w:lang w:val="en-AU"/>
        </w:rPr>
        <w:t xml:space="preserve"> </w:t>
      </w:r>
      <w:proofErr w:type="spellStart"/>
      <w:r w:rsidRPr="000038EC">
        <w:rPr>
          <w:rFonts w:ascii="Calibri" w:hAnsi="Calibri" w:cs="Calibri"/>
          <w:color w:val="0070C0"/>
          <w:lang w:val="en-AU"/>
        </w:rPr>
        <w:t>doi</w:t>
      </w:r>
      <w:proofErr w:type="spellEnd"/>
      <w:r w:rsidRPr="000038EC">
        <w:rPr>
          <w:rFonts w:ascii="Calibri" w:hAnsi="Calibri" w:cs="Calibri"/>
          <w:color w:val="0070C0"/>
          <w:lang w:val="en-AU"/>
        </w:rPr>
        <w:t>: 10.1016/j.jbusres.2018.09.008.</w:t>
      </w:r>
    </w:p>
    <w:p w14:paraId="3C04157C" w14:textId="77777777" w:rsidR="00820AA6" w:rsidRPr="000038EC" w:rsidRDefault="00820AA6" w:rsidP="00820AA6">
      <w:pPr>
        <w:pStyle w:val="NoSpacing"/>
        <w:ind w:left="567" w:hanging="567"/>
        <w:rPr>
          <w:rFonts w:ascii="Calibri" w:hAnsi="Calibri" w:cs="Calibri"/>
          <w:color w:val="0070C0"/>
        </w:rPr>
      </w:pPr>
      <w:r w:rsidRPr="000038EC">
        <w:rPr>
          <w:rFonts w:ascii="Calibri" w:eastAsia="Times New Roman" w:hAnsi="Calibri" w:cs="Calibri"/>
          <w:color w:val="0070C0"/>
          <w:kern w:val="0"/>
          <w:lang w:eastAsia="en-AU" w:bidi="bn-IN"/>
          <w14:ligatures w14:val="none"/>
        </w:rPr>
        <w:t>Mathur</w:t>
      </w:r>
      <w:r w:rsidRPr="000038EC">
        <w:rPr>
          <w:rFonts w:ascii="Calibri" w:hAnsi="Calibri" w:cs="Calibri"/>
          <w:color w:val="0070C0"/>
        </w:rPr>
        <w:t xml:space="preserve">, M. (2019), “Building brand advocacy on social media to improve brand equity”, International Journal of Electronic Marketing and Retailing, Vol. 10 No. 2, pp. 150–165, </w:t>
      </w:r>
      <w:proofErr w:type="spellStart"/>
      <w:r w:rsidRPr="000038EC">
        <w:rPr>
          <w:rFonts w:ascii="Calibri" w:hAnsi="Calibri" w:cs="Calibri"/>
          <w:color w:val="0070C0"/>
          <w:lang w:val="en-AU"/>
        </w:rPr>
        <w:t>doi</w:t>
      </w:r>
      <w:proofErr w:type="spellEnd"/>
      <w:r w:rsidRPr="000038EC">
        <w:rPr>
          <w:rFonts w:ascii="Calibri" w:hAnsi="Calibri" w:cs="Calibri"/>
          <w:color w:val="0070C0"/>
          <w:lang w:val="en-AU"/>
        </w:rPr>
        <w:t>: 10.1504/IJEMR.2019.098751.</w:t>
      </w:r>
    </w:p>
    <w:p w14:paraId="03B91210" w14:textId="77777777" w:rsidR="00820AA6" w:rsidRPr="000038EC" w:rsidRDefault="00820AA6" w:rsidP="00820AA6">
      <w:pPr>
        <w:pStyle w:val="NoSpacing"/>
        <w:ind w:left="567" w:hanging="567"/>
        <w:rPr>
          <w:rFonts w:ascii="Calibri" w:hAnsi="Calibri" w:cs="Calibri"/>
          <w:color w:val="0070C0"/>
        </w:rPr>
      </w:pPr>
      <w:r w:rsidRPr="000038EC">
        <w:rPr>
          <w:rFonts w:ascii="Calibri" w:hAnsi="Calibri" w:cs="Calibri"/>
          <w:color w:val="0070C0"/>
        </w:rPr>
        <w:t xml:space="preserve">Mathur, M., Lawrence, D. and Chakravarty, A. (2023), "Leveraging consumer personality and social media marketing to improve a brand's social media equity", </w:t>
      </w:r>
      <w:r w:rsidRPr="000038EC">
        <w:rPr>
          <w:rStyle w:val="Emphasis"/>
          <w:rFonts w:ascii="Calibri" w:hAnsi="Calibri" w:cs="Calibri"/>
          <w:color w:val="0070C0"/>
        </w:rPr>
        <w:t>International Journal of Consumer Studies</w:t>
      </w:r>
      <w:r w:rsidRPr="000038EC">
        <w:rPr>
          <w:rFonts w:ascii="Calibri" w:hAnsi="Calibri" w:cs="Calibri"/>
          <w:color w:val="0070C0"/>
        </w:rPr>
        <w:t xml:space="preserve">, Vol. 47 No. 3, pp. 1076-1094, </w:t>
      </w:r>
      <w:proofErr w:type="spellStart"/>
      <w:r w:rsidRPr="000038EC">
        <w:rPr>
          <w:rFonts w:ascii="Calibri" w:hAnsi="Calibri" w:cs="Calibri"/>
          <w:color w:val="0070C0"/>
          <w:lang w:eastAsia="en-AU"/>
        </w:rPr>
        <w:t>doi</w:t>
      </w:r>
      <w:proofErr w:type="spellEnd"/>
      <w:r w:rsidRPr="000038EC">
        <w:rPr>
          <w:rFonts w:ascii="Calibri" w:hAnsi="Calibri" w:cs="Calibri"/>
          <w:color w:val="0070C0"/>
          <w:lang w:eastAsia="en-AU"/>
        </w:rPr>
        <w:t>: 10.1111/ijcs.12888.</w:t>
      </w:r>
    </w:p>
    <w:p w14:paraId="6DF6A56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proofErr w:type="spellStart"/>
      <w:r w:rsidRPr="000038EC">
        <w:rPr>
          <w:rFonts w:ascii="Calibri" w:hAnsi="Calibri" w:cs="Calibri"/>
          <w:color w:val="0070C0"/>
          <w:sz w:val="22"/>
          <w:szCs w:val="22"/>
          <w:lang w:eastAsia="en-AU"/>
        </w:rPr>
        <w:t>Mayasari</w:t>
      </w:r>
      <w:proofErr w:type="spellEnd"/>
      <w:r w:rsidRPr="000038EC">
        <w:rPr>
          <w:rFonts w:ascii="Calibri" w:hAnsi="Calibri" w:cs="Calibri"/>
          <w:color w:val="0070C0"/>
          <w:sz w:val="22"/>
          <w:szCs w:val="22"/>
          <w:lang w:eastAsia="en-AU"/>
        </w:rPr>
        <w:t xml:space="preserve">, I., Haryanto, H.C., </w:t>
      </w:r>
      <w:proofErr w:type="spellStart"/>
      <w:r w:rsidRPr="000038EC">
        <w:rPr>
          <w:rFonts w:ascii="Calibri" w:hAnsi="Calibri" w:cs="Calibri"/>
          <w:color w:val="0070C0"/>
          <w:sz w:val="22"/>
          <w:szCs w:val="22"/>
          <w:lang w:eastAsia="en-AU"/>
        </w:rPr>
        <w:t>Risza</w:t>
      </w:r>
      <w:proofErr w:type="spellEnd"/>
      <w:r w:rsidRPr="000038EC">
        <w:rPr>
          <w:rFonts w:ascii="Calibri" w:hAnsi="Calibri" w:cs="Calibri"/>
          <w:color w:val="0070C0"/>
          <w:sz w:val="22"/>
          <w:szCs w:val="22"/>
          <w:lang w:eastAsia="en-AU"/>
        </w:rPr>
        <w:t xml:space="preserve">, H. and </w:t>
      </w:r>
      <w:proofErr w:type="spellStart"/>
      <w:r w:rsidRPr="000038EC">
        <w:rPr>
          <w:rFonts w:ascii="Calibri" w:hAnsi="Calibri" w:cs="Calibri"/>
          <w:color w:val="0070C0"/>
          <w:sz w:val="22"/>
          <w:szCs w:val="22"/>
          <w:lang w:eastAsia="en-AU"/>
        </w:rPr>
        <w:t>Premananto</w:t>
      </w:r>
      <w:proofErr w:type="spellEnd"/>
      <w:r w:rsidRPr="000038EC">
        <w:rPr>
          <w:rFonts w:ascii="Calibri" w:hAnsi="Calibri" w:cs="Calibri"/>
          <w:color w:val="0070C0"/>
          <w:sz w:val="22"/>
          <w:szCs w:val="22"/>
          <w:lang w:eastAsia="en-AU"/>
        </w:rPr>
        <w:t xml:space="preserve">, G. (2025), “Investigating the role of brand love on brand advocacy in the local eco hijab fashion industry”, </w:t>
      </w:r>
      <w:r w:rsidRPr="000038EC">
        <w:rPr>
          <w:rFonts w:ascii="Calibri" w:hAnsi="Calibri" w:cs="Calibri"/>
          <w:i/>
          <w:iCs/>
          <w:color w:val="0070C0"/>
          <w:sz w:val="22"/>
          <w:szCs w:val="22"/>
          <w:lang w:eastAsia="en-AU"/>
        </w:rPr>
        <w:t>Journal of Islamic Marketing</w:t>
      </w:r>
      <w:r w:rsidRPr="000038EC">
        <w:rPr>
          <w:rFonts w:ascii="Calibri" w:hAnsi="Calibri" w:cs="Calibri"/>
          <w:color w:val="0070C0"/>
          <w:sz w:val="22"/>
          <w:szCs w:val="22"/>
          <w:lang w:eastAsia="en-AU"/>
        </w:rPr>
        <w:t xml:space="preserve">, Vol. 16 No. 3, pp. 713–735,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10.1108/JIMA-04020223-0117.</w:t>
      </w:r>
    </w:p>
    <w:p w14:paraId="2A339BE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Melancon, J., Noble, S. and Noble, C. (2011), "Managing rewards to enhance relational worth", </w:t>
      </w:r>
      <w:r w:rsidRPr="000038EC">
        <w:rPr>
          <w:rFonts w:ascii="Calibri" w:hAnsi="Calibri" w:cs="Calibri"/>
          <w:i/>
          <w:iCs/>
          <w:color w:val="0070C0"/>
          <w:sz w:val="22"/>
          <w:szCs w:val="22"/>
          <w:lang w:val="en-US"/>
        </w:rPr>
        <w:t>Journal of the Academy of Marketing Science</w:t>
      </w:r>
      <w:r w:rsidRPr="000038EC">
        <w:rPr>
          <w:rFonts w:ascii="Calibri" w:hAnsi="Calibri" w:cs="Calibri"/>
          <w:color w:val="0070C0"/>
          <w:sz w:val="22"/>
          <w:szCs w:val="22"/>
          <w:lang w:val="en-US"/>
        </w:rPr>
        <w:t xml:space="preserve">, Vol. 39 No. 3, pp. 341-362,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10.1007/s11747-010-0206-5.</w:t>
      </w:r>
    </w:p>
    <w:p w14:paraId="18F1F91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Merrilees, B., Miller, D. and Yakimova, R. (2021), "Building brands through internal stakeholder engagement and co-creation",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30 No. 6, pp. 806-818,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10.1108/JPBM-03-2020-2784.</w:t>
      </w:r>
    </w:p>
    <w:p w14:paraId="15ECC17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Mohanty, P.K. and Dey, D.K. (2020), "Consumer-brand engagement with e-commerce marketplace brands", </w:t>
      </w:r>
      <w:r w:rsidRPr="000038EC">
        <w:rPr>
          <w:rFonts w:ascii="Calibri" w:hAnsi="Calibri" w:cs="Calibri"/>
          <w:i/>
          <w:iCs/>
          <w:color w:val="0070C0"/>
          <w:sz w:val="22"/>
          <w:szCs w:val="22"/>
          <w:lang w:val="en-US"/>
        </w:rPr>
        <w:t>Journal of Electronic Commerce in Organizations</w:t>
      </w:r>
      <w:r w:rsidRPr="000038EC">
        <w:rPr>
          <w:rFonts w:ascii="Calibri" w:hAnsi="Calibri" w:cs="Calibri"/>
          <w:color w:val="0070C0"/>
          <w:sz w:val="22"/>
          <w:szCs w:val="22"/>
          <w:lang w:val="en-US"/>
        </w:rPr>
        <w:t xml:space="preserve">, Vol. 18 No. 3, pp. 21-37,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10.4018/JECO.2020070102.</w:t>
      </w:r>
    </w:p>
    <w:p w14:paraId="36C6C63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rPr>
        <w:t xml:space="preserve">Moharana, T.R., Roy Bhattacharjee, D., Pradhan, D. and </w:t>
      </w:r>
      <w:proofErr w:type="spellStart"/>
      <w:r w:rsidRPr="000038EC">
        <w:rPr>
          <w:rFonts w:ascii="Calibri" w:hAnsi="Calibri" w:cs="Calibri"/>
          <w:color w:val="0070C0"/>
          <w:sz w:val="22"/>
          <w:szCs w:val="22"/>
        </w:rPr>
        <w:t>Kuanr</w:t>
      </w:r>
      <w:proofErr w:type="spellEnd"/>
      <w:r w:rsidRPr="000038EC">
        <w:rPr>
          <w:rFonts w:ascii="Calibri" w:hAnsi="Calibri" w:cs="Calibri"/>
          <w:color w:val="0070C0"/>
          <w:sz w:val="22"/>
          <w:szCs w:val="22"/>
        </w:rPr>
        <w:t xml:space="preserve">, A. (2023), "What drives sponsorship effectiveness? An examination of the roles of brand community identification, brand authenticity, and sponsor–club congruence", </w:t>
      </w:r>
      <w:r w:rsidRPr="000038EC">
        <w:rPr>
          <w:rStyle w:val="Emphasis"/>
          <w:rFonts w:ascii="Calibri" w:eastAsiaTheme="majorEastAsia" w:hAnsi="Calibri" w:cs="Calibri"/>
          <w:color w:val="0070C0"/>
          <w:sz w:val="22"/>
          <w:szCs w:val="22"/>
        </w:rPr>
        <w:t>Psychology &amp; Marketing</w:t>
      </w:r>
      <w:r w:rsidRPr="000038EC">
        <w:rPr>
          <w:rFonts w:ascii="Calibri" w:hAnsi="Calibri" w:cs="Calibri"/>
          <w:color w:val="0070C0"/>
          <w:sz w:val="22"/>
          <w:szCs w:val="22"/>
        </w:rPr>
        <w:t>, Vol. 40 No. 6, pp. 1211-1236, doi:10.1002/mar.21802.</w:t>
      </w:r>
    </w:p>
    <w:p w14:paraId="02AF6A4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Moliner, M.Á., </w:t>
      </w:r>
      <w:proofErr w:type="spellStart"/>
      <w:r w:rsidRPr="000038EC">
        <w:rPr>
          <w:rFonts w:ascii="Calibri" w:hAnsi="Calibri" w:cs="Calibri"/>
          <w:color w:val="0070C0"/>
          <w:sz w:val="22"/>
          <w:szCs w:val="22"/>
          <w:lang w:val="en-US"/>
        </w:rPr>
        <w:t>Monferrer</w:t>
      </w:r>
      <w:proofErr w:type="spellEnd"/>
      <w:r w:rsidRPr="000038EC">
        <w:rPr>
          <w:rFonts w:ascii="Calibri" w:hAnsi="Calibri" w:cs="Calibri"/>
          <w:color w:val="0070C0"/>
          <w:sz w:val="22"/>
          <w:szCs w:val="22"/>
          <w:lang w:val="en-US"/>
        </w:rPr>
        <w:t xml:space="preserve">-Tirado, D. and Estrada-Guillén, M. (2018), "Consequences of customer engagement and customer self-brand connection", </w:t>
      </w:r>
      <w:r w:rsidRPr="000038EC">
        <w:rPr>
          <w:rFonts w:ascii="Calibri" w:hAnsi="Calibri" w:cs="Calibri"/>
          <w:i/>
          <w:iCs/>
          <w:color w:val="0070C0"/>
          <w:sz w:val="22"/>
          <w:szCs w:val="22"/>
          <w:lang w:val="en-US"/>
        </w:rPr>
        <w:t>Journal of Services Marketing</w:t>
      </w:r>
      <w:r w:rsidRPr="000038EC">
        <w:rPr>
          <w:rFonts w:ascii="Calibri" w:hAnsi="Calibri" w:cs="Calibri"/>
          <w:color w:val="0070C0"/>
          <w:sz w:val="22"/>
          <w:szCs w:val="22"/>
          <w:lang w:val="en-US"/>
        </w:rPr>
        <w:t xml:space="preserve">, Vol. 32 No. 4, pp. 387-399,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10.1108/JSM-08-2016-0320.</w:t>
      </w:r>
    </w:p>
    <w:p w14:paraId="1E8DCD8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Natarajan, T. and Veera Raghavan, D.R. (2025), “Does integrated store service quality explain omnichannel shoppers' online brand advocacy </w:t>
      </w:r>
      <w:proofErr w:type="spellStart"/>
      <w:proofErr w:type="gramStart"/>
      <w:r w:rsidRPr="000038EC">
        <w:rPr>
          <w:rFonts w:ascii="Calibri" w:hAnsi="Calibri" w:cs="Calibri"/>
          <w:color w:val="0070C0"/>
          <w:sz w:val="22"/>
          <w:szCs w:val="22"/>
          <w:lang w:eastAsia="en-AU"/>
        </w:rPr>
        <w:t>behaviors</w:t>
      </w:r>
      <w:proofErr w:type="spellEnd"/>
      <w:r w:rsidRPr="000038EC">
        <w:rPr>
          <w:rFonts w:ascii="Calibri" w:hAnsi="Calibri" w:cs="Calibri"/>
          <w:color w:val="0070C0"/>
          <w:sz w:val="22"/>
          <w:szCs w:val="22"/>
          <w:lang w:eastAsia="en-AU"/>
        </w:rPr>
        <w:t>?:</w:t>
      </w:r>
      <w:proofErr w:type="gramEnd"/>
      <w:r w:rsidRPr="000038EC">
        <w:rPr>
          <w:rFonts w:ascii="Calibri" w:hAnsi="Calibri" w:cs="Calibri"/>
          <w:color w:val="0070C0"/>
          <w:sz w:val="22"/>
          <w:szCs w:val="22"/>
          <w:lang w:eastAsia="en-AU"/>
        </w:rPr>
        <w:t xml:space="preserve"> role of memorable shopping experiences, store attachment, and relationship strength”, </w:t>
      </w:r>
      <w:r w:rsidRPr="000038EC">
        <w:rPr>
          <w:rFonts w:ascii="Calibri" w:hAnsi="Calibri" w:cs="Calibri"/>
          <w:i/>
          <w:iCs/>
          <w:color w:val="0070C0"/>
          <w:sz w:val="22"/>
          <w:szCs w:val="22"/>
          <w:lang w:eastAsia="en-AU"/>
        </w:rPr>
        <w:t>The TQM Journal</w:t>
      </w:r>
      <w:r w:rsidRPr="000038EC">
        <w:rPr>
          <w:rFonts w:ascii="Calibri" w:hAnsi="Calibri" w:cs="Calibri"/>
          <w:color w:val="0070C0"/>
          <w:sz w:val="22"/>
          <w:szCs w:val="22"/>
          <w:lang w:eastAsia="en-AU"/>
        </w:rPr>
        <w:t xml:space="preserve">, Vol. 37 No. 1, pp. 73–105,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10.1108/TQM-05-2023-0147.</w:t>
      </w:r>
    </w:p>
    <w:p w14:paraId="4112D82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Nguyen, T., Quach, S. and Thaichon, P. (2022), "The effect of AI quality on customer experience and brand relationship", </w:t>
      </w:r>
      <w:r w:rsidRPr="000038EC">
        <w:rPr>
          <w:rFonts w:ascii="Calibri" w:hAnsi="Calibri" w:cs="Calibri"/>
          <w:i/>
          <w:iCs/>
          <w:color w:val="0070C0"/>
          <w:sz w:val="22"/>
          <w:szCs w:val="22"/>
          <w:lang w:val="en-US"/>
        </w:rPr>
        <w:t>Journal of Consumer Behaviour</w:t>
      </w:r>
      <w:r w:rsidRPr="000038EC">
        <w:rPr>
          <w:rFonts w:ascii="Calibri" w:hAnsi="Calibri" w:cs="Calibri"/>
          <w:color w:val="0070C0"/>
          <w:sz w:val="22"/>
          <w:szCs w:val="22"/>
          <w:lang w:val="en-US"/>
        </w:rPr>
        <w:t xml:space="preserve">, Vol. 21 No. 2, pp. 481-493,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10.1002/cb.1974.</w:t>
      </w:r>
    </w:p>
    <w:p w14:paraId="0AFA9F9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Pai, D.-C., Lai, C.-S., Chiu, C.-J. and Yang, C.-F. (2015), "Corporate social responsibility and brand advocacy in business-to-business market: the mediated moderating effect of attribution", </w:t>
      </w:r>
      <w:r w:rsidRPr="000038EC">
        <w:rPr>
          <w:rFonts w:ascii="Calibri" w:hAnsi="Calibri" w:cs="Calibri"/>
          <w:i/>
          <w:iCs/>
          <w:color w:val="0070C0"/>
          <w:sz w:val="22"/>
          <w:szCs w:val="22"/>
          <w:lang w:val="en-US"/>
        </w:rPr>
        <w:t>Journal of Business Ethics</w:t>
      </w:r>
      <w:r w:rsidRPr="000038EC">
        <w:rPr>
          <w:rFonts w:ascii="Calibri" w:hAnsi="Calibri" w:cs="Calibri"/>
          <w:color w:val="0070C0"/>
          <w:sz w:val="22"/>
          <w:szCs w:val="22"/>
          <w:lang w:val="en-US"/>
        </w:rPr>
        <w:t xml:space="preserve">, Vol. 126 No. 4, pp. 685-696,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10.1007/s10551-013-1979-5.</w:t>
      </w:r>
    </w:p>
    <w:p w14:paraId="4BCA2F4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rPr>
        <w:t xml:space="preserve">Pan, Y. R., Loi, A. M. W., Aw, E. C. X., </w:t>
      </w:r>
      <w:proofErr w:type="spellStart"/>
      <w:r w:rsidRPr="000038EC">
        <w:rPr>
          <w:rFonts w:ascii="Calibri" w:hAnsi="Calibri" w:cs="Calibri"/>
          <w:color w:val="0070C0"/>
          <w:sz w:val="22"/>
          <w:szCs w:val="22"/>
        </w:rPr>
        <w:t>Piaralal</w:t>
      </w:r>
      <w:proofErr w:type="spellEnd"/>
      <w:r w:rsidRPr="000038EC">
        <w:rPr>
          <w:rFonts w:ascii="Calibri" w:hAnsi="Calibri" w:cs="Calibri"/>
          <w:color w:val="0070C0"/>
          <w:sz w:val="22"/>
          <w:szCs w:val="22"/>
        </w:rPr>
        <w:t xml:space="preserve">, S. K., &amp; Tan, G. W.-H. (2025), "Something about you fascinates me: how influencer characteristics trigger brand advocacy in influencer endorsement?", </w:t>
      </w:r>
      <w:r w:rsidRPr="000038EC">
        <w:rPr>
          <w:rStyle w:val="Emphasis"/>
          <w:rFonts w:ascii="Calibri" w:eastAsiaTheme="majorEastAsia" w:hAnsi="Calibri" w:cs="Calibri"/>
          <w:color w:val="0070C0"/>
          <w:sz w:val="22"/>
          <w:szCs w:val="22"/>
        </w:rPr>
        <w:t>Journal of Systems and Information Technology</w:t>
      </w:r>
      <w:r w:rsidRPr="000038EC">
        <w:rPr>
          <w:rFonts w:ascii="Calibri" w:hAnsi="Calibri" w:cs="Calibri"/>
          <w:color w:val="0070C0"/>
          <w:sz w:val="22"/>
          <w:szCs w:val="22"/>
        </w:rPr>
        <w:t xml:space="preserve">, pp.1328-7265,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10.1108/JSIT-11-2024-0421.</w:t>
      </w:r>
    </w:p>
    <w:p w14:paraId="2684066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Parrott, G., Danbury, A. and </w:t>
      </w:r>
      <w:proofErr w:type="spellStart"/>
      <w:r w:rsidRPr="000038EC">
        <w:rPr>
          <w:rFonts w:ascii="Calibri" w:hAnsi="Calibri" w:cs="Calibri"/>
          <w:color w:val="0070C0"/>
          <w:sz w:val="22"/>
          <w:szCs w:val="22"/>
          <w:lang w:val="en-US"/>
        </w:rPr>
        <w:t>Kanthavanich</w:t>
      </w:r>
      <w:proofErr w:type="spellEnd"/>
      <w:r w:rsidRPr="000038EC">
        <w:rPr>
          <w:rFonts w:ascii="Calibri" w:hAnsi="Calibri" w:cs="Calibri"/>
          <w:color w:val="0070C0"/>
          <w:sz w:val="22"/>
          <w:szCs w:val="22"/>
          <w:lang w:val="en-US"/>
        </w:rPr>
        <w:t xml:space="preserve">, P. (2015), "Online </w:t>
      </w:r>
      <w:proofErr w:type="spellStart"/>
      <w:r w:rsidRPr="000038EC">
        <w:rPr>
          <w:rFonts w:ascii="Calibri" w:hAnsi="Calibri" w:cs="Calibri"/>
          <w:color w:val="0070C0"/>
          <w:sz w:val="22"/>
          <w:szCs w:val="22"/>
          <w:lang w:val="en-US"/>
        </w:rPr>
        <w:t>behaviour</w:t>
      </w:r>
      <w:proofErr w:type="spellEnd"/>
      <w:r w:rsidRPr="000038EC">
        <w:rPr>
          <w:rFonts w:ascii="Calibri" w:hAnsi="Calibri" w:cs="Calibri"/>
          <w:color w:val="0070C0"/>
          <w:sz w:val="22"/>
          <w:szCs w:val="22"/>
          <w:lang w:val="en-US"/>
        </w:rPr>
        <w:t xml:space="preserve"> of luxury fashion brand advocates", </w:t>
      </w:r>
      <w:r w:rsidRPr="000038EC">
        <w:rPr>
          <w:rFonts w:ascii="Calibri" w:hAnsi="Calibri" w:cs="Calibri"/>
          <w:i/>
          <w:iCs/>
          <w:color w:val="0070C0"/>
          <w:sz w:val="22"/>
          <w:szCs w:val="22"/>
          <w:lang w:val="en-US"/>
        </w:rPr>
        <w:t>Journal of Fashion Marketing and Management</w:t>
      </w:r>
      <w:r w:rsidRPr="000038EC">
        <w:rPr>
          <w:rFonts w:ascii="Calibri" w:hAnsi="Calibri" w:cs="Calibri"/>
          <w:color w:val="0070C0"/>
          <w:sz w:val="22"/>
          <w:szCs w:val="22"/>
          <w:lang w:val="en-US"/>
        </w:rPr>
        <w:t xml:space="preserve">, Vol. 19 No. 4, pp. 360-383,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10.1108/JFMM-09-2014-0069.</w:t>
      </w:r>
    </w:p>
    <w:p w14:paraId="31F5F72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Pham, H., Dang, H.P. and Nguyen-Viet, B. (2023), "How can CSR in demarketing trigger brand advocacy and mindful consumption? Mediating roles of perceived corporate hypocrisy and brand credibility", </w:t>
      </w:r>
      <w:r w:rsidRPr="000038EC">
        <w:rPr>
          <w:rFonts w:ascii="Calibri" w:hAnsi="Calibri" w:cs="Calibri"/>
          <w:i/>
          <w:iCs/>
          <w:color w:val="0070C0"/>
          <w:sz w:val="22"/>
          <w:szCs w:val="22"/>
          <w:lang w:val="en-US"/>
        </w:rPr>
        <w:t>Journal of Fashion Marketing and Management</w:t>
      </w:r>
      <w:r w:rsidRPr="000038EC">
        <w:rPr>
          <w:rFonts w:ascii="Calibri" w:hAnsi="Calibri" w:cs="Calibri"/>
          <w:color w:val="0070C0"/>
          <w:sz w:val="22"/>
          <w:szCs w:val="22"/>
          <w:lang w:val="en-US"/>
        </w:rPr>
        <w:t xml:space="preserve">, Vol. 27 No. 5, pp. 851-869,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10.1108/JFMM-08-2022-0162.</w:t>
      </w:r>
    </w:p>
    <w:p w14:paraId="44168DC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lastRenderedPageBreak/>
        <w:t xml:space="preserve">Pinna, R., Carrus, P.P., Musso, M. and </w:t>
      </w:r>
      <w:proofErr w:type="spellStart"/>
      <w:r w:rsidRPr="000038EC">
        <w:rPr>
          <w:rFonts w:ascii="Calibri" w:hAnsi="Calibri" w:cs="Calibri"/>
          <w:color w:val="0070C0"/>
          <w:sz w:val="22"/>
          <w:szCs w:val="22"/>
          <w:lang w:val="en-US"/>
        </w:rPr>
        <w:t>Cicotto</w:t>
      </w:r>
      <w:proofErr w:type="spellEnd"/>
      <w:r w:rsidRPr="000038EC">
        <w:rPr>
          <w:rFonts w:ascii="Calibri" w:hAnsi="Calibri" w:cs="Calibri"/>
          <w:color w:val="0070C0"/>
          <w:sz w:val="22"/>
          <w:szCs w:val="22"/>
          <w:lang w:val="en-US"/>
        </w:rPr>
        <w:t xml:space="preserve">, G. (2018), "The effects of students’ perceptions of school climate on their attachment to school: a multilevel analysis", </w:t>
      </w:r>
      <w:r w:rsidRPr="000038EC">
        <w:rPr>
          <w:rFonts w:ascii="Calibri" w:hAnsi="Calibri" w:cs="Calibri"/>
          <w:i/>
          <w:iCs/>
          <w:color w:val="0070C0"/>
          <w:sz w:val="22"/>
          <w:szCs w:val="22"/>
          <w:lang w:val="en-US"/>
        </w:rPr>
        <w:t>The TQM Journal</w:t>
      </w:r>
      <w:r w:rsidRPr="000038EC">
        <w:rPr>
          <w:rFonts w:ascii="Calibri" w:hAnsi="Calibri" w:cs="Calibri"/>
          <w:color w:val="0070C0"/>
          <w:sz w:val="22"/>
          <w:szCs w:val="22"/>
          <w:lang w:val="en-US"/>
        </w:rPr>
        <w:t xml:space="preserve">, Vol. 30 No. 5, pp. 458-475,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10.1108/TQM-11-2017-0153.</w:t>
      </w:r>
    </w:p>
    <w:p w14:paraId="304A98A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Poole, S.M. (2017), "Developing relationships with school customers: the role of market orientation", </w:t>
      </w:r>
      <w:r w:rsidRPr="000038EC">
        <w:rPr>
          <w:rFonts w:ascii="Calibri" w:hAnsi="Calibri" w:cs="Calibri"/>
          <w:i/>
          <w:iCs/>
          <w:color w:val="0070C0"/>
          <w:sz w:val="22"/>
          <w:szCs w:val="22"/>
          <w:lang w:val="en-US"/>
        </w:rPr>
        <w:t>International Journal of Educational Management</w:t>
      </w:r>
      <w:r w:rsidRPr="000038EC">
        <w:rPr>
          <w:rFonts w:ascii="Calibri" w:hAnsi="Calibri" w:cs="Calibri"/>
          <w:color w:val="0070C0"/>
          <w:sz w:val="22"/>
          <w:szCs w:val="22"/>
          <w:lang w:val="en-US"/>
        </w:rPr>
        <w:t xml:space="preserve">, Vol. 31 No. 7, pp. 1054-1068,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10.1108/IJEM-08-2016-0171.</w:t>
      </w:r>
    </w:p>
    <w:p w14:paraId="38CF652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Potdar, V., Joshi, S., Harish, R., Baskerville, R. and </w:t>
      </w:r>
      <w:proofErr w:type="spellStart"/>
      <w:r w:rsidRPr="000038EC">
        <w:rPr>
          <w:rFonts w:ascii="Calibri" w:hAnsi="Calibri" w:cs="Calibri"/>
          <w:color w:val="0070C0"/>
          <w:sz w:val="22"/>
          <w:szCs w:val="22"/>
          <w:lang w:val="en-US"/>
        </w:rPr>
        <w:t>Wongthongtham</w:t>
      </w:r>
      <w:proofErr w:type="spellEnd"/>
      <w:r w:rsidRPr="000038EC">
        <w:rPr>
          <w:rFonts w:ascii="Calibri" w:hAnsi="Calibri" w:cs="Calibri"/>
          <w:color w:val="0070C0"/>
          <w:sz w:val="22"/>
          <w:szCs w:val="22"/>
          <w:lang w:val="en-US"/>
        </w:rPr>
        <w:t xml:space="preserve">, P. (2018), "A process model for identifying online customer engagement patterns on Facebook brand pages", </w:t>
      </w:r>
      <w:r w:rsidRPr="000038EC">
        <w:rPr>
          <w:rFonts w:ascii="Calibri" w:hAnsi="Calibri" w:cs="Calibri"/>
          <w:i/>
          <w:iCs/>
          <w:color w:val="0070C0"/>
          <w:sz w:val="22"/>
          <w:szCs w:val="22"/>
          <w:lang w:val="en-US"/>
        </w:rPr>
        <w:t>Information Technology &amp; People</w:t>
      </w:r>
      <w:r w:rsidRPr="000038EC">
        <w:rPr>
          <w:rFonts w:ascii="Calibri" w:hAnsi="Calibri" w:cs="Calibri"/>
          <w:color w:val="0070C0"/>
          <w:sz w:val="22"/>
          <w:szCs w:val="22"/>
          <w:lang w:val="en-US"/>
        </w:rPr>
        <w:t xml:space="preserve">, Vol. 31 No. 2, pp. 595-614,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xml:space="preserve">: 10.1108/ITP-02-2017-0035. </w:t>
      </w:r>
    </w:p>
    <w:p w14:paraId="0768A09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proofErr w:type="spellStart"/>
      <w:r w:rsidRPr="000038EC">
        <w:rPr>
          <w:rFonts w:ascii="Calibri" w:hAnsi="Calibri" w:cs="Calibri"/>
          <w:color w:val="0070C0"/>
          <w:sz w:val="22"/>
          <w:szCs w:val="22"/>
          <w:lang w:val="en-US"/>
        </w:rPr>
        <w:t>Pourazad</w:t>
      </w:r>
      <w:proofErr w:type="spellEnd"/>
      <w:r w:rsidRPr="000038EC">
        <w:rPr>
          <w:rFonts w:ascii="Calibri" w:hAnsi="Calibri" w:cs="Calibri"/>
          <w:color w:val="0070C0"/>
          <w:sz w:val="22"/>
          <w:szCs w:val="22"/>
          <w:lang w:val="en-US"/>
        </w:rPr>
        <w:t xml:space="preserve">, N., </w:t>
      </w:r>
      <w:proofErr w:type="spellStart"/>
      <w:r w:rsidRPr="000038EC">
        <w:rPr>
          <w:rFonts w:ascii="Calibri" w:hAnsi="Calibri" w:cs="Calibri"/>
          <w:color w:val="0070C0"/>
          <w:sz w:val="22"/>
          <w:szCs w:val="22"/>
          <w:lang w:val="en-US"/>
        </w:rPr>
        <w:t>Stocchi</w:t>
      </w:r>
      <w:proofErr w:type="spellEnd"/>
      <w:r w:rsidRPr="000038EC">
        <w:rPr>
          <w:rFonts w:ascii="Calibri" w:hAnsi="Calibri" w:cs="Calibri"/>
          <w:color w:val="0070C0"/>
          <w:sz w:val="22"/>
          <w:szCs w:val="22"/>
          <w:lang w:val="en-US"/>
        </w:rPr>
        <w:t xml:space="preserve">, L. and Pare, V. (2020), "The power of brand passion in sports apparel brands",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29 No. 5, pp. 547-568,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10.1108/JPBM-12-2018-2164.</w:t>
      </w:r>
    </w:p>
    <w:p w14:paraId="53E5EB1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Pranjal, P. and Sarkar, S. (2020), "Corporate brand alignment in business markets: a practice perspective", </w:t>
      </w:r>
      <w:r w:rsidRPr="000038EC">
        <w:rPr>
          <w:rStyle w:val="Emphasis"/>
          <w:rFonts w:ascii="Calibri" w:eastAsiaTheme="majorEastAsia" w:hAnsi="Calibri" w:cs="Calibri"/>
          <w:color w:val="0070C0"/>
          <w:sz w:val="22"/>
          <w:szCs w:val="22"/>
        </w:rPr>
        <w:t>Marketing Intelligence &amp; Planning</w:t>
      </w:r>
      <w:r w:rsidRPr="000038EC">
        <w:rPr>
          <w:rFonts w:ascii="Calibri" w:hAnsi="Calibri" w:cs="Calibri"/>
          <w:color w:val="0070C0"/>
          <w:sz w:val="22"/>
          <w:szCs w:val="22"/>
        </w:rPr>
        <w:t xml:space="preserve">, Vol. 38 No. 7, pp. 907-920,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10.1108/MIP-10-2019-0539.</w:t>
      </w:r>
    </w:p>
    <w:p w14:paraId="3678C592"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Quaye, E.S., </w:t>
      </w:r>
      <w:proofErr w:type="spellStart"/>
      <w:r w:rsidRPr="000038EC">
        <w:rPr>
          <w:rFonts w:ascii="Calibri" w:hAnsi="Calibri" w:cs="Calibri"/>
          <w:color w:val="0070C0"/>
          <w:sz w:val="22"/>
          <w:szCs w:val="22"/>
          <w:lang w:val="en-US"/>
        </w:rPr>
        <w:t>Taoana</w:t>
      </w:r>
      <w:proofErr w:type="spellEnd"/>
      <w:r w:rsidRPr="000038EC">
        <w:rPr>
          <w:rFonts w:ascii="Calibri" w:hAnsi="Calibri" w:cs="Calibri"/>
          <w:color w:val="0070C0"/>
          <w:sz w:val="22"/>
          <w:szCs w:val="22"/>
          <w:lang w:val="en-US"/>
        </w:rPr>
        <w:t xml:space="preserve">, C., </w:t>
      </w:r>
      <w:proofErr w:type="spellStart"/>
      <w:r w:rsidRPr="000038EC">
        <w:rPr>
          <w:rFonts w:ascii="Calibri" w:hAnsi="Calibri" w:cs="Calibri"/>
          <w:color w:val="0070C0"/>
          <w:sz w:val="22"/>
          <w:szCs w:val="22"/>
          <w:lang w:val="en-US"/>
        </w:rPr>
        <w:t>Abratt</w:t>
      </w:r>
      <w:proofErr w:type="spellEnd"/>
      <w:r w:rsidRPr="000038EC">
        <w:rPr>
          <w:rFonts w:ascii="Calibri" w:hAnsi="Calibri" w:cs="Calibri"/>
          <w:color w:val="0070C0"/>
          <w:sz w:val="22"/>
          <w:szCs w:val="22"/>
          <w:lang w:val="en-US"/>
        </w:rPr>
        <w:t xml:space="preserve">, R. and </w:t>
      </w:r>
      <w:proofErr w:type="spellStart"/>
      <w:r w:rsidRPr="000038EC">
        <w:rPr>
          <w:rFonts w:ascii="Calibri" w:hAnsi="Calibri" w:cs="Calibri"/>
          <w:color w:val="0070C0"/>
          <w:sz w:val="22"/>
          <w:szCs w:val="22"/>
          <w:lang w:val="en-US"/>
        </w:rPr>
        <w:t>Anabila</w:t>
      </w:r>
      <w:proofErr w:type="spellEnd"/>
      <w:r w:rsidRPr="000038EC">
        <w:rPr>
          <w:rFonts w:ascii="Calibri" w:hAnsi="Calibri" w:cs="Calibri"/>
          <w:color w:val="0070C0"/>
          <w:sz w:val="22"/>
          <w:szCs w:val="22"/>
          <w:lang w:val="en-US"/>
        </w:rPr>
        <w:t xml:space="preserve">, P. (2022), "Customer advocacy and brand loyalty: the mediating roles of brand relationship quality and trust", </w:t>
      </w:r>
      <w:r w:rsidRPr="000038EC">
        <w:rPr>
          <w:rFonts w:ascii="Calibri" w:hAnsi="Calibri" w:cs="Calibri"/>
          <w:i/>
          <w:iCs/>
          <w:color w:val="0070C0"/>
          <w:sz w:val="22"/>
          <w:szCs w:val="22"/>
          <w:lang w:val="en-US"/>
        </w:rPr>
        <w:t>Journal of Brand Management</w:t>
      </w:r>
      <w:r w:rsidRPr="000038EC">
        <w:rPr>
          <w:rFonts w:ascii="Calibri" w:hAnsi="Calibri" w:cs="Calibri"/>
          <w:color w:val="0070C0"/>
          <w:sz w:val="22"/>
          <w:szCs w:val="22"/>
          <w:lang w:val="en-US"/>
        </w:rPr>
        <w:t xml:space="preserve">, Vol. 29 No. 4, pp. 363-382,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10.1057/s41262-022-00276-8.</w:t>
      </w:r>
    </w:p>
    <w:p w14:paraId="5240415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Rai, S. and Nayak, J.K. (2018), "Role of event personality and exhibitors’ eudaimonic and hedonic happiness in predicting event advocacy intentions", </w:t>
      </w:r>
      <w:r w:rsidRPr="000038EC">
        <w:rPr>
          <w:rFonts w:ascii="Calibri" w:hAnsi="Calibri" w:cs="Calibri"/>
          <w:i/>
          <w:iCs/>
          <w:color w:val="0070C0"/>
          <w:sz w:val="22"/>
          <w:szCs w:val="22"/>
          <w:lang w:val="en-US"/>
        </w:rPr>
        <w:t>International Journal of Event and Festival Management</w:t>
      </w:r>
      <w:r w:rsidRPr="000038EC">
        <w:rPr>
          <w:rFonts w:ascii="Calibri" w:hAnsi="Calibri" w:cs="Calibri"/>
          <w:color w:val="0070C0"/>
          <w:sz w:val="22"/>
          <w:szCs w:val="22"/>
          <w:lang w:val="en-US"/>
        </w:rPr>
        <w:t xml:space="preserve">, Vol. 9 No. 1, pp. 86-103,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10.1108/IJEFM-09-2017-0056.</w:t>
      </w:r>
    </w:p>
    <w:p w14:paraId="06167AA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Rai, S. and Nayak, J.K. (2019), "Hospitality branding in emerging economies: an Indian perspective", </w:t>
      </w:r>
      <w:r w:rsidRPr="000038EC">
        <w:rPr>
          <w:rFonts w:ascii="Calibri" w:hAnsi="Calibri" w:cs="Calibri"/>
          <w:i/>
          <w:iCs/>
          <w:color w:val="0070C0"/>
          <w:sz w:val="22"/>
          <w:szCs w:val="22"/>
          <w:lang w:val="en-US"/>
        </w:rPr>
        <w:t>Journal of Tourism Futures</w:t>
      </w:r>
      <w:r w:rsidRPr="000038EC">
        <w:rPr>
          <w:rFonts w:ascii="Calibri" w:hAnsi="Calibri" w:cs="Calibri"/>
          <w:color w:val="0070C0"/>
          <w:sz w:val="22"/>
          <w:szCs w:val="22"/>
          <w:lang w:val="en-US"/>
        </w:rPr>
        <w:t>, Vol. 5 No. 1, pp. 22-34,</w:t>
      </w:r>
      <w:r w:rsidRPr="000038EC">
        <w:rPr>
          <w:rFonts w:ascii="Calibri" w:hAnsi="Calibri" w:cs="Calibri"/>
          <w:color w:val="0070C0"/>
          <w:sz w:val="22"/>
          <w:szCs w:val="22"/>
        </w:rPr>
        <w:t xml:space="preserve"> </w:t>
      </w:r>
      <w:r w:rsidRPr="000038EC">
        <w:rPr>
          <w:rFonts w:ascii="Calibri" w:hAnsi="Calibri" w:cs="Calibri"/>
          <w:color w:val="0070C0"/>
          <w:sz w:val="22"/>
          <w:szCs w:val="22"/>
          <w:lang w:val="en-US"/>
        </w:rPr>
        <w:t>doi:10.1108/JTF-07-2018-0047.</w:t>
      </w:r>
    </w:p>
    <w:p w14:paraId="276BEAF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Raji, R.A., Mohamad, B. and Memon, S. (2024), "Exploring the drivers of residents’ identification and green citizenship behavior in green cities: a </w:t>
      </w:r>
      <w:proofErr w:type="spellStart"/>
      <w:r w:rsidRPr="000038EC">
        <w:rPr>
          <w:rFonts w:ascii="Calibri" w:hAnsi="Calibri" w:cs="Calibri"/>
          <w:color w:val="0070C0"/>
          <w:sz w:val="22"/>
          <w:szCs w:val="22"/>
          <w:lang w:val="en-US"/>
        </w:rPr>
        <w:t>multicountry</w:t>
      </w:r>
      <w:proofErr w:type="spellEnd"/>
      <w:r w:rsidRPr="000038EC">
        <w:rPr>
          <w:rFonts w:ascii="Calibri" w:hAnsi="Calibri" w:cs="Calibri"/>
          <w:color w:val="0070C0"/>
          <w:sz w:val="22"/>
          <w:szCs w:val="22"/>
          <w:lang w:val="en-US"/>
        </w:rPr>
        <w:t xml:space="preserve"> study", </w:t>
      </w:r>
      <w:r w:rsidRPr="000038EC">
        <w:rPr>
          <w:rFonts w:ascii="Calibri" w:hAnsi="Calibri" w:cs="Calibri"/>
          <w:i/>
          <w:iCs/>
          <w:color w:val="0070C0"/>
          <w:sz w:val="22"/>
          <w:szCs w:val="22"/>
          <w:lang w:val="en-US"/>
        </w:rPr>
        <w:t>Journal of Place Management and Development</w:t>
      </w:r>
      <w:r w:rsidRPr="000038EC">
        <w:rPr>
          <w:rFonts w:ascii="Calibri" w:hAnsi="Calibri" w:cs="Calibri"/>
          <w:color w:val="0070C0"/>
          <w:sz w:val="22"/>
          <w:szCs w:val="22"/>
          <w:lang w:val="en-US"/>
        </w:rPr>
        <w:t xml:space="preserve">, Vol.17 No.4, pp.1753-8335,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10.1108/JPMD-03-2023-0032.</w:t>
      </w:r>
    </w:p>
    <w:p w14:paraId="7221526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Rambocas</w:t>
      </w:r>
      <w:proofErr w:type="spellEnd"/>
      <w:r w:rsidRPr="000038EC">
        <w:rPr>
          <w:rFonts w:ascii="Calibri" w:hAnsi="Calibri" w:cs="Calibri"/>
          <w:color w:val="0070C0"/>
          <w:sz w:val="22"/>
          <w:szCs w:val="22"/>
          <w:lang w:val="en-US"/>
        </w:rPr>
        <w:t xml:space="preserve">, M. and Metivier, J. (2024), "How does the influencers’ country of origin affect online brand advocacy among young consumers?", </w:t>
      </w:r>
      <w:r w:rsidRPr="000038EC">
        <w:rPr>
          <w:rFonts w:ascii="Calibri" w:hAnsi="Calibri" w:cs="Calibri"/>
          <w:i/>
          <w:iCs/>
          <w:color w:val="0070C0"/>
          <w:sz w:val="22"/>
          <w:szCs w:val="22"/>
          <w:lang w:val="en-US"/>
        </w:rPr>
        <w:t>Young Consumers</w:t>
      </w:r>
      <w:r w:rsidRPr="000038EC">
        <w:rPr>
          <w:rFonts w:ascii="Calibri" w:hAnsi="Calibri" w:cs="Calibri"/>
          <w:color w:val="0070C0"/>
          <w:sz w:val="22"/>
          <w:szCs w:val="22"/>
          <w:lang w:val="en-US"/>
        </w:rPr>
        <w:t>, Vol.25 No.6, pp.909-927, doi:10.1108/YC-01-2024-1970.</w:t>
      </w:r>
    </w:p>
    <w:p w14:paraId="0363295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Rather, R.A., </w:t>
      </w:r>
      <w:proofErr w:type="spellStart"/>
      <w:r w:rsidRPr="000038EC">
        <w:rPr>
          <w:rFonts w:ascii="Calibri" w:hAnsi="Calibri" w:cs="Calibri"/>
          <w:color w:val="0070C0"/>
          <w:sz w:val="22"/>
          <w:szCs w:val="22"/>
          <w:lang w:val="en-US"/>
        </w:rPr>
        <w:t>Hollebeek</w:t>
      </w:r>
      <w:proofErr w:type="spellEnd"/>
      <w:r w:rsidRPr="000038EC">
        <w:rPr>
          <w:rFonts w:ascii="Calibri" w:hAnsi="Calibri" w:cs="Calibri"/>
          <w:color w:val="0070C0"/>
          <w:sz w:val="22"/>
          <w:szCs w:val="22"/>
          <w:lang w:val="en-US"/>
        </w:rPr>
        <w:t xml:space="preserve">, L.D., Vo-Thanh, T., Ramkissoon, H., </w:t>
      </w:r>
      <w:proofErr w:type="spellStart"/>
      <w:r w:rsidRPr="000038EC">
        <w:rPr>
          <w:rFonts w:ascii="Calibri" w:hAnsi="Calibri" w:cs="Calibri"/>
          <w:color w:val="0070C0"/>
          <w:sz w:val="22"/>
          <w:szCs w:val="22"/>
          <w:lang w:val="en-US"/>
        </w:rPr>
        <w:t>Leppiman</w:t>
      </w:r>
      <w:proofErr w:type="spellEnd"/>
      <w:r w:rsidRPr="000038EC">
        <w:rPr>
          <w:rFonts w:ascii="Calibri" w:hAnsi="Calibri" w:cs="Calibri"/>
          <w:color w:val="0070C0"/>
          <w:sz w:val="22"/>
          <w:szCs w:val="22"/>
          <w:lang w:val="en-US"/>
        </w:rPr>
        <w:t xml:space="preserve">, A. and Smith, D. (2022), "Shaping customer brand loyalty during the pandemic: the role of brand credibility, value congruence, experience, identification, and engagement", </w:t>
      </w:r>
      <w:r w:rsidRPr="000038EC">
        <w:rPr>
          <w:rFonts w:ascii="Calibri" w:hAnsi="Calibri" w:cs="Calibri"/>
          <w:i/>
          <w:iCs/>
          <w:color w:val="0070C0"/>
          <w:sz w:val="22"/>
          <w:szCs w:val="22"/>
          <w:lang w:val="en-US"/>
        </w:rPr>
        <w:t>Journal of Consumer Behaviour</w:t>
      </w:r>
      <w:r w:rsidRPr="000038EC">
        <w:rPr>
          <w:rFonts w:ascii="Calibri" w:hAnsi="Calibri" w:cs="Calibri"/>
          <w:color w:val="0070C0"/>
          <w:sz w:val="22"/>
          <w:szCs w:val="22"/>
          <w:lang w:val="en-US"/>
        </w:rPr>
        <w:t xml:space="preserve">, Vol. 21 No. 5, pp. 1175-1189,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10.1002/cb.2070.</w:t>
      </w:r>
    </w:p>
    <w:p w14:paraId="0E3696A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Rather, R.A., Najar, A.H. and Jaziri, D. (2020), "Destination branding in tourism: insights from social identification, attachment and experience theories", </w:t>
      </w:r>
      <w:r w:rsidRPr="000038EC">
        <w:rPr>
          <w:rFonts w:ascii="Calibri" w:hAnsi="Calibri" w:cs="Calibri"/>
          <w:i/>
          <w:iCs/>
          <w:color w:val="0070C0"/>
          <w:sz w:val="22"/>
          <w:szCs w:val="22"/>
          <w:lang w:val="en-US"/>
        </w:rPr>
        <w:t>Anatolia</w:t>
      </w:r>
      <w:r w:rsidRPr="000038EC">
        <w:rPr>
          <w:rFonts w:ascii="Calibri" w:hAnsi="Calibri" w:cs="Calibri"/>
          <w:color w:val="0070C0"/>
          <w:sz w:val="22"/>
          <w:szCs w:val="22"/>
          <w:lang w:val="en-US"/>
        </w:rPr>
        <w:t xml:space="preserve">, Vol. 31 No. 2, pp. 229-243,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10.1080/13032917.2020.1747223.</w:t>
      </w:r>
    </w:p>
    <w:p w14:paraId="5F3E2B2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Roy, S.K., Singh, G., Japutra, A. and Javed, M. (2023), "Circle the wagons: measuring the strength of consumers’ brand defense", </w:t>
      </w:r>
      <w:r w:rsidRPr="000038EC">
        <w:rPr>
          <w:rFonts w:ascii="Calibri" w:hAnsi="Calibri" w:cs="Calibri"/>
          <w:i/>
          <w:iCs/>
          <w:color w:val="0070C0"/>
          <w:sz w:val="22"/>
          <w:szCs w:val="22"/>
          <w:lang w:val="en-US"/>
        </w:rPr>
        <w:t>Journal of Strategic Marketing</w:t>
      </w:r>
      <w:r w:rsidRPr="000038EC">
        <w:rPr>
          <w:rFonts w:ascii="Calibri" w:hAnsi="Calibri" w:cs="Calibri"/>
          <w:color w:val="0070C0"/>
          <w:sz w:val="22"/>
          <w:szCs w:val="22"/>
          <w:lang w:val="en-US"/>
        </w:rPr>
        <w:t xml:space="preserve">, Vol. 31 No. 4, pp. 817-837,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10.1080/0965254X.2021.1999305.</w:t>
      </w:r>
    </w:p>
    <w:p w14:paraId="6F0B6B7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rPr>
        <w:t xml:space="preserve">Safdar, U., Khan, M.A., Alvi, A.K., Aslam, M.S. and Ahmad, Z. (2025), "Does customer experience and digital competency matter for online brand advocacy under the lens of mediation? An extension of TAM", </w:t>
      </w:r>
      <w:r w:rsidRPr="000038EC">
        <w:rPr>
          <w:rStyle w:val="Emphasis"/>
          <w:rFonts w:ascii="Calibri" w:eastAsiaTheme="majorEastAsia" w:hAnsi="Calibri" w:cs="Calibri"/>
          <w:color w:val="0070C0"/>
          <w:sz w:val="22"/>
          <w:szCs w:val="22"/>
        </w:rPr>
        <w:t>British Food Journal</w:t>
      </w:r>
      <w:r w:rsidRPr="000038EC">
        <w:rPr>
          <w:rFonts w:ascii="Calibri" w:hAnsi="Calibri" w:cs="Calibri"/>
          <w:color w:val="0070C0"/>
          <w:sz w:val="22"/>
          <w:szCs w:val="22"/>
        </w:rPr>
        <w:t>, Vol. 127 No. 7, pp. 2515–2543.</w:t>
      </w:r>
    </w:p>
    <w:p w14:paraId="242763D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Samala, N. and Singh, S. (2019), "Millennials’ engagement with fashion brands", </w:t>
      </w:r>
      <w:r w:rsidRPr="000038EC">
        <w:rPr>
          <w:rFonts w:ascii="Calibri" w:hAnsi="Calibri" w:cs="Calibri"/>
          <w:i/>
          <w:iCs/>
          <w:color w:val="0070C0"/>
          <w:sz w:val="22"/>
          <w:szCs w:val="22"/>
          <w:lang w:val="en-US"/>
        </w:rPr>
        <w:t>Journal of Fashion Marketing and Management</w:t>
      </w:r>
      <w:r w:rsidRPr="000038EC">
        <w:rPr>
          <w:rFonts w:ascii="Calibri" w:hAnsi="Calibri" w:cs="Calibri"/>
          <w:color w:val="0070C0"/>
          <w:sz w:val="22"/>
          <w:szCs w:val="22"/>
          <w:lang w:val="en-US"/>
        </w:rPr>
        <w:t xml:space="preserve">, Vol. 23 No. 1, pp. 2-16,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10.1108/JFMM-04-2018-0045.</w:t>
      </w:r>
    </w:p>
    <w:p w14:paraId="162E093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Santos-</w:t>
      </w:r>
      <w:proofErr w:type="spellStart"/>
      <w:r w:rsidRPr="000038EC">
        <w:rPr>
          <w:rFonts w:ascii="Calibri" w:hAnsi="Calibri" w:cs="Calibri"/>
          <w:color w:val="0070C0"/>
          <w:sz w:val="22"/>
          <w:szCs w:val="22"/>
          <w:lang w:val="en-US"/>
        </w:rPr>
        <w:t>Vijande</w:t>
      </w:r>
      <w:proofErr w:type="spellEnd"/>
      <w:r w:rsidRPr="000038EC">
        <w:rPr>
          <w:rFonts w:ascii="Calibri" w:hAnsi="Calibri" w:cs="Calibri"/>
          <w:color w:val="0070C0"/>
          <w:sz w:val="22"/>
          <w:szCs w:val="22"/>
          <w:lang w:val="en-US"/>
        </w:rPr>
        <w:t xml:space="preserve">, M.L., Gómez-Rico, M., Molina-Collado, A. and Davison, R.M. (2022), "Building user engagement to mHealth apps from a learning perspective: relationships among functional, emotional and social drivers of user value", </w:t>
      </w:r>
      <w:r w:rsidRPr="000038EC">
        <w:rPr>
          <w:rFonts w:ascii="Calibri" w:hAnsi="Calibri" w:cs="Calibri"/>
          <w:i/>
          <w:iCs/>
          <w:color w:val="0070C0"/>
          <w:sz w:val="22"/>
          <w:szCs w:val="22"/>
          <w:lang w:val="en-US"/>
        </w:rPr>
        <w:t>Journal of Retailing and Consumer Services</w:t>
      </w:r>
      <w:r w:rsidRPr="000038EC">
        <w:rPr>
          <w:rFonts w:ascii="Calibri" w:hAnsi="Calibri" w:cs="Calibri"/>
          <w:color w:val="0070C0"/>
          <w:sz w:val="22"/>
          <w:szCs w:val="22"/>
          <w:lang w:val="en-US"/>
        </w:rPr>
        <w:t xml:space="preserve">, Vol. 66, Article No. 102956,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10.1016/j.jretconser.2022.102956.</w:t>
      </w:r>
    </w:p>
    <w:p w14:paraId="7F257D1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Sanz-Blas, S., </w:t>
      </w:r>
      <w:proofErr w:type="spellStart"/>
      <w:r w:rsidRPr="000038EC">
        <w:rPr>
          <w:rFonts w:ascii="Calibri" w:hAnsi="Calibri" w:cs="Calibri"/>
          <w:color w:val="0070C0"/>
          <w:sz w:val="22"/>
          <w:szCs w:val="22"/>
          <w:lang w:val="en-US"/>
        </w:rPr>
        <w:t>Bigné</w:t>
      </w:r>
      <w:proofErr w:type="spellEnd"/>
      <w:r w:rsidRPr="000038EC">
        <w:rPr>
          <w:rFonts w:ascii="Calibri" w:hAnsi="Calibri" w:cs="Calibri"/>
          <w:color w:val="0070C0"/>
          <w:sz w:val="22"/>
          <w:szCs w:val="22"/>
          <w:lang w:val="en-US"/>
        </w:rPr>
        <w:t xml:space="preserve">, E. and Buzova, D. (2019), "Facebook brand community bonding: the direct and moderating effect of value creation behavior", </w:t>
      </w:r>
      <w:r w:rsidRPr="000038EC">
        <w:rPr>
          <w:rFonts w:ascii="Calibri" w:hAnsi="Calibri" w:cs="Calibri"/>
          <w:i/>
          <w:iCs/>
          <w:color w:val="0070C0"/>
          <w:sz w:val="22"/>
          <w:szCs w:val="22"/>
          <w:lang w:val="en-US"/>
        </w:rPr>
        <w:t>Electronic Commerce Research and Applications</w:t>
      </w:r>
      <w:r w:rsidRPr="000038EC">
        <w:rPr>
          <w:rFonts w:ascii="Calibri" w:hAnsi="Calibri" w:cs="Calibri"/>
          <w:color w:val="0070C0"/>
          <w:sz w:val="22"/>
          <w:szCs w:val="22"/>
          <w:lang w:val="en-US"/>
        </w:rPr>
        <w:t xml:space="preserve">, Vol. 35, Article No. 100850,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10.1016/j.elerap.2019.100850.</w:t>
      </w:r>
    </w:p>
    <w:p w14:paraId="5C3BE47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Schepers, J. and </w:t>
      </w:r>
      <w:proofErr w:type="spellStart"/>
      <w:r w:rsidRPr="000038EC">
        <w:rPr>
          <w:rFonts w:ascii="Calibri" w:hAnsi="Calibri" w:cs="Calibri"/>
          <w:color w:val="0070C0"/>
          <w:sz w:val="22"/>
          <w:szCs w:val="22"/>
          <w:lang w:val="en-US"/>
        </w:rPr>
        <w:t>Nijssen</w:t>
      </w:r>
      <w:proofErr w:type="spellEnd"/>
      <w:r w:rsidRPr="000038EC">
        <w:rPr>
          <w:rFonts w:ascii="Calibri" w:hAnsi="Calibri" w:cs="Calibri"/>
          <w:color w:val="0070C0"/>
          <w:sz w:val="22"/>
          <w:szCs w:val="22"/>
          <w:lang w:val="en-US"/>
        </w:rPr>
        <w:t xml:space="preserve">, E.J. (2018), "Brand advocacy in the frontline: how does it affect customer satisfaction?", </w:t>
      </w:r>
      <w:r w:rsidRPr="000038EC">
        <w:rPr>
          <w:rFonts w:ascii="Calibri" w:hAnsi="Calibri" w:cs="Calibri"/>
          <w:i/>
          <w:iCs/>
          <w:color w:val="0070C0"/>
          <w:sz w:val="22"/>
          <w:szCs w:val="22"/>
          <w:lang w:val="en-US"/>
        </w:rPr>
        <w:t>Journal of Service Management</w:t>
      </w:r>
      <w:r w:rsidRPr="000038EC">
        <w:rPr>
          <w:rFonts w:ascii="Calibri" w:hAnsi="Calibri" w:cs="Calibri"/>
          <w:color w:val="0070C0"/>
          <w:sz w:val="22"/>
          <w:szCs w:val="22"/>
          <w:lang w:val="en-US"/>
        </w:rPr>
        <w:t>, Vol. 29 No. 2, pp. 230-252, doi:10.1108/JOSM-07-2017-0165.</w:t>
      </w:r>
    </w:p>
    <w:p w14:paraId="00B7B938"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Sharma, Y., </w:t>
      </w:r>
      <w:proofErr w:type="spellStart"/>
      <w:r w:rsidRPr="000038EC">
        <w:rPr>
          <w:rFonts w:ascii="Calibri" w:hAnsi="Calibri" w:cs="Calibri"/>
          <w:color w:val="0070C0"/>
          <w:sz w:val="22"/>
          <w:szCs w:val="22"/>
          <w:lang w:val="en-US"/>
        </w:rPr>
        <w:t>Silal</w:t>
      </w:r>
      <w:proofErr w:type="spellEnd"/>
      <w:r w:rsidRPr="000038EC">
        <w:rPr>
          <w:rFonts w:ascii="Calibri" w:hAnsi="Calibri" w:cs="Calibri"/>
          <w:color w:val="0070C0"/>
          <w:sz w:val="22"/>
          <w:szCs w:val="22"/>
          <w:lang w:val="en-US"/>
        </w:rPr>
        <w:t xml:space="preserve">, P., Kumar, J. and Singh, R. (2022), "From pandemic to Prada: examining online </w:t>
      </w:r>
      <w:r w:rsidRPr="000038EC">
        <w:rPr>
          <w:rFonts w:ascii="Calibri" w:hAnsi="Calibri" w:cs="Calibri"/>
          <w:color w:val="0070C0"/>
          <w:sz w:val="22"/>
          <w:szCs w:val="22"/>
          <w:lang w:val="en-US"/>
        </w:rPr>
        <w:lastRenderedPageBreak/>
        <w:t xml:space="preserve">luxury-brand self-narratives", </w:t>
      </w:r>
      <w:r w:rsidRPr="000038EC">
        <w:rPr>
          <w:rFonts w:ascii="Calibri" w:hAnsi="Calibri" w:cs="Calibri"/>
          <w:i/>
          <w:iCs/>
          <w:color w:val="0070C0"/>
          <w:sz w:val="22"/>
          <w:szCs w:val="22"/>
          <w:lang w:val="en-US"/>
        </w:rPr>
        <w:t>Marketing Intelligence &amp; Planning</w:t>
      </w:r>
      <w:r w:rsidRPr="000038EC">
        <w:rPr>
          <w:rFonts w:ascii="Calibri" w:hAnsi="Calibri" w:cs="Calibri"/>
          <w:color w:val="0070C0"/>
          <w:sz w:val="22"/>
          <w:szCs w:val="22"/>
          <w:lang w:val="en-US"/>
        </w:rPr>
        <w:t xml:space="preserve">, Vol. 40 No. 4, pp. 527-541,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10.1108/MIP-05-2021-0153.</w:t>
      </w:r>
    </w:p>
    <w:p w14:paraId="2349379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Shimul, A.S. and Phau, I. (2018), "Consumer advocacy for luxury brands", </w:t>
      </w:r>
      <w:r w:rsidRPr="000038EC">
        <w:rPr>
          <w:rFonts w:ascii="Calibri" w:hAnsi="Calibri" w:cs="Calibri"/>
          <w:i/>
          <w:iCs/>
          <w:color w:val="0070C0"/>
          <w:sz w:val="22"/>
          <w:szCs w:val="22"/>
          <w:lang w:val="en-US"/>
        </w:rPr>
        <w:t>Australasian Marketing Journal</w:t>
      </w:r>
      <w:r w:rsidRPr="000038EC">
        <w:rPr>
          <w:rFonts w:ascii="Calibri" w:hAnsi="Calibri" w:cs="Calibri"/>
          <w:color w:val="0070C0"/>
          <w:sz w:val="22"/>
          <w:szCs w:val="22"/>
          <w:lang w:val="en-US"/>
        </w:rPr>
        <w:t xml:space="preserve">, Vol. 26 No. 3, pp. 264-271,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10.1016/j.ausmj.2018.05.016.</w:t>
      </w:r>
    </w:p>
    <w:p w14:paraId="4AE76A9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Shimul, A.S. and Phau, I. (2022), "Luxury brand attachment: predictors, moderators and consequences", </w:t>
      </w:r>
      <w:r w:rsidRPr="000038EC">
        <w:rPr>
          <w:rFonts w:ascii="Calibri" w:hAnsi="Calibri" w:cs="Calibri"/>
          <w:i/>
          <w:iCs/>
          <w:color w:val="0070C0"/>
          <w:sz w:val="22"/>
          <w:szCs w:val="22"/>
          <w:lang w:val="en-US"/>
        </w:rPr>
        <w:t>International Journal of Consumer Studies</w:t>
      </w:r>
      <w:r w:rsidRPr="000038EC">
        <w:rPr>
          <w:rFonts w:ascii="Calibri" w:hAnsi="Calibri" w:cs="Calibri"/>
          <w:color w:val="0070C0"/>
          <w:sz w:val="22"/>
          <w:szCs w:val="22"/>
          <w:lang w:val="en-US"/>
        </w:rPr>
        <w:t xml:space="preserve">, Vol. 46 No. 6, pp. 2466-2487,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10.1111/ijcs.12799.</w:t>
      </w:r>
    </w:p>
    <w:p w14:paraId="2AEFE43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eastAsia="en-AU"/>
        </w:rPr>
        <w:t xml:space="preserve">Shimul, A.S. and Phau, I. (2023), “The role of brand self-congruence, brand love and brand attachment on brand advocacy: a serial mediation model”, </w:t>
      </w:r>
      <w:r w:rsidRPr="000038EC">
        <w:rPr>
          <w:rFonts w:ascii="Calibri" w:hAnsi="Calibri" w:cs="Calibri"/>
          <w:i/>
          <w:iCs/>
          <w:color w:val="0070C0"/>
          <w:sz w:val="22"/>
          <w:szCs w:val="22"/>
          <w:lang w:eastAsia="en-AU"/>
        </w:rPr>
        <w:t>Marketing Intelligence &amp; Planning</w:t>
      </w:r>
      <w:r w:rsidRPr="000038EC">
        <w:rPr>
          <w:rFonts w:ascii="Calibri" w:hAnsi="Calibri" w:cs="Calibri"/>
          <w:color w:val="0070C0"/>
          <w:sz w:val="22"/>
          <w:szCs w:val="22"/>
          <w:lang w:eastAsia="en-AU"/>
        </w:rPr>
        <w:t xml:space="preserve">, Vol. 41 No. 5, pp. 649–666,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10.1108/MIP-10-2022-0443.</w:t>
      </w:r>
    </w:p>
    <w:p w14:paraId="50125E6E"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Shimul, A.S., Faroque, A.R. and Cheah, I. (2024), "Does brand attachment protect consumer–brand relationships after brand misconduct in retail banking?", </w:t>
      </w:r>
      <w:r w:rsidRPr="000038EC">
        <w:rPr>
          <w:rFonts w:ascii="Calibri" w:hAnsi="Calibri" w:cs="Calibri"/>
          <w:i/>
          <w:iCs/>
          <w:color w:val="0070C0"/>
          <w:sz w:val="22"/>
          <w:szCs w:val="22"/>
          <w:lang w:val="en-US"/>
        </w:rPr>
        <w:t>International Journal of Bank Marketing</w:t>
      </w:r>
      <w:r w:rsidRPr="000038EC">
        <w:rPr>
          <w:rFonts w:ascii="Calibri" w:hAnsi="Calibri" w:cs="Calibri"/>
          <w:color w:val="0070C0"/>
          <w:sz w:val="22"/>
          <w:szCs w:val="22"/>
          <w:lang w:val="en-US"/>
        </w:rPr>
        <w:t xml:space="preserve">, Vol. 42 No. 2, pp. 183-204,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10.1108/IJBM-10-2022-0453. </w:t>
      </w:r>
    </w:p>
    <w:p w14:paraId="6BBD7CF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Shukla, P., Banerjee, M. and Singh, J. (2016), "Customer commitment to luxury brands: antecedents and consequences",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69 No. 1, pp. 323-331,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10.1016/j.jbusres.2015.08.004.</w:t>
      </w:r>
    </w:p>
    <w:p w14:paraId="5F71371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rPr>
        <w:t xml:space="preserve">Singh, S., Misra, R., </w:t>
      </w:r>
      <w:proofErr w:type="spellStart"/>
      <w:r w:rsidRPr="000038EC">
        <w:rPr>
          <w:rFonts w:ascii="Calibri" w:hAnsi="Calibri" w:cs="Calibri"/>
          <w:color w:val="0070C0"/>
          <w:sz w:val="22"/>
          <w:szCs w:val="22"/>
        </w:rPr>
        <w:t>Bhatnagr</w:t>
      </w:r>
      <w:proofErr w:type="spellEnd"/>
      <w:r w:rsidRPr="000038EC">
        <w:rPr>
          <w:rFonts w:ascii="Calibri" w:hAnsi="Calibri" w:cs="Calibri"/>
          <w:color w:val="0070C0"/>
          <w:sz w:val="22"/>
          <w:szCs w:val="22"/>
        </w:rPr>
        <w:t xml:space="preserve">, P. and Aggarwal, E. (2025), "Can an OTT platform develop brand advocates via customer engagement? An integration of platform and message-based factors", </w:t>
      </w:r>
      <w:r w:rsidRPr="000038EC">
        <w:rPr>
          <w:rStyle w:val="Emphasis"/>
          <w:rFonts w:ascii="Calibri" w:eastAsiaTheme="majorEastAsia" w:hAnsi="Calibri" w:cs="Calibri"/>
          <w:color w:val="0070C0"/>
          <w:sz w:val="22"/>
          <w:szCs w:val="22"/>
        </w:rPr>
        <w:t>Asia Pacific Journal of Marketing and Logistics</w:t>
      </w:r>
      <w:r w:rsidRPr="000038EC">
        <w:rPr>
          <w:rFonts w:ascii="Calibri" w:hAnsi="Calibri" w:cs="Calibri"/>
          <w:color w:val="0070C0"/>
          <w:sz w:val="22"/>
          <w:szCs w:val="22"/>
        </w:rPr>
        <w:t>, Vol. 37 No. 3, pp. 1447-1464, doi:10.1108/APJML-05-2024-0666.</w:t>
      </w:r>
    </w:p>
    <w:p w14:paraId="155AB83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Srinaruewan</w:t>
      </w:r>
      <w:proofErr w:type="spellEnd"/>
      <w:r w:rsidRPr="000038EC">
        <w:rPr>
          <w:rFonts w:ascii="Calibri" w:hAnsi="Calibri" w:cs="Calibri"/>
          <w:color w:val="0070C0"/>
          <w:sz w:val="22"/>
          <w:szCs w:val="22"/>
          <w:lang w:val="en-US"/>
        </w:rPr>
        <w:t xml:space="preserve">, P., Binney, W. and Higgins, C. (2015), "Consumer reactions to corporate social responsibility (CSR) in Thailand", </w:t>
      </w:r>
      <w:r w:rsidRPr="000038EC">
        <w:rPr>
          <w:rFonts w:ascii="Calibri" w:hAnsi="Calibri" w:cs="Calibri"/>
          <w:i/>
          <w:iCs/>
          <w:color w:val="0070C0"/>
          <w:sz w:val="22"/>
          <w:szCs w:val="22"/>
          <w:lang w:val="en-US"/>
        </w:rPr>
        <w:t>Asia Pacific Journal of Marketing and Logistics</w:t>
      </w:r>
      <w:r w:rsidRPr="000038EC">
        <w:rPr>
          <w:rFonts w:ascii="Calibri" w:hAnsi="Calibri" w:cs="Calibri"/>
          <w:color w:val="0070C0"/>
          <w:sz w:val="22"/>
          <w:szCs w:val="22"/>
          <w:lang w:val="en-US"/>
        </w:rPr>
        <w:t xml:space="preserve">, Vol. 27 No. 4, pp. 628-652,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10.1108/APJML-10-2014-0151.</w:t>
      </w:r>
    </w:p>
    <w:p w14:paraId="545A919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Stein, F., Guerreiro, J., Loureiro, S.M.C. and Rodrigues, M.B. (2025), “Levelling up coolness: how VR gamification drives experiential values”, </w:t>
      </w:r>
      <w:r w:rsidRPr="000038EC">
        <w:rPr>
          <w:rFonts w:ascii="Calibri" w:hAnsi="Calibri" w:cs="Calibri"/>
          <w:i/>
          <w:iCs/>
          <w:color w:val="0070C0"/>
          <w:sz w:val="22"/>
          <w:szCs w:val="22"/>
          <w:lang w:eastAsia="en-AU"/>
        </w:rPr>
        <w:t>Journal of Brand Management</w:t>
      </w:r>
      <w:r w:rsidRPr="000038EC">
        <w:rPr>
          <w:rFonts w:ascii="Calibri" w:hAnsi="Calibri" w:cs="Calibri"/>
          <w:color w:val="0070C0"/>
          <w:sz w:val="22"/>
          <w:szCs w:val="22"/>
          <w:lang w:eastAsia="en-AU"/>
        </w:rPr>
        <w:t xml:space="preserve">, Advance Online Publication, pp. 1–20,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10.1057/s41262-025-00390-3.</w:t>
      </w:r>
    </w:p>
    <w:p w14:paraId="319025B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Stokburger</w:t>
      </w:r>
      <w:proofErr w:type="spellEnd"/>
      <w:r w:rsidRPr="000038EC">
        <w:rPr>
          <w:rFonts w:ascii="Calibri" w:hAnsi="Calibri" w:cs="Calibri"/>
          <w:color w:val="0070C0"/>
          <w:sz w:val="22"/>
          <w:szCs w:val="22"/>
          <w:lang w:val="en-US"/>
        </w:rPr>
        <w:t xml:space="preserve">-Sauer, N., Ratneshwar, S. and Sen, S. (2012), "Drivers of consumer–brand identification", </w:t>
      </w:r>
      <w:r w:rsidRPr="000038EC">
        <w:rPr>
          <w:rFonts w:ascii="Calibri" w:hAnsi="Calibri" w:cs="Calibri"/>
          <w:i/>
          <w:iCs/>
          <w:color w:val="0070C0"/>
          <w:sz w:val="22"/>
          <w:szCs w:val="22"/>
          <w:lang w:val="en-US"/>
        </w:rPr>
        <w:t>International Journal of Research in Marketing</w:t>
      </w:r>
      <w:r w:rsidRPr="000038EC">
        <w:rPr>
          <w:rFonts w:ascii="Calibri" w:hAnsi="Calibri" w:cs="Calibri"/>
          <w:color w:val="0070C0"/>
          <w:sz w:val="22"/>
          <w:szCs w:val="22"/>
          <w:lang w:val="en-US"/>
        </w:rPr>
        <w:t xml:space="preserve">, Vol. 29 No. 4, pp. 406-418,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10.1016/j.ijresmar.2012.06.001.</w:t>
      </w:r>
    </w:p>
    <w:p w14:paraId="0204ECB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Stokburger</w:t>
      </w:r>
      <w:proofErr w:type="spellEnd"/>
      <w:r w:rsidRPr="000038EC">
        <w:rPr>
          <w:rFonts w:ascii="Calibri" w:hAnsi="Calibri" w:cs="Calibri"/>
          <w:color w:val="0070C0"/>
          <w:sz w:val="22"/>
          <w:szCs w:val="22"/>
          <w:lang w:val="en-US"/>
        </w:rPr>
        <w:t xml:space="preserve">-Sauer, N.E. (2011), "The relevance of visitors’ nation brand embeddedness and personality congruence for nation brand identification, visit intentions and advocacy", </w:t>
      </w:r>
      <w:r w:rsidRPr="000038EC">
        <w:rPr>
          <w:rFonts w:ascii="Calibri" w:hAnsi="Calibri" w:cs="Calibri"/>
          <w:i/>
          <w:iCs/>
          <w:color w:val="0070C0"/>
          <w:sz w:val="22"/>
          <w:szCs w:val="22"/>
          <w:lang w:val="en-US"/>
        </w:rPr>
        <w:t>Tourism Management</w:t>
      </w:r>
      <w:r w:rsidRPr="000038EC">
        <w:rPr>
          <w:rFonts w:ascii="Calibri" w:hAnsi="Calibri" w:cs="Calibri"/>
          <w:color w:val="0070C0"/>
          <w:sz w:val="22"/>
          <w:szCs w:val="22"/>
          <w:lang w:val="en-US"/>
        </w:rPr>
        <w:t xml:space="preserve">, Vol. 32 No. 6, pp. 1282-1289, </w:t>
      </w:r>
      <w:proofErr w:type="gramStart"/>
      <w:r w:rsidRPr="000038EC">
        <w:rPr>
          <w:rFonts w:ascii="Calibri" w:hAnsi="Calibri" w:cs="Calibri"/>
          <w:color w:val="0070C0"/>
          <w:sz w:val="22"/>
          <w:szCs w:val="22"/>
          <w:lang w:val="en-US"/>
        </w:rPr>
        <w:t>doi:10.1016/j.tourman</w:t>
      </w:r>
      <w:proofErr w:type="gramEnd"/>
      <w:r w:rsidRPr="000038EC">
        <w:rPr>
          <w:rFonts w:ascii="Calibri" w:hAnsi="Calibri" w:cs="Calibri"/>
          <w:color w:val="0070C0"/>
          <w:sz w:val="22"/>
          <w:szCs w:val="22"/>
          <w:lang w:val="en-US"/>
        </w:rPr>
        <w:t>.2010.12.004.</w:t>
      </w:r>
    </w:p>
    <w:p w14:paraId="11F9607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Sung, K.S., Tao, C.W. and Lee, S. (2025), “How does dialogic corporate social responsibility communication affect online brand advocacy? The role of other-regarding preferences”, </w:t>
      </w:r>
      <w:r w:rsidRPr="000038EC">
        <w:rPr>
          <w:rFonts w:ascii="Calibri" w:hAnsi="Calibri" w:cs="Calibri"/>
          <w:i/>
          <w:iCs/>
          <w:color w:val="0070C0"/>
          <w:sz w:val="22"/>
          <w:szCs w:val="22"/>
          <w:lang w:eastAsia="en-AU"/>
        </w:rPr>
        <w:t>International Journal of Hospitality Management</w:t>
      </w:r>
      <w:r w:rsidRPr="000038EC">
        <w:rPr>
          <w:rFonts w:ascii="Calibri" w:hAnsi="Calibri" w:cs="Calibri"/>
          <w:color w:val="0070C0"/>
          <w:sz w:val="22"/>
          <w:szCs w:val="22"/>
          <w:lang w:eastAsia="en-AU"/>
        </w:rPr>
        <w:t xml:space="preserve">, Vol. 124, Article No. 103950,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10.1016/j.ijhm.2024.103950.</w:t>
      </w:r>
    </w:p>
    <w:p w14:paraId="26F6ECC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proofErr w:type="spellStart"/>
      <w:r w:rsidRPr="000038EC">
        <w:rPr>
          <w:rFonts w:ascii="Calibri" w:hAnsi="Calibri" w:cs="Calibri"/>
          <w:color w:val="0070C0"/>
          <w:sz w:val="22"/>
          <w:szCs w:val="22"/>
          <w:lang w:eastAsia="en-AU"/>
        </w:rPr>
        <w:t>Suprawan</w:t>
      </w:r>
      <w:proofErr w:type="spellEnd"/>
      <w:r w:rsidRPr="000038EC">
        <w:rPr>
          <w:rFonts w:ascii="Calibri" w:hAnsi="Calibri" w:cs="Calibri"/>
          <w:color w:val="0070C0"/>
          <w:sz w:val="22"/>
          <w:szCs w:val="22"/>
          <w:lang w:eastAsia="en-AU"/>
        </w:rPr>
        <w:t xml:space="preserve">, L., </w:t>
      </w:r>
      <w:proofErr w:type="spellStart"/>
      <w:r w:rsidRPr="000038EC">
        <w:rPr>
          <w:rFonts w:ascii="Calibri" w:hAnsi="Calibri" w:cs="Calibri"/>
          <w:color w:val="0070C0"/>
          <w:sz w:val="22"/>
          <w:szCs w:val="22"/>
          <w:lang w:eastAsia="en-AU"/>
        </w:rPr>
        <w:t>Oentoro</w:t>
      </w:r>
      <w:proofErr w:type="spellEnd"/>
      <w:r w:rsidRPr="000038EC">
        <w:rPr>
          <w:rFonts w:ascii="Calibri" w:hAnsi="Calibri" w:cs="Calibri"/>
          <w:color w:val="0070C0"/>
          <w:sz w:val="22"/>
          <w:szCs w:val="22"/>
          <w:lang w:eastAsia="en-AU"/>
        </w:rPr>
        <w:t xml:space="preserve">, W. and </w:t>
      </w:r>
      <w:proofErr w:type="spellStart"/>
      <w:r w:rsidRPr="000038EC">
        <w:rPr>
          <w:rFonts w:ascii="Calibri" w:hAnsi="Calibri" w:cs="Calibri"/>
          <w:color w:val="0070C0"/>
          <w:sz w:val="22"/>
          <w:szCs w:val="22"/>
          <w:lang w:eastAsia="en-AU"/>
        </w:rPr>
        <w:t>Suttharattanagul</w:t>
      </w:r>
      <w:proofErr w:type="spellEnd"/>
      <w:r w:rsidRPr="000038EC">
        <w:rPr>
          <w:rFonts w:ascii="Calibri" w:hAnsi="Calibri" w:cs="Calibri"/>
          <w:color w:val="0070C0"/>
          <w:sz w:val="22"/>
          <w:szCs w:val="22"/>
          <w:lang w:eastAsia="en-AU"/>
        </w:rPr>
        <w:t xml:space="preserve">, S.L. (2025), “Love me, love my endorsed brand: unveiling the impact of Generation Z fan’s celebrity worship on online brand advocacy”, </w:t>
      </w:r>
      <w:r w:rsidRPr="000038EC">
        <w:rPr>
          <w:rFonts w:ascii="Calibri" w:hAnsi="Calibri" w:cs="Calibri"/>
          <w:i/>
          <w:iCs/>
          <w:color w:val="0070C0"/>
          <w:sz w:val="22"/>
          <w:szCs w:val="22"/>
          <w:lang w:eastAsia="en-AU"/>
        </w:rPr>
        <w:t>Journal of Product &amp; Brand Management</w:t>
      </w:r>
      <w:r w:rsidRPr="000038EC">
        <w:rPr>
          <w:rFonts w:ascii="Calibri" w:hAnsi="Calibri" w:cs="Calibri"/>
          <w:color w:val="0070C0"/>
          <w:sz w:val="22"/>
          <w:szCs w:val="22"/>
          <w:lang w:eastAsia="en-AU"/>
        </w:rPr>
        <w:t xml:space="preserve">, Vol. 34 No. 5, pp. 618–633,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xml:space="preserve">: 10.1108/JPBM-03-2024-5020. </w:t>
      </w:r>
    </w:p>
    <w:p w14:paraId="69E78C6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Swimberghe</w:t>
      </w:r>
      <w:proofErr w:type="spellEnd"/>
      <w:r w:rsidRPr="000038EC">
        <w:rPr>
          <w:rFonts w:ascii="Calibri" w:hAnsi="Calibri" w:cs="Calibri"/>
          <w:color w:val="0070C0"/>
          <w:sz w:val="22"/>
          <w:szCs w:val="22"/>
          <w:lang w:val="en-US"/>
        </w:rPr>
        <w:t xml:space="preserve">, K., </w:t>
      </w:r>
      <w:proofErr w:type="spellStart"/>
      <w:r w:rsidRPr="000038EC">
        <w:rPr>
          <w:rFonts w:ascii="Calibri" w:hAnsi="Calibri" w:cs="Calibri"/>
          <w:color w:val="0070C0"/>
          <w:sz w:val="22"/>
          <w:szCs w:val="22"/>
          <w:lang w:val="en-US"/>
        </w:rPr>
        <w:t>Darrat</w:t>
      </w:r>
      <w:proofErr w:type="spellEnd"/>
      <w:r w:rsidRPr="000038EC">
        <w:rPr>
          <w:rFonts w:ascii="Calibri" w:hAnsi="Calibri" w:cs="Calibri"/>
          <w:color w:val="0070C0"/>
          <w:sz w:val="22"/>
          <w:szCs w:val="22"/>
          <w:lang w:val="en-US"/>
        </w:rPr>
        <w:t xml:space="preserve">, M.A., Beal, B.D. and Astakhova, M. (2018), "Examining a psychological sense of brand community in elderly consumers",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82, pp. 171-178,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10.1016/j.jbusres.2017.09.035.</w:t>
      </w:r>
    </w:p>
    <w:p w14:paraId="73031985"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Tanwar, K. and Prasad, A. (2016), "Exploring the relationship between employer branding and employee retention", </w:t>
      </w:r>
      <w:r w:rsidRPr="000038EC">
        <w:rPr>
          <w:rFonts w:ascii="Calibri" w:hAnsi="Calibri" w:cs="Calibri"/>
          <w:i/>
          <w:iCs/>
          <w:color w:val="0070C0"/>
          <w:sz w:val="22"/>
          <w:szCs w:val="22"/>
          <w:lang w:val="en-US"/>
        </w:rPr>
        <w:t>Global Business Review</w:t>
      </w:r>
      <w:r w:rsidRPr="000038EC">
        <w:rPr>
          <w:rFonts w:ascii="Calibri" w:hAnsi="Calibri" w:cs="Calibri"/>
          <w:color w:val="0070C0"/>
          <w:sz w:val="22"/>
          <w:szCs w:val="22"/>
          <w:lang w:val="en-US"/>
        </w:rPr>
        <w:t xml:space="preserve">, Vol. 17 No. 3 (Suppl.), pp. 186S-206S,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10.1177/0972150916631214.</w:t>
      </w:r>
    </w:p>
    <w:p w14:paraId="58F7010B"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proofErr w:type="spellStart"/>
      <w:r w:rsidRPr="000038EC">
        <w:rPr>
          <w:rFonts w:ascii="Calibri" w:hAnsi="Calibri" w:cs="Calibri"/>
          <w:color w:val="0070C0"/>
          <w:sz w:val="22"/>
          <w:szCs w:val="22"/>
          <w:lang w:val="en-US"/>
        </w:rPr>
        <w:t>Taoana</w:t>
      </w:r>
      <w:proofErr w:type="spellEnd"/>
      <w:r w:rsidRPr="000038EC">
        <w:rPr>
          <w:rFonts w:ascii="Calibri" w:hAnsi="Calibri" w:cs="Calibri"/>
          <w:color w:val="0070C0"/>
          <w:sz w:val="22"/>
          <w:szCs w:val="22"/>
          <w:lang w:val="en-US"/>
        </w:rPr>
        <w:t xml:space="preserve">, M.C., Quaye, E.S. and </w:t>
      </w:r>
      <w:proofErr w:type="spellStart"/>
      <w:r w:rsidRPr="000038EC">
        <w:rPr>
          <w:rFonts w:ascii="Calibri" w:hAnsi="Calibri" w:cs="Calibri"/>
          <w:color w:val="0070C0"/>
          <w:sz w:val="22"/>
          <w:szCs w:val="22"/>
          <w:lang w:val="en-US"/>
        </w:rPr>
        <w:t>Abratt</w:t>
      </w:r>
      <w:proofErr w:type="spellEnd"/>
      <w:r w:rsidRPr="000038EC">
        <w:rPr>
          <w:rFonts w:ascii="Calibri" w:hAnsi="Calibri" w:cs="Calibri"/>
          <w:color w:val="0070C0"/>
          <w:sz w:val="22"/>
          <w:szCs w:val="22"/>
          <w:lang w:val="en-US"/>
        </w:rPr>
        <w:t xml:space="preserve">, R. (2022), "Antecedents of brand loyalty in South African retail banking", </w:t>
      </w:r>
      <w:r w:rsidRPr="000038EC">
        <w:rPr>
          <w:rFonts w:ascii="Calibri" w:hAnsi="Calibri" w:cs="Calibri"/>
          <w:i/>
          <w:iCs/>
          <w:color w:val="0070C0"/>
          <w:sz w:val="22"/>
          <w:szCs w:val="22"/>
          <w:lang w:val="en-US"/>
        </w:rPr>
        <w:t>Journal of Financial Services Marketing</w:t>
      </w:r>
      <w:r w:rsidRPr="000038EC">
        <w:rPr>
          <w:rFonts w:ascii="Calibri" w:hAnsi="Calibri" w:cs="Calibri"/>
          <w:color w:val="0070C0"/>
          <w:sz w:val="22"/>
          <w:szCs w:val="22"/>
          <w:lang w:val="en-US"/>
        </w:rPr>
        <w:t xml:space="preserve">, Vol. 27 No. 2, pp. 65-80,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10.1057/s41264-021-00111-2.</w:t>
      </w:r>
    </w:p>
    <w:p w14:paraId="16EFFB6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Teah, K., Phau, I. and Sung, B. (2024), "CSR commitment and consumer situational </w:t>
      </w:r>
      <w:proofErr w:type="spellStart"/>
      <w:r w:rsidRPr="000038EC">
        <w:rPr>
          <w:rFonts w:ascii="Calibri" w:hAnsi="Calibri" w:cs="Calibri"/>
          <w:color w:val="0070C0"/>
          <w:sz w:val="22"/>
          <w:szCs w:val="22"/>
          <w:lang w:val="en-US"/>
        </w:rPr>
        <w:t>scepticism</w:t>
      </w:r>
      <w:proofErr w:type="spellEnd"/>
      <w:r w:rsidRPr="000038EC">
        <w:rPr>
          <w:rFonts w:ascii="Calibri" w:hAnsi="Calibri" w:cs="Calibri"/>
          <w:color w:val="0070C0"/>
          <w:sz w:val="22"/>
          <w:szCs w:val="22"/>
          <w:lang w:val="en-US"/>
        </w:rPr>
        <w:t xml:space="preserve"> of luxury brands: antecedents, moderator and outcomes", </w:t>
      </w:r>
      <w:r w:rsidRPr="000038EC">
        <w:rPr>
          <w:rFonts w:ascii="Calibri" w:hAnsi="Calibri" w:cs="Calibri"/>
          <w:i/>
          <w:iCs/>
          <w:color w:val="0070C0"/>
          <w:sz w:val="22"/>
          <w:szCs w:val="22"/>
          <w:lang w:val="en-US"/>
        </w:rPr>
        <w:t>International Journal of Ethics and Systems</w:t>
      </w:r>
      <w:r w:rsidRPr="000038EC">
        <w:rPr>
          <w:rFonts w:ascii="Calibri" w:hAnsi="Calibri" w:cs="Calibri"/>
          <w:color w:val="0070C0"/>
          <w:sz w:val="22"/>
          <w:szCs w:val="22"/>
          <w:lang w:val="en-US"/>
        </w:rPr>
        <w:t xml:space="preserve">, Vol.41 No.2, pp. 372-391,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xml:space="preserve">: </w:t>
      </w:r>
      <w:r w:rsidRPr="000038EC">
        <w:rPr>
          <w:rFonts w:ascii="Calibri" w:hAnsi="Calibri" w:cs="Calibri"/>
          <w:color w:val="0070C0"/>
          <w:sz w:val="22"/>
          <w:szCs w:val="22"/>
        </w:rPr>
        <w:t>10.1108/IJOES-06-2023-0141.</w:t>
      </w:r>
    </w:p>
    <w:p w14:paraId="0F8C9AA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Teah, K., Sung, B. and Phau, I. (2022), "CSR motives on situational </w:t>
      </w:r>
      <w:proofErr w:type="spellStart"/>
      <w:r w:rsidRPr="000038EC">
        <w:rPr>
          <w:rFonts w:ascii="Calibri" w:hAnsi="Calibri" w:cs="Calibri"/>
          <w:color w:val="0070C0"/>
          <w:sz w:val="22"/>
          <w:szCs w:val="22"/>
          <w:lang w:val="en-US"/>
        </w:rPr>
        <w:t>scepticism</w:t>
      </w:r>
      <w:proofErr w:type="spellEnd"/>
      <w:r w:rsidRPr="000038EC">
        <w:rPr>
          <w:rFonts w:ascii="Calibri" w:hAnsi="Calibri" w:cs="Calibri"/>
          <w:color w:val="0070C0"/>
          <w:sz w:val="22"/>
          <w:szCs w:val="22"/>
          <w:lang w:val="en-US"/>
        </w:rPr>
        <w:t xml:space="preserve"> towards luxury brands", </w:t>
      </w:r>
      <w:r w:rsidRPr="000038EC">
        <w:rPr>
          <w:rFonts w:ascii="Calibri" w:hAnsi="Calibri" w:cs="Calibri"/>
          <w:i/>
          <w:iCs/>
          <w:color w:val="0070C0"/>
          <w:sz w:val="22"/>
          <w:szCs w:val="22"/>
          <w:lang w:val="en-US"/>
        </w:rPr>
        <w:t>Marketing Intelligence &amp; Planning</w:t>
      </w:r>
      <w:r w:rsidRPr="000038EC">
        <w:rPr>
          <w:rFonts w:ascii="Calibri" w:hAnsi="Calibri" w:cs="Calibri"/>
          <w:color w:val="0070C0"/>
          <w:sz w:val="22"/>
          <w:szCs w:val="22"/>
          <w:lang w:val="en-US"/>
        </w:rPr>
        <w:t xml:space="preserve">, Vol. 40 No. 1, pp. 1-17,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10.1108/MIP-05-2021-0143.</w:t>
      </w:r>
    </w:p>
    <w:p w14:paraId="2015B24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Thomas, T. and Jain, D.S. (2022), "Brand love for sports apparels among Indians: a triangular theory of love perspective", </w:t>
      </w:r>
      <w:r w:rsidRPr="000038EC">
        <w:rPr>
          <w:rFonts w:ascii="Calibri" w:hAnsi="Calibri" w:cs="Calibri"/>
          <w:i/>
          <w:iCs/>
          <w:color w:val="0070C0"/>
          <w:sz w:val="22"/>
          <w:szCs w:val="22"/>
          <w:lang w:val="en-US"/>
        </w:rPr>
        <w:t>Vision: The Journal of Business Perspective</w:t>
      </w:r>
      <w:r w:rsidRPr="000038EC">
        <w:rPr>
          <w:rFonts w:ascii="Calibri" w:hAnsi="Calibri" w:cs="Calibri"/>
          <w:color w:val="0070C0"/>
          <w:sz w:val="22"/>
          <w:szCs w:val="22"/>
          <w:lang w:val="en-US"/>
        </w:rPr>
        <w:t xml:space="preserve">, Article No. </w:t>
      </w:r>
      <w:r w:rsidRPr="000038EC">
        <w:rPr>
          <w:rFonts w:ascii="Calibri" w:hAnsi="Calibri" w:cs="Calibri"/>
          <w:color w:val="0070C0"/>
          <w:sz w:val="22"/>
          <w:szCs w:val="22"/>
          <w:lang w:val="en-US"/>
        </w:rPr>
        <w:lastRenderedPageBreak/>
        <w:t xml:space="preserve">097226292211056,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10.1177/09722629221105672.</w:t>
      </w:r>
    </w:p>
    <w:p w14:paraId="7B658E81"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rPr>
        <w:t xml:space="preserve">Tran, K.T., Truong, A.T.T., Truong, V.A.T. and Luu, T.T. (2024), "Leveraging brand coolness for building strong consumer-brand relationships: different implications for products and services", </w:t>
      </w:r>
      <w:r w:rsidRPr="000038EC">
        <w:rPr>
          <w:rStyle w:val="Emphasis"/>
          <w:rFonts w:ascii="Calibri" w:eastAsiaTheme="majorEastAsia" w:hAnsi="Calibri" w:cs="Calibri"/>
          <w:color w:val="0070C0"/>
          <w:sz w:val="22"/>
          <w:szCs w:val="22"/>
        </w:rPr>
        <w:t>Journal of Product &amp; Brand Management</w:t>
      </w:r>
      <w:r w:rsidRPr="000038EC">
        <w:rPr>
          <w:rFonts w:ascii="Calibri" w:hAnsi="Calibri" w:cs="Calibri"/>
          <w:color w:val="0070C0"/>
          <w:sz w:val="22"/>
          <w:szCs w:val="22"/>
        </w:rPr>
        <w:t xml:space="preserve">, Vol. 33 No. 3, pp. 258-272,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10.1108/JPBM-05-2023-4476.</w:t>
      </w:r>
    </w:p>
    <w:p w14:paraId="0218F1F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Turri, A.M., Smith, K.H. and Kemp, E. (2013), "Developing affective brand commitment through social media", </w:t>
      </w:r>
      <w:r w:rsidRPr="000038EC">
        <w:rPr>
          <w:rFonts w:ascii="Calibri" w:hAnsi="Calibri" w:cs="Calibri"/>
          <w:i/>
          <w:iCs/>
          <w:color w:val="0070C0"/>
          <w:sz w:val="22"/>
          <w:szCs w:val="22"/>
          <w:lang w:val="en-US"/>
        </w:rPr>
        <w:t>Journal of Electronic Commerce Research</w:t>
      </w:r>
      <w:r w:rsidRPr="000038EC">
        <w:rPr>
          <w:rFonts w:ascii="Calibri" w:hAnsi="Calibri" w:cs="Calibri"/>
          <w:color w:val="0070C0"/>
          <w:sz w:val="22"/>
          <w:szCs w:val="22"/>
          <w:lang w:val="en-US"/>
        </w:rPr>
        <w:t>, Vol. 14 No. 3, pp. 201-217.</w:t>
      </w:r>
    </w:p>
    <w:p w14:paraId="12073107"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van Tonder, E. and </w:t>
      </w:r>
      <w:proofErr w:type="spellStart"/>
      <w:r w:rsidRPr="000038EC">
        <w:rPr>
          <w:rFonts w:ascii="Calibri" w:hAnsi="Calibri" w:cs="Calibri"/>
          <w:color w:val="0070C0"/>
          <w:sz w:val="22"/>
          <w:szCs w:val="22"/>
          <w:lang w:val="en-US"/>
        </w:rPr>
        <w:t>Petzer</w:t>
      </w:r>
      <w:proofErr w:type="spellEnd"/>
      <w:r w:rsidRPr="000038EC">
        <w:rPr>
          <w:rFonts w:ascii="Calibri" w:hAnsi="Calibri" w:cs="Calibri"/>
          <w:color w:val="0070C0"/>
          <w:sz w:val="22"/>
          <w:szCs w:val="22"/>
          <w:lang w:val="en-US"/>
        </w:rPr>
        <w:t xml:space="preserve">, D.J. (2021), "Affective commitment, service quality and selected sub-dimensions of customer citizenship </w:t>
      </w:r>
      <w:proofErr w:type="spellStart"/>
      <w:r w:rsidRPr="000038EC">
        <w:rPr>
          <w:rFonts w:ascii="Calibri" w:hAnsi="Calibri" w:cs="Calibri"/>
          <w:color w:val="0070C0"/>
          <w:sz w:val="22"/>
          <w:szCs w:val="22"/>
          <w:lang w:val="en-US"/>
        </w:rPr>
        <w:t>behaviour</w:t>
      </w:r>
      <w:proofErr w:type="spellEnd"/>
      <w:r w:rsidRPr="000038EC">
        <w:rPr>
          <w:rFonts w:ascii="Calibri" w:hAnsi="Calibri" w:cs="Calibri"/>
          <w:color w:val="0070C0"/>
          <w:sz w:val="22"/>
          <w:szCs w:val="22"/>
          <w:lang w:val="en-US"/>
        </w:rPr>
        <w:t xml:space="preserve">: a study of ride-hailing services", </w:t>
      </w:r>
      <w:r w:rsidRPr="000038EC">
        <w:rPr>
          <w:rFonts w:ascii="Calibri" w:hAnsi="Calibri" w:cs="Calibri"/>
          <w:i/>
          <w:iCs/>
          <w:color w:val="0070C0"/>
          <w:sz w:val="22"/>
          <w:szCs w:val="22"/>
          <w:lang w:val="en-US"/>
        </w:rPr>
        <w:t>The TQM Journal</w:t>
      </w:r>
      <w:r w:rsidRPr="000038EC">
        <w:rPr>
          <w:rFonts w:ascii="Calibri" w:hAnsi="Calibri" w:cs="Calibri"/>
          <w:color w:val="0070C0"/>
          <w:sz w:val="22"/>
          <w:szCs w:val="22"/>
          <w:lang w:val="en-US"/>
        </w:rPr>
        <w:t xml:space="preserve">, Vol. 33 No. 6, pp. 1263-1280,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10.1108/TQM-08-2020-0185.</w:t>
      </w:r>
    </w:p>
    <w:p w14:paraId="38F09809"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VanMeter, R., </w:t>
      </w:r>
      <w:proofErr w:type="spellStart"/>
      <w:r w:rsidRPr="000038EC">
        <w:rPr>
          <w:rFonts w:ascii="Calibri" w:hAnsi="Calibri" w:cs="Calibri"/>
          <w:color w:val="0070C0"/>
          <w:sz w:val="22"/>
          <w:szCs w:val="22"/>
          <w:lang w:val="en-US"/>
        </w:rPr>
        <w:t>Syrdal</w:t>
      </w:r>
      <w:proofErr w:type="spellEnd"/>
      <w:r w:rsidRPr="000038EC">
        <w:rPr>
          <w:rFonts w:ascii="Calibri" w:hAnsi="Calibri" w:cs="Calibri"/>
          <w:color w:val="0070C0"/>
          <w:sz w:val="22"/>
          <w:szCs w:val="22"/>
          <w:lang w:val="en-US"/>
        </w:rPr>
        <w:t xml:space="preserve">, H.A., Powell-Mantel, S., </w:t>
      </w:r>
      <w:proofErr w:type="spellStart"/>
      <w:r w:rsidRPr="000038EC">
        <w:rPr>
          <w:rFonts w:ascii="Calibri" w:hAnsi="Calibri" w:cs="Calibri"/>
          <w:color w:val="0070C0"/>
          <w:sz w:val="22"/>
          <w:szCs w:val="22"/>
          <w:lang w:val="en-US"/>
        </w:rPr>
        <w:t>Grisaffe</w:t>
      </w:r>
      <w:proofErr w:type="spellEnd"/>
      <w:r w:rsidRPr="000038EC">
        <w:rPr>
          <w:rFonts w:ascii="Calibri" w:hAnsi="Calibri" w:cs="Calibri"/>
          <w:color w:val="0070C0"/>
          <w:sz w:val="22"/>
          <w:szCs w:val="22"/>
          <w:lang w:val="en-US"/>
        </w:rPr>
        <w:t xml:space="preserve">, D.B. and Nesson, E.T. (2018), "Don’t just ‘like’ me, promote me: how attachment and attitude influence brand related behaviors on social media", </w:t>
      </w:r>
      <w:r w:rsidRPr="000038EC">
        <w:rPr>
          <w:rFonts w:ascii="Calibri" w:hAnsi="Calibri" w:cs="Calibri"/>
          <w:i/>
          <w:iCs/>
          <w:color w:val="0070C0"/>
          <w:sz w:val="22"/>
          <w:szCs w:val="22"/>
          <w:lang w:val="en-US"/>
        </w:rPr>
        <w:t>Journal of Interactive Marketing</w:t>
      </w:r>
      <w:r w:rsidRPr="000038EC">
        <w:rPr>
          <w:rFonts w:ascii="Calibri" w:hAnsi="Calibri" w:cs="Calibri"/>
          <w:color w:val="0070C0"/>
          <w:sz w:val="22"/>
          <w:szCs w:val="22"/>
          <w:lang w:val="en-US"/>
        </w:rPr>
        <w:t xml:space="preserve">, Vol. 43 No.1, pp. 83-97, </w:t>
      </w:r>
      <w:proofErr w:type="gramStart"/>
      <w:r w:rsidRPr="000038EC">
        <w:rPr>
          <w:rFonts w:ascii="Calibri" w:hAnsi="Calibri" w:cs="Calibri"/>
          <w:color w:val="0070C0"/>
          <w:sz w:val="22"/>
          <w:szCs w:val="22"/>
          <w:lang w:val="en-US"/>
        </w:rPr>
        <w:t>doi:10.1016/j.intmar</w:t>
      </w:r>
      <w:proofErr w:type="gramEnd"/>
      <w:r w:rsidRPr="000038EC">
        <w:rPr>
          <w:rFonts w:ascii="Calibri" w:hAnsi="Calibri" w:cs="Calibri"/>
          <w:color w:val="0070C0"/>
          <w:sz w:val="22"/>
          <w:szCs w:val="22"/>
          <w:lang w:val="en-US"/>
        </w:rPr>
        <w:t>.2018.03.003.</w:t>
      </w:r>
    </w:p>
    <w:p w14:paraId="01056E7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VanMeter, R.A., </w:t>
      </w:r>
      <w:proofErr w:type="spellStart"/>
      <w:r w:rsidRPr="000038EC">
        <w:rPr>
          <w:rFonts w:ascii="Calibri" w:hAnsi="Calibri" w:cs="Calibri"/>
          <w:color w:val="0070C0"/>
          <w:sz w:val="22"/>
          <w:szCs w:val="22"/>
          <w:lang w:val="en-US"/>
        </w:rPr>
        <w:t>Grisaffe</w:t>
      </w:r>
      <w:proofErr w:type="spellEnd"/>
      <w:r w:rsidRPr="000038EC">
        <w:rPr>
          <w:rFonts w:ascii="Calibri" w:hAnsi="Calibri" w:cs="Calibri"/>
          <w:color w:val="0070C0"/>
          <w:sz w:val="22"/>
          <w:szCs w:val="22"/>
          <w:lang w:val="en-US"/>
        </w:rPr>
        <w:t xml:space="preserve">, D.B. and Chonko, L.B. (2015), "Of ‘likes’ and ‘pins’: the effects of consumers’ attachment to social media", </w:t>
      </w:r>
      <w:r w:rsidRPr="000038EC">
        <w:rPr>
          <w:rFonts w:ascii="Calibri" w:hAnsi="Calibri" w:cs="Calibri"/>
          <w:i/>
          <w:iCs/>
          <w:color w:val="0070C0"/>
          <w:sz w:val="22"/>
          <w:szCs w:val="22"/>
          <w:lang w:val="en-US"/>
        </w:rPr>
        <w:t>Journal of Interactive Marketing</w:t>
      </w:r>
      <w:r w:rsidRPr="000038EC">
        <w:rPr>
          <w:rFonts w:ascii="Calibri" w:hAnsi="Calibri" w:cs="Calibri"/>
          <w:color w:val="0070C0"/>
          <w:sz w:val="22"/>
          <w:szCs w:val="22"/>
          <w:lang w:val="en-US"/>
        </w:rPr>
        <w:t xml:space="preserve">, Vol. 32, pp. 70-88,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10.1016/j.intmar.2015.09.001.</w:t>
      </w:r>
    </w:p>
    <w:p w14:paraId="486C3D0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Vashisht, D. (2019), "Effect of interactivity and congruence on brand advocacy and brand acceptance", </w:t>
      </w:r>
      <w:r w:rsidRPr="000038EC">
        <w:rPr>
          <w:rFonts w:ascii="Calibri" w:hAnsi="Calibri" w:cs="Calibri"/>
          <w:i/>
          <w:iCs/>
          <w:color w:val="0070C0"/>
          <w:sz w:val="22"/>
          <w:szCs w:val="22"/>
          <w:lang w:val="en-US"/>
        </w:rPr>
        <w:t>Arts and the Market</w:t>
      </w:r>
      <w:r w:rsidRPr="000038EC">
        <w:rPr>
          <w:rFonts w:ascii="Calibri" w:hAnsi="Calibri" w:cs="Calibri"/>
          <w:color w:val="0070C0"/>
          <w:sz w:val="22"/>
          <w:szCs w:val="22"/>
          <w:lang w:val="en-US"/>
        </w:rPr>
        <w:t xml:space="preserve">, Vol. 9 No. 2, pp. 152-161,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10.1108/AAM-01-2019-0008.</w:t>
      </w:r>
    </w:p>
    <w:p w14:paraId="7B6DEEF0"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Vashisht, D., Mohan, H.S., Chauhan, A. and Vashisht, R. (2021), "Thought favorability: mediating role in fit and brand advocacy", </w:t>
      </w:r>
      <w:r w:rsidRPr="000038EC">
        <w:rPr>
          <w:rFonts w:ascii="Calibri" w:hAnsi="Calibri" w:cs="Calibri"/>
          <w:i/>
          <w:iCs/>
          <w:color w:val="0070C0"/>
          <w:sz w:val="22"/>
          <w:szCs w:val="22"/>
          <w:lang w:val="en-US"/>
        </w:rPr>
        <w:t>Arts and the Market</w:t>
      </w:r>
      <w:r w:rsidRPr="000038EC">
        <w:rPr>
          <w:rFonts w:ascii="Calibri" w:hAnsi="Calibri" w:cs="Calibri"/>
          <w:color w:val="0070C0"/>
          <w:sz w:val="22"/>
          <w:szCs w:val="22"/>
          <w:lang w:val="en-US"/>
        </w:rPr>
        <w:t>, Vol. 11 No. 1, pp. 40-53,</w:t>
      </w:r>
      <w:r w:rsidRPr="000038EC">
        <w:rPr>
          <w:rFonts w:ascii="Calibri" w:hAnsi="Calibri" w:cs="Calibri"/>
          <w:color w:val="0070C0"/>
          <w:sz w:val="22"/>
          <w:szCs w:val="22"/>
        </w:rPr>
        <w:t xml:space="preserve">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10.1108/AAM-03-2020-0005.</w:t>
      </w:r>
    </w:p>
    <w:p w14:paraId="437457B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Verma, S., Kapoor, D. and Gupta, R. (2024), "Role of influencer–follower congruence in influencing followers’ food choices and brand advocacy: mediating role of perceived trust", </w:t>
      </w:r>
      <w:r w:rsidRPr="000038EC">
        <w:rPr>
          <w:rFonts w:ascii="Calibri" w:hAnsi="Calibri" w:cs="Calibri"/>
          <w:i/>
          <w:iCs/>
          <w:color w:val="0070C0"/>
          <w:sz w:val="22"/>
          <w:szCs w:val="22"/>
          <w:lang w:val="en-US"/>
        </w:rPr>
        <w:t>British Food Journal</w:t>
      </w:r>
      <w:r w:rsidRPr="000038EC">
        <w:rPr>
          <w:rFonts w:ascii="Calibri" w:hAnsi="Calibri" w:cs="Calibri"/>
          <w:color w:val="0070C0"/>
          <w:sz w:val="22"/>
          <w:szCs w:val="22"/>
          <w:lang w:val="en-US"/>
        </w:rPr>
        <w:t xml:space="preserve">, Vol.126 No.12, pp. 4055-4071,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10.1108/BFJ-12-2023-1146.</w:t>
      </w:r>
    </w:p>
    <w:p w14:paraId="6156AC8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Wallace, E., Buil, I. and de </w:t>
      </w:r>
      <w:proofErr w:type="spellStart"/>
      <w:r w:rsidRPr="000038EC">
        <w:rPr>
          <w:rFonts w:ascii="Calibri" w:hAnsi="Calibri" w:cs="Calibri"/>
          <w:color w:val="0070C0"/>
          <w:sz w:val="22"/>
          <w:szCs w:val="22"/>
          <w:lang w:val="en-US"/>
        </w:rPr>
        <w:t>Chernatony</w:t>
      </w:r>
      <w:proofErr w:type="spellEnd"/>
      <w:r w:rsidRPr="000038EC">
        <w:rPr>
          <w:rFonts w:ascii="Calibri" w:hAnsi="Calibri" w:cs="Calibri"/>
          <w:color w:val="0070C0"/>
          <w:sz w:val="22"/>
          <w:szCs w:val="22"/>
          <w:lang w:val="en-US"/>
        </w:rPr>
        <w:t xml:space="preserve">, L. (2012), "Facebook ‘friendship’ and brand advocacy", </w:t>
      </w:r>
      <w:r w:rsidRPr="000038EC">
        <w:rPr>
          <w:rFonts w:ascii="Calibri" w:hAnsi="Calibri" w:cs="Calibri"/>
          <w:i/>
          <w:iCs/>
          <w:color w:val="0070C0"/>
          <w:sz w:val="22"/>
          <w:szCs w:val="22"/>
          <w:lang w:val="en-US"/>
        </w:rPr>
        <w:t>Journal of Brand Management</w:t>
      </w:r>
      <w:r w:rsidRPr="000038EC">
        <w:rPr>
          <w:rFonts w:ascii="Calibri" w:hAnsi="Calibri" w:cs="Calibri"/>
          <w:color w:val="0070C0"/>
          <w:sz w:val="22"/>
          <w:szCs w:val="22"/>
          <w:lang w:val="en-US"/>
        </w:rPr>
        <w:t xml:space="preserve">, Vol. 20 No. 2, pp. 128-146,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10.1057/bm.2012.45.</w:t>
      </w:r>
    </w:p>
    <w:p w14:paraId="552579B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Wallace, E., Buil, I. and de </w:t>
      </w:r>
      <w:proofErr w:type="spellStart"/>
      <w:r w:rsidRPr="000038EC">
        <w:rPr>
          <w:rFonts w:ascii="Calibri" w:hAnsi="Calibri" w:cs="Calibri"/>
          <w:color w:val="0070C0"/>
          <w:sz w:val="22"/>
          <w:szCs w:val="22"/>
          <w:lang w:val="en-US"/>
        </w:rPr>
        <w:t>Chernatony</w:t>
      </w:r>
      <w:proofErr w:type="spellEnd"/>
      <w:r w:rsidRPr="000038EC">
        <w:rPr>
          <w:rFonts w:ascii="Calibri" w:hAnsi="Calibri" w:cs="Calibri"/>
          <w:color w:val="0070C0"/>
          <w:sz w:val="22"/>
          <w:szCs w:val="22"/>
          <w:lang w:val="en-US"/>
        </w:rPr>
        <w:t xml:space="preserve">, L. (2014), "Consumer engagement with self-expressive brands: brand love and WOM outcomes",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xml:space="preserve">, Vol. 23 No. 1, pp. 33-42,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10.1108/JPBM-06-2013-0326.</w:t>
      </w:r>
    </w:p>
    <w:p w14:paraId="19BBC7BD"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Wang, H., Xiong, L. and Gage, R. (2021), "Cultivating destination brand ambassadors in rural China: examining the role of residents’ welcoming nature", </w:t>
      </w:r>
      <w:r w:rsidRPr="000038EC">
        <w:rPr>
          <w:rFonts w:ascii="Calibri" w:hAnsi="Calibri" w:cs="Calibri"/>
          <w:i/>
          <w:iCs/>
          <w:color w:val="0070C0"/>
          <w:sz w:val="22"/>
          <w:szCs w:val="22"/>
          <w:lang w:val="en-US"/>
        </w:rPr>
        <w:t>International Journal of Tourism Research</w:t>
      </w:r>
      <w:r w:rsidRPr="000038EC">
        <w:rPr>
          <w:rFonts w:ascii="Calibri" w:hAnsi="Calibri" w:cs="Calibri"/>
          <w:color w:val="0070C0"/>
          <w:sz w:val="22"/>
          <w:szCs w:val="22"/>
          <w:lang w:val="en-US"/>
        </w:rPr>
        <w:t xml:space="preserve">, Vol. 23 No. 6, pp. 1027-1041,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10.1002/jtr.2460.</w:t>
      </w:r>
    </w:p>
    <w:p w14:paraId="53EA581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Wang, K.Y., Chih, W.H., Honora, A. and Wu, Y.P. (2024), "Investigating antecedents of brand value co-creation behaviors in social </w:t>
      </w:r>
      <w:proofErr w:type="gramStart"/>
      <w:r w:rsidRPr="000038EC">
        <w:rPr>
          <w:rFonts w:ascii="Calibri" w:hAnsi="Calibri" w:cs="Calibri"/>
          <w:color w:val="0070C0"/>
          <w:sz w:val="22"/>
          <w:szCs w:val="22"/>
          <w:lang w:val="en-US"/>
        </w:rPr>
        <w:t>media based</w:t>
      </w:r>
      <w:proofErr w:type="gramEnd"/>
      <w:r w:rsidRPr="000038EC">
        <w:rPr>
          <w:rFonts w:ascii="Calibri" w:hAnsi="Calibri" w:cs="Calibri"/>
          <w:color w:val="0070C0"/>
          <w:sz w:val="22"/>
          <w:szCs w:val="22"/>
          <w:lang w:val="en-US"/>
        </w:rPr>
        <w:t xml:space="preserve"> brand communities", </w:t>
      </w:r>
      <w:r w:rsidRPr="000038EC">
        <w:rPr>
          <w:rFonts w:ascii="Calibri" w:hAnsi="Calibri" w:cs="Calibri"/>
          <w:i/>
          <w:iCs/>
          <w:color w:val="0070C0"/>
          <w:sz w:val="22"/>
          <w:szCs w:val="22"/>
          <w:lang w:val="en-US"/>
        </w:rPr>
        <w:t>Electronic Commerce Research and Applications</w:t>
      </w:r>
      <w:r w:rsidRPr="000038EC">
        <w:rPr>
          <w:rFonts w:ascii="Calibri" w:hAnsi="Calibri" w:cs="Calibri"/>
          <w:color w:val="0070C0"/>
          <w:sz w:val="22"/>
          <w:szCs w:val="22"/>
          <w:lang w:val="en-US"/>
        </w:rPr>
        <w:t xml:space="preserve">, Vol. 64 No.1, Article No. 101359,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10.1016/j.elerap.2024.101359.</w:t>
      </w:r>
    </w:p>
    <w:p w14:paraId="6042D15C"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Weber, T.J., </w:t>
      </w:r>
      <w:proofErr w:type="spellStart"/>
      <w:r w:rsidRPr="000038EC">
        <w:rPr>
          <w:rFonts w:ascii="Calibri" w:hAnsi="Calibri" w:cs="Calibri"/>
          <w:color w:val="0070C0"/>
          <w:sz w:val="22"/>
          <w:szCs w:val="22"/>
          <w:lang w:eastAsia="en-AU"/>
        </w:rPr>
        <w:t>Joireman</w:t>
      </w:r>
      <w:proofErr w:type="spellEnd"/>
      <w:r w:rsidRPr="000038EC">
        <w:rPr>
          <w:rFonts w:ascii="Calibri" w:hAnsi="Calibri" w:cs="Calibri"/>
          <w:color w:val="0070C0"/>
          <w:sz w:val="22"/>
          <w:szCs w:val="22"/>
          <w:lang w:eastAsia="en-AU"/>
        </w:rPr>
        <w:t xml:space="preserve">, J., Sprott, D.E. and Hydock, C. (2023), “Differential response to corporate political advocacy and corporate social responsibility: implications for political polarization and radicalization”, </w:t>
      </w:r>
      <w:r w:rsidRPr="000038EC">
        <w:rPr>
          <w:rFonts w:ascii="Calibri" w:hAnsi="Calibri" w:cs="Calibri"/>
          <w:i/>
          <w:iCs/>
          <w:color w:val="0070C0"/>
          <w:sz w:val="22"/>
          <w:szCs w:val="22"/>
          <w:lang w:eastAsia="en-AU"/>
        </w:rPr>
        <w:t>Journal of Public Policy &amp; Marketing</w:t>
      </w:r>
      <w:r w:rsidRPr="000038EC">
        <w:rPr>
          <w:rFonts w:ascii="Calibri" w:hAnsi="Calibri" w:cs="Calibri"/>
          <w:color w:val="0070C0"/>
          <w:sz w:val="22"/>
          <w:szCs w:val="22"/>
          <w:lang w:eastAsia="en-AU"/>
        </w:rPr>
        <w:t xml:space="preserve">, Vol. 42 No. 1, pp. 74–93,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10.1177/07439156221133073.</w:t>
      </w:r>
    </w:p>
    <w:p w14:paraId="7E66902F"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Wilk, V., </w:t>
      </w:r>
      <w:proofErr w:type="spellStart"/>
      <w:r w:rsidRPr="000038EC">
        <w:rPr>
          <w:rFonts w:ascii="Calibri" w:hAnsi="Calibri" w:cs="Calibri"/>
          <w:color w:val="0070C0"/>
          <w:sz w:val="22"/>
          <w:szCs w:val="22"/>
          <w:lang w:val="en-US"/>
        </w:rPr>
        <w:t>Sadeque</w:t>
      </w:r>
      <w:proofErr w:type="spellEnd"/>
      <w:r w:rsidRPr="000038EC">
        <w:rPr>
          <w:rFonts w:ascii="Calibri" w:hAnsi="Calibri" w:cs="Calibri"/>
          <w:color w:val="0070C0"/>
          <w:sz w:val="22"/>
          <w:szCs w:val="22"/>
          <w:lang w:val="en-US"/>
        </w:rPr>
        <w:t xml:space="preserve">, S. and Soutar, G.N. (2024), "Exploring online destination brand advocacy", </w:t>
      </w:r>
      <w:r w:rsidRPr="000038EC">
        <w:rPr>
          <w:rFonts w:ascii="Calibri" w:hAnsi="Calibri" w:cs="Calibri"/>
          <w:i/>
          <w:iCs/>
          <w:color w:val="0070C0"/>
          <w:sz w:val="22"/>
          <w:szCs w:val="22"/>
          <w:lang w:val="en-US"/>
        </w:rPr>
        <w:t>Tourism Recreation Research</w:t>
      </w:r>
      <w:r w:rsidRPr="000038EC">
        <w:rPr>
          <w:rFonts w:ascii="Calibri" w:hAnsi="Calibri" w:cs="Calibri"/>
          <w:color w:val="0070C0"/>
          <w:sz w:val="22"/>
          <w:szCs w:val="22"/>
          <w:lang w:val="en-US"/>
        </w:rPr>
        <w:t xml:space="preserve">, Vol. 49 No. 2, pp. 283-301,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10.1080/02508281.2021.1992952.</w:t>
      </w:r>
    </w:p>
    <w:p w14:paraId="3FB64C24"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Wilk, V., Soutar, G.N. and Harrigan, P. (2019), "Online brand advocacy (OBA): the development of a multiple item scale", </w:t>
      </w:r>
      <w:r w:rsidRPr="000038EC">
        <w:rPr>
          <w:rFonts w:ascii="Calibri" w:hAnsi="Calibri" w:cs="Calibri"/>
          <w:i/>
          <w:iCs/>
          <w:color w:val="0070C0"/>
          <w:sz w:val="22"/>
          <w:szCs w:val="22"/>
          <w:lang w:val="en-US"/>
        </w:rPr>
        <w:t>Journal of Product &amp; Brand Management</w:t>
      </w:r>
      <w:r w:rsidRPr="000038EC">
        <w:rPr>
          <w:rFonts w:ascii="Calibri" w:hAnsi="Calibri" w:cs="Calibri"/>
          <w:color w:val="0070C0"/>
          <w:sz w:val="22"/>
          <w:szCs w:val="22"/>
          <w:lang w:val="en-US"/>
        </w:rPr>
        <w:t>, Vol. 29 No. 4, pp. 415-429, doi:10.1108/JPBM-10-2018-2090.</w:t>
      </w:r>
    </w:p>
    <w:p w14:paraId="4F93DEAA"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Wilk, V., Soutar, G.N. and Harrigan, P. (2021), "Online brand advocacy and brand loyalty: a reciprocal relationship?", </w:t>
      </w:r>
      <w:r w:rsidRPr="000038EC">
        <w:rPr>
          <w:rFonts w:ascii="Calibri" w:hAnsi="Calibri" w:cs="Calibri"/>
          <w:i/>
          <w:iCs/>
          <w:color w:val="0070C0"/>
          <w:sz w:val="22"/>
          <w:szCs w:val="22"/>
          <w:lang w:val="en-US"/>
        </w:rPr>
        <w:t>Asia Pacific Journal of Marketing and Logistics</w:t>
      </w:r>
      <w:r w:rsidRPr="000038EC">
        <w:rPr>
          <w:rFonts w:ascii="Calibri" w:hAnsi="Calibri" w:cs="Calibri"/>
          <w:color w:val="0070C0"/>
          <w:sz w:val="22"/>
          <w:szCs w:val="22"/>
          <w:lang w:val="en-US"/>
        </w:rPr>
        <w:t xml:space="preserve">, Vol. 33 No. 10, pp. 1977-1993,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10.1108/APJML-05-2020-0303.</w:t>
      </w:r>
    </w:p>
    <w:p w14:paraId="76D1F49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Wong, A. (2023), "How social capital builds online brand advocacy in luxury social media brand communities", </w:t>
      </w:r>
      <w:r w:rsidRPr="000038EC">
        <w:rPr>
          <w:rFonts w:ascii="Calibri" w:hAnsi="Calibri" w:cs="Calibri"/>
          <w:i/>
          <w:iCs/>
          <w:color w:val="0070C0"/>
          <w:sz w:val="22"/>
          <w:szCs w:val="22"/>
          <w:lang w:val="en-US"/>
        </w:rPr>
        <w:t>Journal of Retailing and Consumer Services</w:t>
      </w:r>
      <w:r w:rsidRPr="000038EC">
        <w:rPr>
          <w:rFonts w:ascii="Calibri" w:hAnsi="Calibri" w:cs="Calibri"/>
          <w:color w:val="0070C0"/>
          <w:sz w:val="22"/>
          <w:szCs w:val="22"/>
          <w:lang w:val="en-US"/>
        </w:rPr>
        <w:t xml:space="preserve">, Vol. 70, Article No. 103143, </w:t>
      </w:r>
      <w:proofErr w:type="spellStart"/>
      <w:r w:rsidRPr="000038EC">
        <w:rPr>
          <w:rFonts w:ascii="Calibri" w:hAnsi="Calibri" w:cs="Calibri"/>
          <w:color w:val="0070C0"/>
          <w:sz w:val="22"/>
          <w:szCs w:val="22"/>
          <w:lang w:val="en-US"/>
        </w:rPr>
        <w:t>doi</w:t>
      </w:r>
      <w:proofErr w:type="spellEnd"/>
      <w:r w:rsidRPr="000038EC">
        <w:rPr>
          <w:rFonts w:ascii="Calibri" w:hAnsi="Calibri" w:cs="Calibri"/>
          <w:color w:val="0070C0"/>
          <w:sz w:val="22"/>
          <w:szCs w:val="22"/>
          <w:lang w:val="en-US"/>
        </w:rPr>
        <w:t>: 10.1016/j.jretconser.2022.103143.</w:t>
      </w:r>
    </w:p>
    <w:p w14:paraId="6FA09CEB"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val="en-US"/>
        </w:rPr>
      </w:pPr>
      <w:r w:rsidRPr="000038EC">
        <w:rPr>
          <w:rFonts w:ascii="Calibri" w:hAnsi="Calibri" w:cs="Calibri"/>
          <w:color w:val="0070C0"/>
          <w:sz w:val="22"/>
          <w:szCs w:val="22"/>
          <w:lang w:val="en-US"/>
        </w:rPr>
        <w:t xml:space="preserve">Wong, A. and Hung, Y.-C. (2023), "Love the star, love the team? The spillover effect of athlete sub brand to team brand advocacy in online brand communities", </w:t>
      </w:r>
      <w:r w:rsidRPr="000038EC">
        <w:rPr>
          <w:rFonts w:ascii="Calibri" w:hAnsi="Calibri" w:cs="Calibri"/>
          <w:i/>
          <w:iCs/>
          <w:color w:val="0070C0"/>
          <w:sz w:val="22"/>
          <w:szCs w:val="22"/>
          <w:lang w:val="en-US"/>
        </w:rPr>
        <w:t xml:space="preserve">Journal of Product &amp; Brand </w:t>
      </w:r>
      <w:r w:rsidRPr="000038EC">
        <w:rPr>
          <w:rFonts w:ascii="Calibri" w:hAnsi="Calibri" w:cs="Calibri"/>
          <w:i/>
          <w:iCs/>
          <w:color w:val="0070C0"/>
          <w:sz w:val="22"/>
          <w:szCs w:val="22"/>
          <w:lang w:val="en-US"/>
        </w:rPr>
        <w:lastRenderedPageBreak/>
        <w:t>Management</w:t>
      </w:r>
      <w:r w:rsidRPr="000038EC">
        <w:rPr>
          <w:rFonts w:ascii="Calibri" w:hAnsi="Calibri" w:cs="Calibri"/>
          <w:color w:val="0070C0"/>
          <w:sz w:val="22"/>
          <w:szCs w:val="22"/>
          <w:lang w:val="en-US"/>
        </w:rPr>
        <w:t xml:space="preserve">, Vol. 32 No. 2, pp. 343-359,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10.1108/JPBM-01-2022-3824.</w:t>
      </w:r>
    </w:p>
    <w:p w14:paraId="7FB0C466"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rPr>
      </w:pPr>
      <w:r w:rsidRPr="000038EC">
        <w:rPr>
          <w:rFonts w:ascii="Calibri" w:hAnsi="Calibri" w:cs="Calibri"/>
          <w:color w:val="0070C0"/>
          <w:sz w:val="22"/>
          <w:szCs w:val="22"/>
          <w:lang w:val="en-US"/>
        </w:rPr>
        <w:t xml:space="preserve">Xie, C., Bagozzi, R.P. and Grønhaug, K. (2019), "The impact of corporate social responsibility on consumer brand advocacy: the role of moral emotions, attitudes, and individual differences", </w:t>
      </w:r>
      <w:r w:rsidRPr="000038EC">
        <w:rPr>
          <w:rFonts w:ascii="Calibri" w:hAnsi="Calibri" w:cs="Calibri"/>
          <w:i/>
          <w:iCs/>
          <w:color w:val="0070C0"/>
          <w:sz w:val="22"/>
          <w:szCs w:val="22"/>
          <w:lang w:val="en-US"/>
        </w:rPr>
        <w:t>Journal of Business Research</w:t>
      </w:r>
      <w:r w:rsidRPr="000038EC">
        <w:rPr>
          <w:rFonts w:ascii="Calibri" w:hAnsi="Calibri" w:cs="Calibri"/>
          <w:color w:val="0070C0"/>
          <w:sz w:val="22"/>
          <w:szCs w:val="22"/>
          <w:lang w:val="en-US"/>
        </w:rPr>
        <w:t xml:space="preserve">, Vol. 95, pp. 514-530, </w:t>
      </w:r>
      <w:proofErr w:type="spellStart"/>
      <w:r w:rsidRPr="000038EC">
        <w:rPr>
          <w:rFonts w:ascii="Calibri" w:hAnsi="Calibri" w:cs="Calibri"/>
          <w:color w:val="0070C0"/>
          <w:sz w:val="22"/>
          <w:szCs w:val="22"/>
        </w:rPr>
        <w:t>doi</w:t>
      </w:r>
      <w:proofErr w:type="spellEnd"/>
      <w:r w:rsidRPr="000038EC">
        <w:rPr>
          <w:rFonts w:ascii="Calibri" w:hAnsi="Calibri" w:cs="Calibri"/>
          <w:color w:val="0070C0"/>
          <w:sz w:val="22"/>
          <w:szCs w:val="22"/>
        </w:rPr>
        <w:t>: 10.1016/j.jbusres.2018.07.043.</w:t>
      </w:r>
    </w:p>
    <w:p w14:paraId="3B6B85F3" w14:textId="77777777" w:rsidR="00820AA6" w:rsidRPr="000038EC" w:rsidRDefault="00820AA6" w:rsidP="00820AA6">
      <w:pPr>
        <w:widowControl w:val="0"/>
        <w:autoSpaceDE w:val="0"/>
        <w:autoSpaceDN w:val="0"/>
        <w:adjustRightInd w:val="0"/>
        <w:ind w:left="720" w:hanging="720"/>
        <w:rPr>
          <w:rFonts w:ascii="Calibri" w:hAnsi="Calibri" w:cs="Calibri"/>
          <w:color w:val="0070C0"/>
          <w:sz w:val="22"/>
          <w:szCs w:val="22"/>
          <w:lang w:eastAsia="en-AU"/>
        </w:rPr>
      </w:pPr>
      <w:r w:rsidRPr="000038EC">
        <w:rPr>
          <w:rFonts w:ascii="Calibri" w:hAnsi="Calibri" w:cs="Calibri"/>
          <w:color w:val="0070C0"/>
          <w:sz w:val="22"/>
          <w:szCs w:val="22"/>
          <w:lang w:eastAsia="en-AU"/>
        </w:rPr>
        <w:t xml:space="preserve">Yuan, R., Luo, J., Liu, M.J., Sivarajah, U. and </w:t>
      </w:r>
      <w:proofErr w:type="spellStart"/>
      <w:r w:rsidRPr="000038EC">
        <w:rPr>
          <w:rFonts w:ascii="Calibri" w:hAnsi="Calibri" w:cs="Calibri"/>
          <w:color w:val="0070C0"/>
          <w:sz w:val="22"/>
          <w:szCs w:val="22"/>
          <w:lang w:eastAsia="en-AU"/>
        </w:rPr>
        <w:t>Yannopoulou</w:t>
      </w:r>
      <w:proofErr w:type="spellEnd"/>
      <w:r w:rsidRPr="000038EC">
        <w:rPr>
          <w:rFonts w:ascii="Calibri" w:hAnsi="Calibri" w:cs="Calibri"/>
          <w:color w:val="0070C0"/>
          <w:sz w:val="22"/>
          <w:szCs w:val="22"/>
          <w:lang w:eastAsia="en-AU"/>
        </w:rPr>
        <w:t xml:space="preserve">, N. (2024), “Revitalizing sustainable reshoring brands: understanding the customer perspective on the roles of motivation attributions and the institutionalization process”, </w:t>
      </w:r>
      <w:r w:rsidRPr="000038EC">
        <w:rPr>
          <w:rFonts w:ascii="Calibri" w:hAnsi="Calibri" w:cs="Calibri"/>
          <w:i/>
          <w:iCs/>
          <w:color w:val="0070C0"/>
          <w:sz w:val="22"/>
          <w:szCs w:val="22"/>
          <w:lang w:eastAsia="en-AU"/>
        </w:rPr>
        <w:t>British Journal of Management</w:t>
      </w:r>
      <w:r w:rsidRPr="000038EC">
        <w:rPr>
          <w:rFonts w:ascii="Calibri" w:hAnsi="Calibri" w:cs="Calibri"/>
          <w:color w:val="0070C0"/>
          <w:sz w:val="22"/>
          <w:szCs w:val="22"/>
          <w:lang w:eastAsia="en-AU"/>
        </w:rPr>
        <w:t xml:space="preserve">, Vol. 35 No. 2, pp. 893–913, </w:t>
      </w:r>
      <w:proofErr w:type="spellStart"/>
      <w:r w:rsidRPr="000038EC">
        <w:rPr>
          <w:rFonts w:ascii="Calibri" w:hAnsi="Calibri" w:cs="Calibri"/>
          <w:color w:val="0070C0"/>
          <w:sz w:val="22"/>
          <w:szCs w:val="22"/>
          <w:lang w:eastAsia="en-AU"/>
        </w:rPr>
        <w:t>doi</w:t>
      </w:r>
      <w:proofErr w:type="spellEnd"/>
      <w:r w:rsidRPr="000038EC">
        <w:rPr>
          <w:rFonts w:ascii="Calibri" w:hAnsi="Calibri" w:cs="Calibri"/>
          <w:color w:val="0070C0"/>
          <w:sz w:val="22"/>
          <w:szCs w:val="22"/>
          <w:lang w:eastAsia="en-AU"/>
        </w:rPr>
        <w:t>: 10.1111/1467-8551.12743.</w:t>
      </w:r>
    </w:p>
    <w:p w14:paraId="720E7706" w14:textId="4AC8654A" w:rsidR="00B76F12" w:rsidRPr="000038EC" w:rsidRDefault="00B76F12" w:rsidP="00820AA6">
      <w:pPr>
        <w:widowControl w:val="0"/>
        <w:autoSpaceDE w:val="0"/>
        <w:autoSpaceDN w:val="0"/>
        <w:adjustRightInd w:val="0"/>
        <w:ind w:left="720" w:hanging="720"/>
        <w:jc w:val="both"/>
        <w:rPr>
          <w:rFonts w:ascii="Calibri" w:hAnsi="Calibri" w:cs="Calibri"/>
          <w:color w:val="0070C0"/>
          <w:sz w:val="22"/>
          <w:szCs w:val="22"/>
          <w:lang w:eastAsia="en-AU"/>
        </w:rPr>
      </w:pPr>
    </w:p>
    <w:sectPr w:rsidR="00B76F12" w:rsidRPr="000038EC" w:rsidSect="00952021">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1A0B"/>
    <w:multiLevelType w:val="hybridMultilevel"/>
    <w:tmpl w:val="93C2F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5A409A"/>
    <w:multiLevelType w:val="hybridMultilevel"/>
    <w:tmpl w:val="0D283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C0E5D49"/>
    <w:multiLevelType w:val="hybridMultilevel"/>
    <w:tmpl w:val="26DC2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92C011D"/>
    <w:multiLevelType w:val="hybridMultilevel"/>
    <w:tmpl w:val="D5689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2376D6"/>
    <w:multiLevelType w:val="hybridMultilevel"/>
    <w:tmpl w:val="7EA2A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B471E42"/>
    <w:multiLevelType w:val="hybridMultilevel"/>
    <w:tmpl w:val="F74CA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60B4F00"/>
    <w:multiLevelType w:val="hybridMultilevel"/>
    <w:tmpl w:val="A5E6E5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4108240">
    <w:abstractNumId w:val="5"/>
  </w:num>
  <w:num w:numId="2" w16cid:durableId="1430733985">
    <w:abstractNumId w:val="6"/>
  </w:num>
  <w:num w:numId="3" w16cid:durableId="2033604717">
    <w:abstractNumId w:val="4"/>
  </w:num>
  <w:num w:numId="4" w16cid:durableId="1769353676">
    <w:abstractNumId w:val="2"/>
  </w:num>
  <w:num w:numId="5" w16cid:durableId="1039160940">
    <w:abstractNumId w:val="1"/>
  </w:num>
  <w:num w:numId="6" w16cid:durableId="751857179">
    <w:abstractNumId w:val="0"/>
  </w:num>
  <w:num w:numId="7" w16cid:durableId="1394428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W2MDK2NDc2NDMxMDNV0lEKTi0uzszPAykwNK0FAMLgW28tAAAA"/>
  </w:docVars>
  <w:rsids>
    <w:rsidRoot w:val="000A10C8"/>
    <w:rsid w:val="000038EC"/>
    <w:rsid w:val="000515B3"/>
    <w:rsid w:val="000A10C8"/>
    <w:rsid w:val="001933DD"/>
    <w:rsid w:val="001F37A6"/>
    <w:rsid w:val="00260D4E"/>
    <w:rsid w:val="002C337D"/>
    <w:rsid w:val="003505D3"/>
    <w:rsid w:val="00395D8F"/>
    <w:rsid w:val="0040346C"/>
    <w:rsid w:val="0042233C"/>
    <w:rsid w:val="00514D8B"/>
    <w:rsid w:val="005169CE"/>
    <w:rsid w:val="005260A0"/>
    <w:rsid w:val="005A0C24"/>
    <w:rsid w:val="005A79B3"/>
    <w:rsid w:val="005F11C3"/>
    <w:rsid w:val="00652586"/>
    <w:rsid w:val="006E4B93"/>
    <w:rsid w:val="00716400"/>
    <w:rsid w:val="007675AE"/>
    <w:rsid w:val="007E03F6"/>
    <w:rsid w:val="007F71F0"/>
    <w:rsid w:val="00820AA6"/>
    <w:rsid w:val="00824040"/>
    <w:rsid w:val="0086063D"/>
    <w:rsid w:val="00884406"/>
    <w:rsid w:val="008B0BBD"/>
    <w:rsid w:val="008E5B50"/>
    <w:rsid w:val="008F6698"/>
    <w:rsid w:val="0091438E"/>
    <w:rsid w:val="009204DA"/>
    <w:rsid w:val="009278EE"/>
    <w:rsid w:val="00952021"/>
    <w:rsid w:val="00954D80"/>
    <w:rsid w:val="009C48DD"/>
    <w:rsid w:val="009E1020"/>
    <w:rsid w:val="00A32698"/>
    <w:rsid w:val="00A61073"/>
    <w:rsid w:val="00A7179E"/>
    <w:rsid w:val="00AC5366"/>
    <w:rsid w:val="00B2113C"/>
    <w:rsid w:val="00B348BC"/>
    <w:rsid w:val="00B6069A"/>
    <w:rsid w:val="00B75AD0"/>
    <w:rsid w:val="00B76F12"/>
    <w:rsid w:val="00BD30DC"/>
    <w:rsid w:val="00C30A51"/>
    <w:rsid w:val="00C6407F"/>
    <w:rsid w:val="00C64426"/>
    <w:rsid w:val="00C77516"/>
    <w:rsid w:val="00C94C7B"/>
    <w:rsid w:val="00CE1EE6"/>
    <w:rsid w:val="00CE6B97"/>
    <w:rsid w:val="00D225EE"/>
    <w:rsid w:val="00D30CB3"/>
    <w:rsid w:val="00DE3912"/>
    <w:rsid w:val="00DF6016"/>
    <w:rsid w:val="00E077A7"/>
    <w:rsid w:val="00E17D2E"/>
    <w:rsid w:val="00E3738B"/>
    <w:rsid w:val="00E3797C"/>
    <w:rsid w:val="00EB3079"/>
    <w:rsid w:val="00F102FE"/>
    <w:rsid w:val="00F1172C"/>
    <w:rsid w:val="00F14AF4"/>
    <w:rsid w:val="00F2346A"/>
    <w:rsid w:val="00F32E21"/>
    <w:rsid w:val="00F54F98"/>
    <w:rsid w:val="00F74E33"/>
    <w:rsid w:val="00F7564E"/>
    <w:rsid w:val="00F91FEB"/>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00126"/>
  <w15:chartTrackingRefBased/>
  <w15:docId w15:val="{DCD75432-2676-4149-BDC3-A0E0EDC5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C8"/>
    <w:pPr>
      <w:spacing w:after="0" w:line="240" w:lineRule="auto"/>
    </w:pPr>
    <w:rPr>
      <w:rFonts w:ascii="Times New Roman" w:eastAsia="Times New Roman" w:hAnsi="Times New Roman" w:cs="Times New Roman"/>
      <w:kern w:val="0"/>
      <w:sz w:val="24"/>
      <w:szCs w:val="24"/>
      <w:lang w:eastAsia="en-GB" w:bidi="bn-IN"/>
      <w14:ligatures w14:val="none"/>
    </w:rPr>
  </w:style>
  <w:style w:type="paragraph" w:styleId="Heading1">
    <w:name w:val="heading 1"/>
    <w:basedOn w:val="Normal"/>
    <w:next w:val="Normal"/>
    <w:link w:val="Heading1Char"/>
    <w:uiPriority w:val="9"/>
    <w:qFormat/>
    <w:rsid w:val="000A1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1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1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1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1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10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0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0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0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1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1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1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1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1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0C8"/>
    <w:rPr>
      <w:rFonts w:eastAsiaTheme="majorEastAsia" w:cstheme="majorBidi"/>
      <w:color w:val="272727" w:themeColor="text1" w:themeTint="D8"/>
    </w:rPr>
  </w:style>
  <w:style w:type="paragraph" w:styleId="Title">
    <w:name w:val="Title"/>
    <w:basedOn w:val="Normal"/>
    <w:next w:val="Normal"/>
    <w:link w:val="TitleChar"/>
    <w:uiPriority w:val="10"/>
    <w:qFormat/>
    <w:rsid w:val="000A10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0C8"/>
    <w:pPr>
      <w:spacing w:before="160"/>
      <w:jc w:val="center"/>
    </w:pPr>
    <w:rPr>
      <w:i/>
      <w:iCs/>
      <w:color w:val="404040" w:themeColor="text1" w:themeTint="BF"/>
    </w:rPr>
  </w:style>
  <w:style w:type="character" w:customStyle="1" w:styleId="QuoteChar">
    <w:name w:val="Quote Char"/>
    <w:basedOn w:val="DefaultParagraphFont"/>
    <w:link w:val="Quote"/>
    <w:uiPriority w:val="29"/>
    <w:rsid w:val="000A10C8"/>
    <w:rPr>
      <w:i/>
      <w:iCs/>
      <w:color w:val="404040" w:themeColor="text1" w:themeTint="BF"/>
    </w:rPr>
  </w:style>
  <w:style w:type="paragraph" w:styleId="ListParagraph">
    <w:name w:val="List Paragraph"/>
    <w:basedOn w:val="Normal"/>
    <w:uiPriority w:val="34"/>
    <w:qFormat/>
    <w:rsid w:val="000A10C8"/>
    <w:pPr>
      <w:ind w:left="720"/>
      <w:contextualSpacing/>
    </w:pPr>
  </w:style>
  <w:style w:type="character" w:styleId="IntenseEmphasis">
    <w:name w:val="Intense Emphasis"/>
    <w:basedOn w:val="DefaultParagraphFont"/>
    <w:uiPriority w:val="21"/>
    <w:qFormat/>
    <w:rsid w:val="000A10C8"/>
    <w:rPr>
      <w:i/>
      <w:iCs/>
      <w:color w:val="0F4761" w:themeColor="accent1" w:themeShade="BF"/>
    </w:rPr>
  </w:style>
  <w:style w:type="paragraph" w:styleId="IntenseQuote">
    <w:name w:val="Intense Quote"/>
    <w:basedOn w:val="Normal"/>
    <w:next w:val="Normal"/>
    <w:link w:val="IntenseQuoteChar"/>
    <w:uiPriority w:val="30"/>
    <w:qFormat/>
    <w:rsid w:val="000A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10C8"/>
    <w:rPr>
      <w:i/>
      <w:iCs/>
      <w:color w:val="0F4761" w:themeColor="accent1" w:themeShade="BF"/>
    </w:rPr>
  </w:style>
  <w:style w:type="character" w:styleId="IntenseReference">
    <w:name w:val="Intense Reference"/>
    <w:basedOn w:val="DefaultParagraphFont"/>
    <w:uiPriority w:val="32"/>
    <w:qFormat/>
    <w:rsid w:val="000A10C8"/>
    <w:rPr>
      <w:b/>
      <w:bCs/>
      <w:smallCaps/>
      <w:color w:val="0F4761" w:themeColor="accent1" w:themeShade="BF"/>
      <w:spacing w:val="5"/>
    </w:rPr>
  </w:style>
  <w:style w:type="table" w:styleId="TableGrid">
    <w:name w:val="Table Grid"/>
    <w:basedOn w:val="TableNormal"/>
    <w:uiPriority w:val="39"/>
    <w:rsid w:val="000A10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91FEB"/>
    <w:rPr>
      <w:i/>
      <w:iCs/>
    </w:rPr>
  </w:style>
  <w:style w:type="paragraph" w:styleId="NoSpacing">
    <w:name w:val="No Spacing"/>
    <w:uiPriority w:val="1"/>
    <w:qFormat/>
    <w:rsid w:val="000515B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13109">
      <w:bodyDiv w:val="1"/>
      <w:marLeft w:val="0"/>
      <w:marRight w:val="0"/>
      <w:marTop w:val="0"/>
      <w:marBottom w:val="0"/>
      <w:divBdr>
        <w:top w:val="none" w:sz="0" w:space="0" w:color="auto"/>
        <w:left w:val="none" w:sz="0" w:space="0" w:color="auto"/>
        <w:bottom w:val="none" w:sz="0" w:space="0" w:color="auto"/>
        <w:right w:val="none" w:sz="0" w:space="0" w:color="auto"/>
      </w:divBdr>
      <w:divsChild>
        <w:div w:id="655501032">
          <w:marLeft w:val="0"/>
          <w:marRight w:val="0"/>
          <w:marTop w:val="0"/>
          <w:marBottom w:val="0"/>
          <w:divBdr>
            <w:top w:val="none" w:sz="0" w:space="0" w:color="auto"/>
            <w:left w:val="none" w:sz="0" w:space="0" w:color="auto"/>
            <w:bottom w:val="none" w:sz="0" w:space="0" w:color="auto"/>
            <w:right w:val="none" w:sz="0" w:space="0" w:color="auto"/>
          </w:divBdr>
        </w:div>
      </w:divsChild>
    </w:div>
    <w:div w:id="968783991">
      <w:bodyDiv w:val="1"/>
      <w:marLeft w:val="0"/>
      <w:marRight w:val="0"/>
      <w:marTop w:val="0"/>
      <w:marBottom w:val="0"/>
      <w:divBdr>
        <w:top w:val="none" w:sz="0" w:space="0" w:color="auto"/>
        <w:left w:val="none" w:sz="0" w:space="0" w:color="auto"/>
        <w:bottom w:val="none" w:sz="0" w:space="0" w:color="auto"/>
        <w:right w:val="none" w:sz="0" w:space="0" w:color="auto"/>
      </w:divBdr>
      <w:divsChild>
        <w:div w:id="1839156047">
          <w:marLeft w:val="0"/>
          <w:marRight w:val="0"/>
          <w:marTop w:val="0"/>
          <w:marBottom w:val="0"/>
          <w:divBdr>
            <w:top w:val="none" w:sz="0" w:space="0" w:color="auto"/>
            <w:left w:val="none" w:sz="0" w:space="0" w:color="auto"/>
            <w:bottom w:val="none" w:sz="0" w:space="0" w:color="auto"/>
            <w:right w:val="none" w:sz="0" w:space="0" w:color="auto"/>
          </w:divBdr>
        </w:div>
      </w:divsChild>
    </w:div>
    <w:div w:id="1462265381">
      <w:bodyDiv w:val="1"/>
      <w:marLeft w:val="0"/>
      <w:marRight w:val="0"/>
      <w:marTop w:val="0"/>
      <w:marBottom w:val="0"/>
      <w:divBdr>
        <w:top w:val="none" w:sz="0" w:space="0" w:color="auto"/>
        <w:left w:val="none" w:sz="0" w:space="0" w:color="auto"/>
        <w:bottom w:val="none" w:sz="0" w:space="0" w:color="auto"/>
        <w:right w:val="none" w:sz="0" w:space="0" w:color="auto"/>
      </w:divBdr>
      <w:divsChild>
        <w:div w:id="276985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02/csr.2701" TargetMode="External"/><Relationship Id="rId5" Type="http://schemas.openxmlformats.org/officeDocument/2006/relationships/hyperlink" Target="https://psycnet.apa.org/doi/10.1037/0021-9010.90.3.57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7938</Words>
  <Characters>47802</Characters>
  <Application>Microsoft Office Word</Application>
  <DocSecurity>0</DocSecurity>
  <Lines>1100</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Anwar Sadat Shimul</dc:creator>
  <cp:keywords/>
  <dc:description/>
  <cp:lastModifiedBy>Anwar Sadat Shimul</cp:lastModifiedBy>
  <cp:revision>3</cp:revision>
  <dcterms:created xsi:type="dcterms:W3CDTF">2025-06-29T13:47:00Z</dcterms:created>
  <dcterms:modified xsi:type="dcterms:W3CDTF">2025-06-29T16:41:00Z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4b8128a1-c20c-4674-8b9a-592a1a1a7675</vt:lpwstr>
  </property>
</Properties>
</file>