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A5E86" w14:textId="0870AC08" w:rsidR="00820A0E" w:rsidRPr="00351C5C" w:rsidRDefault="00820A0E" w:rsidP="00820A0E">
      <w:pPr>
        <w:spacing w:after="240"/>
        <w:jc w:val="center"/>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t>Supplementary material</w:t>
      </w:r>
    </w:p>
    <w:p w14:paraId="6F78FDAA" w14:textId="77777777" w:rsidR="00927CE5" w:rsidRPr="00351C5C" w:rsidRDefault="00927CE5" w:rsidP="00927CE5">
      <w:pPr>
        <w:spacing w:after="240"/>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t>Section 1. Stimulus declaration of authorship and development process</w:t>
      </w:r>
    </w:p>
    <w:p w14:paraId="0FA84B70" w14:textId="77777777" w:rsidR="00927CE5" w:rsidRPr="00351C5C" w:rsidRDefault="00927CE5" w:rsidP="00927CE5">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b/>
          <w:bCs/>
          <w:i/>
          <w:iCs/>
          <w:color w:val="000000" w:themeColor="text1"/>
          <w:sz w:val="24"/>
          <w:szCs w:val="24"/>
          <w:lang w:val="en-US"/>
        </w:rPr>
        <w:t>Declaration of authorship</w:t>
      </w:r>
    </w:p>
    <w:p w14:paraId="4662B1B9"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All advertising stimulus designs used in this research were created by the authors. No third-party advertisements or proprietary brand materials were reproduced. Where built-in Canva visual elements were used, those elements were sourced from Canva’s licensed content library and incorporated into original author-created advertisement designs under Canva’s Content License Agreement. In compliance with Emerald Publishing requirements, a note stating “Authors own work” has been added to the bottom of each stimulus image.</w:t>
      </w:r>
    </w:p>
    <w:p w14:paraId="5348DC39" w14:textId="77777777" w:rsidR="00927CE5" w:rsidRPr="00351C5C" w:rsidRDefault="00927CE5" w:rsidP="00927CE5">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b/>
          <w:bCs/>
          <w:i/>
          <w:iCs/>
          <w:color w:val="000000" w:themeColor="text1"/>
          <w:sz w:val="24"/>
          <w:szCs w:val="24"/>
          <w:lang w:val="en-US"/>
        </w:rPr>
        <w:t>Design platform and tools</w:t>
      </w:r>
    </w:p>
    <w:p w14:paraId="2D3564A1"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All stimulus materials were designed using Canva (www.canva.com), a cloud-based graphic design platform. The specific Canva plan used permits academic and non-commercial use of design elements sourced from Canva’s built-in content library, subject to Canva’s Content License Agreement. All visual elements incorporated into the stimuli, including images, icons, illustrations, and graphical components, were sourced exclusively from Canva’s licensed content library and used within original author-created designs for academic publication.</w:t>
      </w:r>
    </w:p>
    <w:p w14:paraId="746239DE" w14:textId="77777777" w:rsidR="00927CE5" w:rsidRPr="00351C5C" w:rsidRDefault="00927CE5" w:rsidP="00927CE5">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b/>
          <w:bCs/>
          <w:i/>
          <w:iCs/>
          <w:color w:val="000000" w:themeColor="text1"/>
          <w:sz w:val="24"/>
          <w:szCs w:val="24"/>
          <w:lang w:val="en-US"/>
        </w:rPr>
        <w:t>Stimulus development process</w:t>
      </w:r>
    </w:p>
    <w:p w14:paraId="7753017E"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The advertising stimuli were developed through this process:</w:t>
      </w:r>
    </w:p>
    <w:p w14:paraId="466D24C0" w14:textId="77777777" w:rsidR="00927CE5" w:rsidRPr="00351C5C" w:rsidRDefault="00927CE5" w:rsidP="00927CE5">
      <w:pPr>
        <w:spacing w:after="240" w:line="360" w:lineRule="auto"/>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Step 1.</w:t>
      </w:r>
      <w:r w:rsidRPr="00351C5C">
        <w:rPr>
          <w:rFonts w:ascii="Times New Roman" w:hAnsi="Times New Roman" w:cs="Times New Roman"/>
          <w:color w:val="000000" w:themeColor="text1"/>
          <w:sz w:val="24"/>
          <w:szCs w:val="24"/>
          <w:lang w:val="en-US"/>
        </w:rPr>
        <w:t xml:space="preserve"> Conceptual development</w:t>
      </w:r>
    </w:p>
    <w:p w14:paraId="6427BBD4"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The advertising concepts for each study were developed by the authors based on the JOMO (joy of missing out) appeals. Two advertising conditions were created for each study: a JOMO appeal condition and a non-JOMO (control) condition.</w:t>
      </w:r>
    </w:p>
    <w:p w14:paraId="635DAB4D" w14:textId="77777777" w:rsidR="00927CE5" w:rsidRPr="00351C5C" w:rsidRDefault="00927CE5" w:rsidP="00927CE5">
      <w:pPr>
        <w:spacing w:after="240" w:line="360" w:lineRule="auto"/>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Step 2.</w:t>
      </w:r>
      <w:r w:rsidRPr="00351C5C">
        <w:rPr>
          <w:rFonts w:ascii="Times New Roman" w:hAnsi="Times New Roman" w:cs="Times New Roman"/>
          <w:color w:val="000000" w:themeColor="text1"/>
          <w:sz w:val="24"/>
          <w:szCs w:val="24"/>
          <w:lang w:val="en-US"/>
        </w:rPr>
        <w:t xml:space="preserve"> Visual design</w:t>
      </w:r>
    </w:p>
    <w:p w14:paraId="1B818968"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Visual layouts for each advertisement were designed by the authors using Canva’s design tools. All images, icons, and graphical elements were selected from Canva’s licensed content library and </w:t>
      </w:r>
      <w:r w:rsidRPr="00351C5C">
        <w:rPr>
          <w:rFonts w:ascii="Times New Roman" w:hAnsi="Times New Roman" w:cs="Times New Roman"/>
          <w:color w:val="000000" w:themeColor="text1"/>
          <w:sz w:val="24"/>
          <w:szCs w:val="24"/>
          <w:lang w:val="en-US"/>
        </w:rPr>
        <w:lastRenderedPageBreak/>
        <w:t>incorporated into original author-created advertisement designs. No visual assets outside Canva’s licensed content library were incorporated. The design choices, including color schemes, typography, layout, and imagery, were made by the authors to reflect the intended advertising appeal for each condition.</w:t>
      </w:r>
    </w:p>
    <w:p w14:paraId="53812BDA" w14:textId="77777777" w:rsidR="00927CE5" w:rsidRPr="00351C5C" w:rsidRDefault="00927CE5" w:rsidP="00927CE5">
      <w:pPr>
        <w:spacing w:after="240" w:line="360" w:lineRule="auto"/>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Step 3.</w:t>
      </w:r>
      <w:r w:rsidRPr="00351C5C">
        <w:rPr>
          <w:rFonts w:ascii="Times New Roman" w:hAnsi="Times New Roman" w:cs="Times New Roman"/>
          <w:color w:val="000000" w:themeColor="text1"/>
          <w:sz w:val="24"/>
          <w:szCs w:val="24"/>
          <w:lang w:val="en-US"/>
        </w:rPr>
        <w:t xml:space="preserve"> Textual content</w:t>
      </w:r>
    </w:p>
    <w:p w14:paraId="1D7C3891"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All textual content appearing in the stimulus materials was independently developed by the authors. This includes:</w:t>
      </w:r>
    </w:p>
    <w:p w14:paraId="4192DB82" w14:textId="77777777" w:rsidR="00927CE5" w:rsidRPr="00351C5C" w:rsidRDefault="00927CE5" w:rsidP="00927CE5">
      <w:pPr>
        <w:pStyle w:val="ListParagraph"/>
        <w:numPr>
          <w:ilvl w:val="0"/>
          <w:numId w:val="7"/>
        </w:numPr>
        <w:spacing w:line="360" w:lineRule="auto"/>
        <w:ind w:left="567" w:hanging="283"/>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Brand names, specifically fictitious brands created for the purpose of this study</w:t>
      </w:r>
    </w:p>
    <w:p w14:paraId="39FBD2FC" w14:textId="77777777" w:rsidR="00927CE5" w:rsidRPr="00351C5C" w:rsidRDefault="00927CE5" w:rsidP="00927CE5">
      <w:pPr>
        <w:pStyle w:val="ListParagraph"/>
        <w:numPr>
          <w:ilvl w:val="0"/>
          <w:numId w:val="7"/>
        </w:numPr>
        <w:spacing w:line="360" w:lineRule="auto"/>
        <w:ind w:left="567" w:hanging="283"/>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Advertising headlines and taglines</w:t>
      </w:r>
    </w:p>
    <w:p w14:paraId="0CD9CF56" w14:textId="77777777" w:rsidR="00927CE5" w:rsidRPr="00351C5C" w:rsidRDefault="00927CE5" w:rsidP="00927CE5">
      <w:pPr>
        <w:pStyle w:val="ListParagraph"/>
        <w:numPr>
          <w:ilvl w:val="0"/>
          <w:numId w:val="7"/>
        </w:numPr>
        <w:spacing w:line="360" w:lineRule="auto"/>
        <w:ind w:left="567" w:hanging="283"/>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Body copy and message framing</w:t>
      </w:r>
    </w:p>
    <w:p w14:paraId="1AF3DC27" w14:textId="77777777" w:rsidR="00927CE5" w:rsidRPr="00351C5C" w:rsidRDefault="00927CE5" w:rsidP="00927CE5">
      <w:pPr>
        <w:pStyle w:val="ListParagraph"/>
        <w:numPr>
          <w:ilvl w:val="0"/>
          <w:numId w:val="7"/>
        </w:numPr>
        <w:spacing w:after="240" w:line="360" w:lineRule="auto"/>
        <w:ind w:left="567" w:hanging="283"/>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Any slogans or calls to action appearing in the advertisements</w:t>
      </w:r>
    </w:p>
    <w:p w14:paraId="185189B4"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No existing advertising copy, brand slogans, or proprietary textual content from real brands was used or adapted in the stimulus materials.</w:t>
      </w:r>
    </w:p>
    <w:p w14:paraId="0B1C8773" w14:textId="77777777" w:rsidR="00927CE5" w:rsidRPr="00351C5C" w:rsidRDefault="00927CE5" w:rsidP="00927CE5">
      <w:pPr>
        <w:spacing w:after="240" w:line="360" w:lineRule="auto"/>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Step 4.</w:t>
      </w:r>
      <w:r w:rsidRPr="00351C5C">
        <w:rPr>
          <w:rFonts w:ascii="Times New Roman" w:hAnsi="Times New Roman" w:cs="Times New Roman"/>
          <w:color w:val="000000" w:themeColor="text1"/>
          <w:sz w:val="24"/>
          <w:szCs w:val="24"/>
          <w:lang w:val="en-US"/>
        </w:rPr>
        <w:t xml:space="preserve"> Fictitious brand development</w:t>
      </w:r>
    </w:p>
    <w:p w14:paraId="6084FE13" w14:textId="77777777" w:rsidR="00927CE5" w:rsidRPr="00351C5C" w:rsidRDefault="00927CE5" w:rsidP="009170E0">
      <w:pPr>
        <w:spacing w:after="240" w:line="360" w:lineRule="auto"/>
        <w:ind w:firstLine="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To control for prior brand knowledge and extraneous brand associations, all stimuli featured fictitious brands created by the authors. Brand names, logos, and identities were developed independently and do not replicate or imitate any existing brand. This approach is consistent with established experimental methodology in advertising and consumer behavior research (Park and Minton, 2025; Tan </w:t>
      </w:r>
      <w:r w:rsidRPr="00351C5C">
        <w:rPr>
          <w:rFonts w:ascii="Times New Roman" w:hAnsi="Times New Roman" w:cs="Times New Roman"/>
          <w:i/>
          <w:iCs/>
          <w:color w:val="000000" w:themeColor="text1"/>
          <w:sz w:val="24"/>
          <w:szCs w:val="24"/>
          <w:lang w:val="en-US"/>
        </w:rPr>
        <w:t>et al</w:t>
      </w:r>
      <w:r w:rsidRPr="00351C5C">
        <w:rPr>
          <w:rFonts w:ascii="Times New Roman" w:hAnsi="Times New Roman" w:cs="Times New Roman"/>
          <w:color w:val="000000" w:themeColor="text1"/>
          <w:sz w:val="24"/>
          <w:szCs w:val="24"/>
          <w:lang w:val="en-US"/>
        </w:rPr>
        <w:t>., 2025).</w:t>
      </w:r>
    </w:p>
    <w:p w14:paraId="6913FAB0" w14:textId="77777777" w:rsidR="00927CE5" w:rsidRPr="00351C5C" w:rsidRDefault="00927CE5" w:rsidP="00927CE5">
      <w:pPr>
        <w:spacing w:after="240" w:line="360" w:lineRule="auto"/>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 xml:space="preserve">Step 5. </w:t>
      </w:r>
      <w:r w:rsidRPr="00351C5C">
        <w:rPr>
          <w:rFonts w:ascii="Times New Roman" w:hAnsi="Times New Roman" w:cs="Times New Roman"/>
          <w:color w:val="000000" w:themeColor="text1"/>
          <w:sz w:val="24"/>
          <w:szCs w:val="24"/>
          <w:lang w:val="en-US"/>
        </w:rPr>
        <w:t>Review and finalization</w:t>
      </w:r>
    </w:p>
    <w:p w14:paraId="3E851F55" w14:textId="77777777" w:rsidR="00927CE5" w:rsidRPr="00351C5C" w:rsidRDefault="00927CE5" w:rsidP="009170E0">
      <w:pPr>
        <w:spacing w:after="240" w:line="360" w:lineRule="auto"/>
        <w:ind w:firstLine="284"/>
        <w:jc w:val="both"/>
        <w:rPr>
          <w:rFonts w:ascii="Times New Roman" w:hAnsi="Times New Roman" w:cs="Times New Roman"/>
          <w:b/>
          <w:bCs/>
          <w:color w:val="000000" w:themeColor="text1"/>
          <w:sz w:val="24"/>
          <w:szCs w:val="24"/>
          <w:lang w:val="en-US"/>
        </w:rPr>
      </w:pPr>
      <w:r w:rsidRPr="00351C5C">
        <w:rPr>
          <w:rFonts w:ascii="Times New Roman" w:hAnsi="Times New Roman" w:cs="Times New Roman"/>
          <w:color w:val="000000" w:themeColor="text1"/>
          <w:sz w:val="24"/>
          <w:szCs w:val="24"/>
          <w:lang w:val="en-US"/>
        </w:rPr>
        <w:t>All stimulus materials were reviewed by the research team for conceptual clarity, internal consistency, and fidelity to the experimental manipulation prior to use in data collection. The final stimuli were pre-tested to confirm that participants correctly identified the intended JOMO versus non-JOMO framing, as assessed through a manipulation-check measure.</w:t>
      </w:r>
      <w:r w:rsidRPr="00351C5C">
        <w:rPr>
          <w:rFonts w:ascii="Times New Roman" w:hAnsi="Times New Roman" w:cs="Times New Roman"/>
          <w:b/>
          <w:bCs/>
          <w:color w:val="000000" w:themeColor="text1"/>
          <w:sz w:val="24"/>
          <w:szCs w:val="24"/>
          <w:lang w:val="en-US"/>
        </w:rPr>
        <w:br w:type="page"/>
      </w:r>
    </w:p>
    <w:p w14:paraId="140FE137" w14:textId="77777777" w:rsidR="00404E9F" w:rsidRPr="00351C5C" w:rsidRDefault="00F666F6" w:rsidP="00927CE5">
      <w:pPr>
        <w:spacing w:after="240" w:line="360" w:lineRule="auto"/>
        <w:ind w:left="-14" w:right="-14"/>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lastRenderedPageBreak/>
        <w:t>Section 2. Stimuli across Study 1, Study 2, and Study 3</w:t>
      </w:r>
    </w:p>
    <w:p w14:paraId="403FAC95" w14:textId="77777777" w:rsidR="00E77602" w:rsidRPr="00351C5C" w:rsidRDefault="00E77602" w:rsidP="00927CE5">
      <w:pPr>
        <w:spacing w:after="240" w:line="360" w:lineRule="auto"/>
        <w:ind w:left="-14" w:right="-14"/>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t xml:space="preserve">Figure A1. </w:t>
      </w:r>
      <w:r w:rsidRPr="00351C5C">
        <w:rPr>
          <w:rFonts w:ascii="Times New Roman" w:hAnsi="Times New Roman" w:cs="Times New Roman"/>
          <w:color w:val="000000" w:themeColor="text1"/>
          <w:sz w:val="24"/>
          <w:szCs w:val="24"/>
          <w:lang w:val="en-US"/>
        </w:rPr>
        <w:t>Stimuli</w:t>
      </w:r>
    </w:p>
    <w:p w14:paraId="65CCB368" w14:textId="77777777" w:rsidR="00404E9F" w:rsidRPr="00351C5C" w:rsidRDefault="00404E9F" w:rsidP="00927CE5">
      <w:pPr>
        <w:spacing w:after="240" w:line="360" w:lineRule="auto"/>
        <w:ind w:left="-14" w:right="-14"/>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t>Panel A.</w:t>
      </w:r>
      <w:r w:rsidRPr="00351C5C">
        <w:rPr>
          <w:rFonts w:ascii="Times New Roman" w:hAnsi="Times New Roman" w:cs="Times New Roman"/>
          <w:color w:val="000000" w:themeColor="text1"/>
          <w:sz w:val="24"/>
          <w:szCs w:val="24"/>
          <w:lang w:val="en-US"/>
        </w:rPr>
        <w:t xml:space="preserve"> Stimuli for Study 1</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3"/>
        <w:gridCol w:w="4513"/>
      </w:tblGrid>
      <w:tr w:rsidR="00404E9F" w:rsidRPr="00351C5C" w14:paraId="0EEDC712" w14:textId="77777777" w:rsidTr="000C2933">
        <w:trPr>
          <w:trHeight w:val="300"/>
        </w:trPr>
        <w:tc>
          <w:tcPr>
            <w:tcW w:w="4513" w:type="dxa"/>
            <w:tcBorders>
              <w:top w:val="nil"/>
              <w:left w:val="nil"/>
              <w:bottom w:val="nil"/>
              <w:right w:val="nil"/>
            </w:tcBorders>
            <w:hideMark/>
          </w:tcPr>
          <w:p w14:paraId="790B9078"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hAnsi="Times New Roman" w:cs="Times New Roman"/>
                <w:color w:val="000000" w:themeColor="text1"/>
                <w:sz w:val="24"/>
                <w:szCs w:val="24"/>
                <w:lang w:val="en-US"/>
              </w:rPr>
              <w:t> </w:t>
            </w:r>
            <w:r w:rsidRPr="00351C5C">
              <w:rPr>
                <w:rFonts w:ascii="Times New Roman" w:hAnsi="Times New Roman" w:cs="Times New Roman"/>
                <w:noProof/>
                <w:color w:val="000000" w:themeColor="text1"/>
                <w:sz w:val="24"/>
                <w:szCs w:val="24"/>
                <w:lang w:val="en-US"/>
              </w:rPr>
              <w:drawing>
                <wp:inline distT="0" distB="0" distL="0" distR="0" wp14:anchorId="5DF215AF" wp14:editId="3E1E9AD5">
                  <wp:extent cx="2472297" cy="3495675"/>
                  <wp:effectExtent l="0" t="0" r="4445" b="0"/>
                  <wp:docPr id="7" name="Picture 7" descr="C:\Users\user\AppData\Local\Microsoft\Windows\INetCache\Content.MSO\981B44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MSO\981B44AF.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0235" cy="3521038"/>
                          </a:xfrm>
                          <a:prstGeom prst="rect">
                            <a:avLst/>
                          </a:prstGeom>
                          <a:noFill/>
                          <a:ln>
                            <a:noFill/>
                          </a:ln>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c>
          <w:tcPr>
            <w:tcW w:w="4513" w:type="dxa"/>
            <w:tcBorders>
              <w:top w:val="nil"/>
              <w:left w:val="nil"/>
              <w:bottom w:val="nil"/>
              <w:right w:val="nil"/>
            </w:tcBorders>
            <w:hideMark/>
          </w:tcPr>
          <w:p w14:paraId="4BB236D1"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hAnsi="Times New Roman" w:cs="Times New Roman"/>
                <w:color w:val="000000" w:themeColor="text1"/>
                <w:sz w:val="24"/>
                <w:szCs w:val="24"/>
                <w:lang w:val="en-US"/>
              </w:rPr>
              <w:t> </w:t>
            </w:r>
            <w:r w:rsidRPr="00351C5C">
              <w:rPr>
                <w:rFonts w:ascii="Times New Roman" w:hAnsi="Times New Roman" w:cs="Times New Roman"/>
                <w:noProof/>
                <w:color w:val="000000" w:themeColor="text1"/>
                <w:sz w:val="24"/>
                <w:szCs w:val="24"/>
                <w:lang w:val="en-US"/>
              </w:rPr>
              <w:drawing>
                <wp:inline distT="0" distB="0" distL="0" distR="0" wp14:anchorId="6ECAC01F" wp14:editId="50469067">
                  <wp:extent cx="2472297" cy="3495675"/>
                  <wp:effectExtent l="0" t="0" r="4445" b="0"/>
                  <wp:docPr id="8" name="Picture 8" descr="C:\Users\user\AppData\Local\Microsoft\Windows\INetCache\Content.MSO\F610A1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MSO\F610A195.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9572" cy="3520100"/>
                          </a:xfrm>
                          <a:prstGeom prst="rect">
                            <a:avLst/>
                          </a:prstGeom>
                          <a:noFill/>
                          <a:ln>
                            <a:noFill/>
                          </a:ln>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r>
      <w:tr w:rsidR="00404E9F" w:rsidRPr="00351C5C" w14:paraId="08859A6F" w14:textId="77777777" w:rsidTr="000C2933">
        <w:trPr>
          <w:trHeight w:val="300"/>
        </w:trPr>
        <w:tc>
          <w:tcPr>
            <w:tcW w:w="4513" w:type="dxa"/>
            <w:tcBorders>
              <w:top w:val="nil"/>
              <w:left w:val="nil"/>
              <w:bottom w:val="nil"/>
              <w:right w:val="nil"/>
            </w:tcBorders>
            <w:hideMark/>
          </w:tcPr>
          <w:p w14:paraId="52FABA88"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JOMO</w:t>
            </w:r>
          </w:p>
        </w:tc>
        <w:tc>
          <w:tcPr>
            <w:tcW w:w="4513" w:type="dxa"/>
            <w:tcBorders>
              <w:top w:val="nil"/>
              <w:left w:val="nil"/>
              <w:bottom w:val="nil"/>
              <w:right w:val="nil"/>
            </w:tcBorders>
            <w:hideMark/>
          </w:tcPr>
          <w:p w14:paraId="77D2C7B3"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Non-JOMO</w:t>
            </w:r>
          </w:p>
          <w:p w14:paraId="6C440520"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p>
        </w:tc>
      </w:tr>
    </w:tbl>
    <w:p w14:paraId="088246E8" w14:textId="77777777" w:rsidR="0049253D" w:rsidRPr="00351C5C" w:rsidRDefault="0049253D">
      <w:pPr>
        <w:rPr>
          <w:rFonts w:ascii="Times New Roman" w:hAnsi="Times New Roman" w:cs="Times New Roman"/>
          <w:b/>
          <w:bCs/>
          <w:color w:val="000000" w:themeColor="text1"/>
          <w:sz w:val="24"/>
          <w:szCs w:val="24"/>
          <w:lang w:val="en-US"/>
        </w:rPr>
      </w:pPr>
    </w:p>
    <w:p w14:paraId="08E6D6B3" w14:textId="77777777" w:rsidR="00927CE5" w:rsidRPr="00351C5C" w:rsidRDefault="00DF1D0F" w:rsidP="00DF1D0F">
      <w:pPr>
        <w:spacing w:before="240"/>
        <w:rPr>
          <w:rFonts w:ascii="Times New Roman" w:hAnsi="Times New Roman" w:cs="Times New Roman"/>
          <w:color w:val="000000" w:themeColor="text1"/>
          <w:sz w:val="24"/>
          <w:szCs w:val="24"/>
          <w:lang w:val="en-US"/>
        </w:rPr>
      </w:pPr>
      <w:r w:rsidRPr="00351C5C">
        <w:rPr>
          <w:rFonts w:ascii="Times New Roman" w:hAnsi="Times New Roman" w:cs="Times New Roman"/>
          <w:b/>
          <w:bCs/>
          <w:i/>
          <w:iCs/>
          <w:color w:val="000000" w:themeColor="text1"/>
          <w:sz w:val="24"/>
          <w:szCs w:val="24"/>
          <w:lang w:val="en-US"/>
        </w:rPr>
        <w:t>Source</w:t>
      </w:r>
      <w:r w:rsidRPr="00351C5C">
        <w:rPr>
          <w:rFonts w:ascii="Times New Roman" w:hAnsi="Times New Roman" w:cs="Times New Roman"/>
          <w:b/>
          <w:bCs/>
          <w:color w:val="000000" w:themeColor="text1"/>
          <w:sz w:val="24"/>
          <w:szCs w:val="24"/>
          <w:lang w:val="en-US"/>
        </w:rPr>
        <w:t>:</w:t>
      </w:r>
      <w:r w:rsidRPr="00351C5C">
        <w:rPr>
          <w:rFonts w:ascii="Times New Roman" w:hAnsi="Times New Roman" w:cs="Times New Roman"/>
          <w:color w:val="000000" w:themeColor="text1"/>
          <w:sz w:val="24"/>
          <w:szCs w:val="24"/>
          <w:lang w:val="en-US"/>
        </w:rPr>
        <w:t xml:space="preserve"> Authors’ own work.</w:t>
      </w:r>
      <w:r w:rsidRPr="00351C5C">
        <w:rPr>
          <w:rFonts w:ascii="Times New Roman" w:hAnsi="Times New Roman" w:cs="Times New Roman"/>
          <w:b/>
          <w:bCs/>
          <w:color w:val="000000" w:themeColor="text1"/>
          <w:sz w:val="24"/>
          <w:szCs w:val="24"/>
          <w:lang w:val="en-US"/>
        </w:rPr>
        <w:br w:type="page"/>
      </w:r>
    </w:p>
    <w:p w14:paraId="1AC74F25" w14:textId="77777777" w:rsidR="00404E9F" w:rsidRPr="00351C5C" w:rsidRDefault="00404E9F" w:rsidP="00927CE5">
      <w:pPr>
        <w:spacing w:after="240" w:line="360" w:lineRule="auto"/>
        <w:ind w:left="-20" w:right="-20"/>
        <w:jc w:val="both"/>
        <w:rPr>
          <w:rFonts w:ascii="Times New Roman" w:hAnsi="Times New Roman" w:cs="Times New Roman"/>
          <w:color w:val="000000" w:themeColor="text1"/>
          <w:sz w:val="24"/>
          <w:szCs w:val="24"/>
          <w:lang w:val="en-US"/>
        </w:rPr>
      </w:pPr>
      <w:r w:rsidRPr="00351C5C">
        <w:rPr>
          <w:rFonts w:ascii="Times New Roman" w:hAnsi="Times New Roman" w:cs="Times New Roman"/>
          <w:b/>
          <w:bCs/>
          <w:color w:val="000000" w:themeColor="text1"/>
          <w:sz w:val="24"/>
          <w:szCs w:val="24"/>
          <w:lang w:val="en-US"/>
        </w:rPr>
        <w:lastRenderedPageBreak/>
        <w:t>Panel B.</w:t>
      </w:r>
      <w:r w:rsidRPr="00351C5C">
        <w:rPr>
          <w:rFonts w:ascii="Times New Roman" w:hAnsi="Times New Roman" w:cs="Times New Roman"/>
          <w:color w:val="000000" w:themeColor="text1"/>
          <w:sz w:val="24"/>
          <w:szCs w:val="24"/>
          <w:lang w:val="en-US"/>
        </w:rPr>
        <w:t xml:space="preserve"> Stimuli</w:t>
      </w:r>
      <w:r w:rsidRPr="00351C5C">
        <w:rPr>
          <w:rStyle w:val="normaltextrun"/>
          <w:rFonts w:ascii="Times New Roman" w:hAnsi="Times New Roman" w:cs="Times New Roman"/>
          <w:color w:val="000000" w:themeColor="text1"/>
          <w:sz w:val="24"/>
          <w:szCs w:val="24"/>
          <w:shd w:val="clear" w:color="auto" w:fill="FFFFFF"/>
          <w:lang w:val="en-US"/>
        </w:rPr>
        <w:t xml:space="preserve"> for Study 2</w:t>
      </w:r>
    </w:p>
    <w:tbl>
      <w:tblPr>
        <w:tblW w:w="9026" w:type="dxa"/>
        <w:tblCellMar>
          <w:left w:w="0" w:type="dxa"/>
          <w:right w:w="0" w:type="dxa"/>
        </w:tblCellMar>
        <w:tblLook w:val="04A0" w:firstRow="1" w:lastRow="0" w:firstColumn="1" w:lastColumn="0" w:noHBand="0" w:noVBand="1"/>
      </w:tblPr>
      <w:tblGrid>
        <w:gridCol w:w="4506"/>
        <w:gridCol w:w="4520"/>
      </w:tblGrid>
      <w:tr w:rsidR="00404E9F" w:rsidRPr="00351C5C" w14:paraId="603DD6FC" w14:textId="77777777" w:rsidTr="000C2933">
        <w:trPr>
          <w:trHeight w:val="300"/>
        </w:trPr>
        <w:tc>
          <w:tcPr>
            <w:tcW w:w="4506" w:type="dxa"/>
            <w:hideMark/>
          </w:tcPr>
          <w:p w14:paraId="6B34082B"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noProof/>
                <w:color w:val="000000" w:themeColor="text1"/>
                <w:sz w:val="24"/>
                <w:szCs w:val="24"/>
                <w:lang w:val="en-US" w:eastAsia="en-US"/>
              </w:rPr>
              <w:drawing>
                <wp:inline distT="0" distB="0" distL="0" distR="0" wp14:anchorId="7C01D775" wp14:editId="42B2612B">
                  <wp:extent cx="1775204" cy="3409950"/>
                  <wp:effectExtent l="0" t="0" r="0" b="0"/>
                  <wp:docPr id="1883504861" name="Picture 188350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OMO-Bookstore.jpg"/>
                          <pic:cNvPicPr/>
                        </pic:nvPicPr>
                        <pic:blipFill rotWithShape="1">
                          <a:blip r:embed="rId9" cstate="print">
                            <a:extLst>
                              <a:ext uri="{28A0092B-C50C-407E-A947-70E740481C1C}">
                                <a14:useLocalDpi xmlns:a14="http://schemas.microsoft.com/office/drawing/2010/main" val="0"/>
                              </a:ext>
                            </a:extLst>
                          </a:blip>
                          <a:srcRect l="13517" t="548" r="13251"/>
                          <a:stretch/>
                        </pic:blipFill>
                        <pic:spPr bwMode="auto">
                          <a:xfrm>
                            <a:off x="0" y="0"/>
                            <a:ext cx="1778318" cy="3415931"/>
                          </a:xfrm>
                          <a:prstGeom prst="rect">
                            <a:avLst/>
                          </a:prstGeom>
                          <a:ln>
                            <a:noFill/>
                          </a:ln>
                          <a:extLst>
                            <a:ext uri="{53640926-AAD7-44D8-BBD7-CCE9431645EC}">
                              <a14:shadowObscured xmlns:a14="http://schemas.microsoft.com/office/drawing/2010/main"/>
                            </a:ext>
                          </a:extLst>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c>
          <w:tcPr>
            <w:tcW w:w="4520" w:type="dxa"/>
            <w:hideMark/>
          </w:tcPr>
          <w:p w14:paraId="462A4FA2"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hAnsi="Times New Roman" w:cs="Times New Roman"/>
                <w:noProof/>
                <w:color w:val="000000" w:themeColor="text1"/>
                <w:sz w:val="24"/>
                <w:szCs w:val="24"/>
                <w:lang w:val="en-US"/>
              </w:rPr>
              <w:drawing>
                <wp:inline distT="0" distB="0" distL="0" distR="0" wp14:anchorId="1E20B993" wp14:editId="504F8567">
                  <wp:extent cx="1761556" cy="3409950"/>
                  <wp:effectExtent l="0" t="0" r="0" b="0"/>
                  <wp:docPr id="265384142" name="Picture 265384142" descr="C:\Users\user\AppData\Local\Microsoft\Windows\INetCache\Content.MSO\E3CCA0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MSO\E3CCA070.tmp"/>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686" t="416" r="13574"/>
                          <a:stretch/>
                        </pic:blipFill>
                        <pic:spPr bwMode="auto">
                          <a:xfrm>
                            <a:off x="0" y="0"/>
                            <a:ext cx="1788680" cy="3462456"/>
                          </a:xfrm>
                          <a:prstGeom prst="rect">
                            <a:avLst/>
                          </a:prstGeom>
                          <a:noFill/>
                          <a:ln>
                            <a:noFill/>
                          </a:ln>
                          <a:extLst>
                            <a:ext uri="{53640926-AAD7-44D8-BBD7-CCE9431645EC}">
                              <a14:shadowObscured xmlns:a14="http://schemas.microsoft.com/office/drawing/2010/main"/>
                            </a:ext>
                          </a:extLst>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r>
      <w:tr w:rsidR="00404E9F" w:rsidRPr="00351C5C" w14:paraId="5CC56EFA" w14:textId="77777777" w:rsidTr="000C2933">
        <w:trPr>
          <w:trHeight w:val="300"/>
        </w:trPr>
        <w:tc>
          <w:tcPr>
            <w:tcW w:w="4506" w:type="dxa"/>
            <w:hideMark/>
          </w:tcPr>
          <w:p w14:paraId="3F6D7948"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JOMO</w:t>
            </w:r>
          </w:p>
        </w:tc>
        <w:tc>
          <w:tcPr>
            <w:tcW w:w="4520" w:type="dxa"/>
            <w:hideMark/>
          </w:tcPr>
          <w:p w14:paraId="65D2A309"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Non-JOMO</w:t>
            </w:r>
          </w:p>
        </w:tc>
      </w:tr>
    </w:tbl>
    <w:p w14:paraId="1D3F5D71" w14:textId="77777777" w:rsidR="0049253D" w:rsidRPr="00351C5C" w:rsidRDefault="0049253D">
      <w:pPr>
        <w:rPr>
          <w:rFonts w:ascii="Times New Roman" w:hAnsi="Times New Roman" w:cs="Times New Roman"/>
          <w:color w:val="000000" w:themeColor="text1"/>
          <w:sz w:val="24"/>
          <w:szCs w:val="24"/>
          <w:highlight w:val="blue"/>
          <w:lang w:val="en-US"/>
        </w:rPr>
      </w:pPr>
    </w:p>
    <w:p w14:paraId="22F06BC1" w14:textId="77777777" w:rsidR="00927CE5" w:rsidRPr="00351C5C" w:rsidRDefault="00DF1D0F" w:rsidP="00DF1D0F">
      <w:pPr>
        <w:spacing w:before="240"/>
        <w:rPr>
          <w:rFonts w:ascii="Times New Roman" w:hAnsi="Times New Roman" w:cs="Times New Roman"/>
          <w:color w:val="000000" w:themeColor="text1"/>
          <w:sz w:val="24"/>
          <w:szCs w:val="24"/>
          <w:lang w:val="en-US"/>
        </w:rPr>
      </w:pPr>
      <w:r w:rsidRPr="00351C5C">
        <w:rPr>
          <w:rFonts w:ascii="Times New Roman" w:hAnsi="Times New Roman" w:cs="Times New Roman"/>
          <w:b/>
          <w:bCs/>
          <w:i/>
          <w:iCs/>
          <w:color w:val="000000" w:themeColor="text1"/>
          <w:sz w:val="24"/>
          <w:szCs w:val="24"/>
          <w:lang w:val="en-US"/>
        </w:rPr>
        <w:t>Source</w:t>
      </w:r>
      <w:r w:rsidRPr="00351C5C">
        <w:rPr>
          <w:rFonts w:ascii="Times New Roman" w:hAnsi="Times New Roman" w:cs="Times New Roman"/>
          <w:b/>
          <w:bCs/>
          <w:color w:val="000000" w:themeColor="text1"/>
          <w:sz w:val="24"/>
          <w:szCs w:val="24"/>
          <w:lang w:val="en-US"/>
        </w:rPr>
        <w:t>:</w:t>
      </w:r>
      <w:r w:rsidRPr="00351C5C">
        <w:rPr>
          <w:rFonts w:ascii="Times New Roman" w:hAnsi="Times New Roman" w:cs="Times New Roman"/>
          <w:color w:val="000000" w:themeColor="text1"/>
          <w:sz w:val="24"/>
          <w:szCs w:val="24"/>
          <w:lang w:val="en-US"/>
        </w:rPr>
        <w:t xml:space="preserve"> Authors’ own work.</w:t>
      </w:r>
      <w:r w:rsidRPr="00351C5C">
        <w:rPr>
          <w:rFonts w:ascii="Times New Roman" w:hAnsi="Times New Roman" w:cs="Times New Roman"/>
          <w:color w:val="000000" w:themeColor="text1"/>
          <w:sz w:val="24"/>
          <w:szCs w:val="24"/>
          <w:highlight w:val="blue"/>
          <w:lang w:val="en-US"/>
        </w:rPr>
        <w:br w:type="page"/>
      </w:r>
    </w:p>
    <w:p w14:paraId="7C628B53" w14:textId="77777777" w:rsidR="00404E9F" w:rsidRPr="00351C5C" w:rsidRDefault="00404E9F" w:rsidP="00927CE5">
      <w:pPr>
        <w:spacing w:after="240" w:line="360" w:lineRule="auto"/>
        <w:ind w:right="-20"/>
        <w:rPr>
          <w:rFonts w:ascii="Times New Roman" w:hAnsi="Times New Roman" w:cs="Times New Roman"/>
          <w:color w:val="000000" w:themeColor="text1"/>
          <w:sz w:val="24"/>
          <w:szCs w:val="24"/>
          <w:lang w:val="en-US"/>
        </w:rPr>
      </w:pPr>
      <w:r w:rsidRPr="00351C5C">
        <w:rPr>
          <w:rStyle w:val="normaltextrun"/>
          <w:rFonts w:ascii="Times New Roman" w:hAnsi="Times New Roman" w:cs="Times New Roman"/>
          <w:b/>
          <w:bCs/>
          <w:color w:val="000000" w:themeColor="text1"/>
          <w:sz w:val="24"/>
          <w:szCs w:val="24"/>
          <w:shd w:val="clear" w:color="auto" w:fill="FFFFFF"/>
          <w:lang w:val="en-US"/>
        </w:rPr>
        <w:lastRenderedPageBreak/>
        <w:t>Panel C.</w:t>
      </w:r>
      <w:r w:rsidRPr="00351C5C">
        <w:rPr>
          <w:rStyle w:val="normaltextrun"/>
          <w:rFonts w:ascii="Times New Roman" w:hAnsi="Times New Roman" w:cs="Times New Roman"/>
          <w:color w:val="000000" w:themeColor="text1"/>
          <w:sz w:val="24"/>
          <w:szCs w:val="24"/>
          <w:shd w:val="clear" w:color="auto" w:fill="FFFFFF"/>
          <w:lang w:val="en-US"/>
        </w:rPr>
        <w:t xml:space="preserve"> Stimuli for Study 3</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3"/>
        <w:gridCol w:w="4513"/>
      </w:tblGrid>
      <w:tr w:rsidR="00404E9F" w:rsidRPr="00351C5C" w14:paraId="5221EF18" w14:textId="77777777" w:rsidTr="000C2933">
        <w:trPr>
          <w:trHeight w:val="300"/>
        </w:trPr>
        <w:tc>
          <w:tcPr>
            <w:tcW w:w="4513" w:type="dxa"/>
            <w:tcBorders>
              <w:top w:val="nil"/>
              <w:left w:val="nil"/>
              <w:bottom w:val="nil"/>
              <w:right w:val="nil"/>
            </w:tcBorders>
            <w:hideMark/>
          </w:tcPr>
          <w:p w14:paraId="6B87E28A"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noProof/>
                <w:color w:val="000000" w:themeColor="text1"/>
                <w:sz w:val="24"/>
                <w:szCs w:val="24"/>
                <w:lang w:val="en-US" w:eastAsia="en-US"/>
              </w:rPr>
              <w:drawing>
                <wp:inline distT="0" distB="0" distL="0" distR="0" wp14:anchorId="77B3C521" wp14:editId="2EABB4FF">
                  <wp:extent cx="2324878" cy="3286125"/>
                  <wp:effectExtent l="0" t="0" r="0" b="0"/>
                  <wp:docPr id="10114520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9781" cy="3293056"/>
                          </a:xfrm>
                          <a:prstGeom prst="rect">
                            <a:avLst/>
                          </a:prstGeom>
                          <a:noFill/>
                          <a:ln>
                            <a:noFill/>
                          </a:ln>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c>
          <w:tcPr>
            <w:tcW w:w="4513" w:type="dxa"/>
            <w:tcBorders>
              <w:top w:val="nil"/>
              <w:left w:val="nil"/>
              <w:bottom w:val="nil"/>
              <w:right w:val="nil"/>
            </w:tcBorders>
            <w:hideMark/>
          </w:tcPr>
          <w:p w14:paraId="570ABDD8" w14:textId="77777777" w:rsidR="00404E9F" w:rsidRPr="00351C5C" w:rsidRDefault="00404E9F" w:rsidP="00404E9F">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hAnsi="Times New Roman" w:cs="Times New Roman"/>
                <w:noProof/>
                <w:color w:val="000000" w:themeColor="text1"/>
                <w:sz w:val="24"/>
                <w:szCs w:val="24"/>
                <w:lang w:val="en-US"/>
              </w:rPr>
              <w:drawing>
                <wp:inline distT="0" distB="0" distL="0" distR="0" wp14:anchorId="481C1791" wp14:editId="7982EC2F">
                  <wp:extent cx="2324880" cy="3286125"/>
                  <wp:effectExtent l="0" t="0" r="0" b="0"/>
                  <wp:docPr id="19209789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4467" cy="3299675"/>
                          </a:xfrm>
                          <a:prstGeom prst="rect">
                            <a:avLst/>
                          </a:prstGeom>
                          <a:noFill/>
                          <a:ln>
                            <a:noFill/>
                          </a:ln>
                        </pic:spPr>
                      </pic:pic>
                    </a:graphicData>
                  </a:graphic>
                </wp:inline>
              </w:drawing>
            </w:r>
            <w:r w:rsidRPr="00351C5C">
              <w:rPr>
                <w:rFonts w:ascii="Times New Roman" w:eastAsia="Times New Roman" w:hAnsi="Times New Roman" w:cs="Times New Roman"/>
                <w:color w:val="000000" w:themeColor="text1"/>
                <w:sz w:val="24"/>
                <w:szCs w:val="24"/>
                <w:lang w:val="en-US" w:eastAsia="en-US"/>
              </w:rPr>
              <w:t> </w:t>
            </w:r>
          </w:p>
        </w:tc>
      </w:tr>
      <w:tr w:rsidR="00404E9F" w:rsidRPr="00351C5C" w14:paraId="2FD2FF87" w14:textId="77777777" w:rsidTr="000C2933">
        <w:trPr>
          <w:trHeight w:val="300"/>
        </w:trPr>
        <w:tc>
          <w:tcPr>
            <w:tcW w:w="4513" w:type="dxa"/>
            <w:tcBorders>
              <w:top w:val="nil"/>
              <w:left w:val="nil"/>
              <w:bottom w:val="nil"/>
              <w:right w:val="nil"/>
            </w:tcBorders>
            <w:hideMark/>
          </w:tcPr>
          <w:p w14:paraId="7ADE4D92"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JOMO</w:t>
            </w:r>
          </w:p>
        </w:tc>
        <w:tc>
          <w:tcPr>
            <w:tcW w:w="4513" w:type="dxa"/>
            <w:tcBorders>
              <w:top w:val="nil"/>
              <w:left w:val="nil"/>
              <w:bottom w:val="nil"/>
              <w:right w:val="nil"/>
            </w:tcBorders>
            <w:hideMark/>
          </w:tcPr>
          <w:p w14:paraId="3D52E2C9" w14:textId="77777777" w:rsidR="00404E9F" w:rsidRPr="00351C5C" w:rsidRDefault="00404E9F" w:rsidP="0049253D">
            <w:pPr>
              <w:jc w:val="center"/>
              <w:textAlignment w:val="baseline"/>
              <w:rPr>
                <w:rFonts w:ascii="Times New Roman" w:eastAsia="Times New Roman" w:hAnsi="Times New Roman" w:cs="Times New Roman"/>
                <w:color w:val="000000" w:themeColor="text1"/>
                <w:sz w:val="24"/>
                <w:szCs w:val="24"/>
                <w:lang w:val="en-US" w:eastAsia="en-US"/>
              </w:rPr>
            </w:pPr>
            <w:r w:rsidRPr="00351C5C">
              <w:rPr>
                <w:rFonts w:ascii="Times New Roman" w:eastAsia="Times New Roman" w:hAnsi="Times New Roman" w:cs="Times New Roman"/>
                <w:color w:val="000000" w:themeColor="text1"/>
                <w:sz w:val="24"/>
                <w:szCs w:val="24"/>
                <w:lang w:val="en-US" w:eastAsia="en-US"/>
              </w:rPr>
              <w:t>Non-JOMO</w:t>
            </w:r>
          </w:p>
        </w:tc>
      </w:tr>
    </w:tbl>
    <w:p w14:paraId="4CA1B4F6" w14:textId="77777777" w:rsidR="0049253D" w:rsidRPr="00351C5C" w:rsidRDefault="0049253D" w:rsidP="00E77602">
      <w:pPr>
        <w:spacing w:before="240"/>
        <w:rPr>
          <w:rFonts w:ascii="Times New Roman" w:hAnsi="Times New Roman" w:cs="Times New Roman"/>
          <w:color w:val="000000" w:themeColor="text1"/>
          <w:sz w:val="24"/>
          <w:szCs w:val="24"/>
          <w:lang w:val="en-US"/>
        </w:rPr>
      </w:pPr>
      <w:r w:rsidRPr="00351C5C">
        <w:rPr>
          <w:rFonts w:ascii="Times New Roman" w:hAnsi="Times New Roman" w:cs="Times New Roman"/>
          <w:b/>
          <w:bCs/>
          <w:i/>
          <w:iCs/>
          <w:color w:val="000000" w:themeColor="text1"/>
          <w:sz w:val="24"/>
          <w:szCs w:val="24"/>
          <w:lang w:val="en-US"/>
        </w:rPr>
        <w:t>Source</w:t>
      </w:r>
      <w:r w:rsidRPr="00351C5C">
        <w:rPr>
          <w:rFonts w:ascii="Times New Roman" w:hAnsi="Times New Roman" w:cs="Times New Roman"/>
          <w:b/>
          <w:bCs/>
          <w:color w:val="000000" w:themeColor="text1"/>
          <w:sz w:val="24"/>
          <w:szCs w:val="24"/>
          <w:lang w:val="en-US"/>
        </w:rPr>
        <w:t>:</w:t>
      </w:r>
      <w:r w:rsidRPr="00351C5C">
        <w:rPr>
          <w:rFonts w:ascii="Times New Roman" w:hAnsi="Times New Roman" w:cs="Times New Roman"/>
          <w:color w:val="000000" w:themeColor="text1"/>
          <w:sz w:val="24"/>
          <w:szCs w:val="24"/>
          <w:lang w:val="en-US"/>
        </w:rPr>
        <w:t xml:space="preserve"> Authors’ own work.</w:t>
      </w:r>
    </w:p>
    <w:p w14:paraId="72A80FD0" w14:textId="77777777" w:rsidR="002C19F8" w:rsidRPr="00351C5C" w:rsidRDefault="002C19F8" w:rsidP="007E6BFF">
      <w:pPr>
        <w:ind w:left="-20" w:right="-20"/>
        <w:jc w:val="both"/>
        <w:rPr>
          <w:rFonts w:ascii="Times New Roman" w:eastAsia="Times New Roman" w:hAnsi="Times New Roman" w:cs="Times New Roman"/>
          <w:color w:val="000000" w:themeColor="text1"/>
          <w:sz w:val="24"/>
          <w:szCs w:val="24"/>
          <w:lang w:val="en-US"/>
        </w:rPr>
        <w:sectPr w:rsidR="002C19F8" w:rsidRPr="00351C5C" w:rsidSect="002C19F8">
          <w:type w:val="nextColumn"/>
          <w:pgSz w:w="12240" w:h="15840"/>
          <w:pgMar w:top="1440" w:right="1440" w:bottom="1440" w:left="1440" w:header="709" w:footer="709" w:gutter="0"/>
          <w:cols w:space="720"/>
          <w:docGrid w:linePitch="360"/>
        </w:sectPr>
      </w:pPr>
    </w:p>
    <w:p w14:paraId="3473A596" w14:textId="77777777" w:rsidR="00F666F6" w:rsidRPr="00351C5C" w:rsidRDefault="00F666F6" w:rsidP="008E5DA3">
      <w:pPr>
        <w:spacing w:line="360" w:lineRule="auto"/>
        <w:contextualSpacing/>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lastRenderedPageBreak/>
        <w:t>Section 3. Study measures</w:t>
      </w:r>
    </w:p>
    <w:p w14:paraId="53A42B41" w14:textId="77777777" w:rsidR="00CF7E50" w:rsidRPr="00351C5C" w:rsidRDefault="00CF7E50" w:rsidP="008E5DA3">
      <w:pPr>
        <w:spacing w:line="360" w:lineRule="auto"/>
        <w:contextualSpacing/>
        <w:rPr>
          <w:rFonts w:ascii="Times New Roman" w:hAnsi="Times New Roman" w:cs="Times New Roman"/>
          <w:b/>
          <w:bCs/>
          <w:color w:val="000000" w:themeColor="text1"/>
          <w:sz w:val="20"/>
          <w:szCs w:val="20"/>
          <w:lang w:val="en-US"/>
        </w:rPr>
      </w:pPr>
      <w:r w:rsidRPr="00351C5C">
        <w:rPr>
          <w:rFonts w:ascii="Times New Roman" w:hAnsi="Times New Roman" w:cs="Times New Roman"/>
          <w:b/>
          <w:bCs/>
          <w:color w:val="000000" w:themeColor="text1"/>
          <w:sz w:val="20"/>
          <w:szCs w:val="20"/>
          <w:lang w:val="en-US"/>
        </w:rPr>
        <w:t xml:space="preserve">Table A1. </w:t>
      </w:r>
      <w:r w:rsidRPr="00351C5C">
        <w:rPr>
          <w:rFonts w:ascii="Times New Roman" w:hAnsi="Times New Roman" w:cs="Times New Roman"/>
          <w:color w:val="000000" w:themeColor="text1"/>
          <w:sz w:val="20"/>
          <w:szCs w:val="20"/>
          <w:lang w:val="en-US"/>
        </w:rPr>
        <w:t>Overview of study measures</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18"/>
        <w:gridCol w:w="1712"/>
        <w:gridCol w:w="630"/>
        <w:gridCol w:w="1170"/>
        <w:gridCol w:w="4230"/>
        <w:gridCol w:w="4500"/>
      </w:tblGrid>
      <w:tr w:rsidR="00454191" w:rsidRPr="00351C5C" w14:paraId="14467108" w14:textId="77777777" w:rsidTr="00454191">
        <w:tc>
          <w:tcPr>
            <w:tcW w:w="718" w:type="dxa"/>
            <w:tcBorders>
              <w:top w:val="single" w:sz="4" w:space="0" w:color="auto"/>
              <w:bottom w:val="single" w:sz="4" w:space="0" w:color="auto"/>
            </w:tcBorders>
          </w:tcPr>
          <w:p w14:paraId="5C1C4C8E"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Study</w:t>
            </w:r>
          </w:p>
        </w:tc>
        <w:tc>
          <w:tcPr>
            <w:tcW w:w="1712" w:type="dxa"/>
            <w:tcBorders>
              <w:top w:val="single" w:sz="4" w:space="0" w:color="auto"/>
              <w:bottom w:val="single" w:sz="4" w:space="0" w:color="auto"/>
            </w:tcBorders>
          </w:tcPr>
          <w:p w14:paraId="44B1CBA9"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Purpose</w:t>
            </w:r>
          </w:p>
        </w:tc>
        <w:tc>
          <w:tcPr>
            <w:tcW w:w="630" w:type="dxa"/>
            <w:tcBorders>
              <w:top w:val="single" w:sz="4" w:space="0" w:color="auto"/>
              <w:bottom w:val="single" w:sz="4" w:space="0" w:color="auto"/>
            </w:tcBorders>
          </w:tcPr>
          <w:p w14:paraId="73DEF7B2"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N</w:t>
            </w:r>
          </w:p>
        </w:tc>
        <w:tc>
          <w:tcPr>
            <w:tcW w:w="1170" w:type="dxa"/>
            <w:tcBorders>
              <w:top w:val="single" w:sz="4" w:space="0" w:color="auto"/>
              <w:bottom w:val="single" w:sz="4" w:space="0" w:color="auto"/>
            </w:tcBorders>
          </w:tcPr>
          <w:p w14:paraId="4BD157AE"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Product context</w:t>
            </w:r>
          </w:p>
        </w:tc>
        <w:tc>
          <w:tcPr>
            <w:tcW w:w="4230" w:type="dxa"/>
            <w:tcBorders>
              <w:top w:val="single" w:sz="4" w:space="0" w:color="auto"/>
              <w:bottom w:val="single" w:sz="4" w:space="0" w:color="auto"/>
            </w:tcBorders>
          </w:tcPr>
          <w:p w14:paraId="391D9D55" w14:textId="77777777" w:rsidR="00454191" w:rsidRPr="00351C5C" w:rsidRDefault="00454191" w:rsidP="00070C94">
            <w:pPr>
              <w:rPr>
                <w:rFonts w:ascii="Times New Roman" w:hAnsi="Times New Roman" w:cs="Times New Roman"/>
                <w:b/>
                <w:bCs/>
                <w:color w:val="000000" w:themeColor="text1"/>
                <w:sz w:val="20"/>
                <w:szCs w:val="20"/>
                <w:lang w:val="en-US"/>
              </w:rPr>
            </w:pPr>
            <w:r w:rsidRPr="00351C5C">
              <w:rPr>
                <w:rFonts w:ascii="Times New Roman" w:hAnsi="Times New Roman" w:cs="Times New Roman"/>
                <w:b/>
                <w:bCs/>
                <w:color w:val="000000" w:themeColor="text1"/>
                <w:sz w:val="20"/>
                <w:szCs w:val="20"/>
                <w:lang w:val="en-US"/>
              </w:rPr>
              <w:t>Independent variable &amp; manipulation check</w:t>
            </w:r>
          </w:p>
        </w:tc>
        <w:tc>
          <w:tcPr>
            <w:tcW w:w="4500" w:type="dxa"/>
            <w:tcBorders>
              <w:top w:val="single" w:sz="4" w:space="0" w:color="auto"/>
              <w:bottom w:val="single" w:sz="4" w:space="0" w:color="auto"/>
            </w:tcBorders>
          </w:tcPr>
          <w:p w14:paraId="402987AB"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Measured constructs &amp; sources</w:t>
            </w:r>
          </w:p>
        </w:tc>
      </w:tr>
      <w:tr w:rsidR="00454191" w:rsidRPr="00351C5C" w14:paraId="71E0D466" w14:textId="77777777" w:rsidTr="00454191">
        <w:tc>
          <w:tcPr>
            <w:tcW w:w="718" w:type="dxa"/>
            <w:tcBorders>
              <w:top w:val="single" w:sz="4" w:space="0" w:color="auto"/>
              <w:bottom w:val="single" w:sz="4" w:space="0" w:color="auto"/>
            </w:tcBorders>
          </w:tcPr>
          <w:p w14:paraId="6D6B0570"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w:t>
            </w:r>
          </w:p>
        </w:tc>
        <w:tc>
          <w:tcPr>
            <w:tcW w:w="1712" w:type="dxa"/>
            <w:tcBorders>
              <w:top w:val="single" w:sz="4" w:space="0" w:color="auto"/>
              <w:bottom w:val="single" w:sz="4" w:space="0" w:color="auto"/>
            </w:tcBorders>
          </w:tcPr>
          <w:p w14:paraId="3DBC891B"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Main effects and mechanism (H</w:t>
            </w:r>
            <w:r w:rsidRPr="00351C5C">
              <w:rPr>
                <w:rFonts w:ascii="Times New Roman" w:hAnsi="Times New Roman" w:cs="Times New Roman"/>
                <w:color w:val="000000" w:themeColor="text1"/>
                <w:sz w:val="20"/>
                <w:szCs w:val="20"/>
                <w:vertAlign w:val="subscript"/>
                <w:lang w:val="en-US"/>
              </w:rPr>
              <w:t xml:space="preserve">1 </w:t>
            </w:r>
            <w:r w:rsidRPr="00351C5C">
              <w:rPr>
                <w:rFonts w:ascii="Times New Roman" w:hAnsi="Times New Roman" w:cs="Times New Roman"/>
                <w:color w:val="000000" w:themeColor="text1"/>
                <w:sz w:val="20"/>
                <w:szCs w:val="20"/>
                <w:lang w:val="en-US"/>
              </w:rPr>
              <w:t>and H</w:t>
            </w:r>
            <w:r w:rsidRPr="00351C5C">
              <w:rPr>
                <w:rFonts w:ascii="Times New Roman" w:hAnsi="Times New Roman" w:cs="Times New Roman"/>
                <w:color w:val="000000" w:themeColor="text1"/>
                <w:sz w:val="20"/>
                <w:szCs w:val="20"/>
                <w:vertAlign w:val="subscript"/>
                <w:lang w:val="en-US"/>
              </w:rPr>
              <w:t>2</w:t>
            </w:r>
            <w:r w:rsidRPr="00351C5C">
              <w:rPr>
                <w:rFonts w:ascii="Times New Roman" w:hAnsi="Times New Roman" w:cs="Times New Roman"/>
                <w:color w:val="000000" w:themeColor="text1"/>
                <w:sz w:val="20"/>
                <w:szCs w:val="20"/>
                <w:lang w:val="en-US"/>
              </w:rPr>
              <w:t>)</w:t>
            </w:r>
          </w:p>
        </w:tc>
        <w:tc>
          <w:tcPr>
            <w:tcW w:w="630" w:type="dxa"/>
            <w:tcBorders>
              <w:top w:val="single" w:sz="4" w:space="0" w:color="auto"/>
              <w:bottom w:val="single" w:sz="4" w:space="0" w:color="auto"/>
            </w:tcBorders>
          </w:tcPr>
          <w:p w14:paraId="04E4AE8C" w14:textId="77777777" w:rsidR="00454191" w:rsidRPr="00351C5C" w:rsidRDefault="00454191" w:rsidP="00CF7E50">
            <w:pPr>
              <w:jc w:val="cente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221</w:t>
            </w:r>
          </w:p>
        </w:tc>
        <w:tc>
          <w:tcPr>
            <w:tcW w:w="1170" w:type="dxa"/>
            <w:tcBorders>
              <w:top w:val="single" w:sz="4" w:space="0" w:color="auto"/>
              <w:bottom w:val="single" w:sz="4" w:space="0" w:color="auto"/>
            </w:tcBorders>
          </w:tcPr>
          <w:p w14:paraId="5408ED40"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Wellness center</w:t>
            </w:r>
          </w:p>
        </w:tc>
        <w:tc>
          <w:tcPr>
            <w:tcW w:w="4230" w:type="dxa"/>
            <w:tcBorders>
              <w:top w:val="single" w:sz="4" w:space="0" w:color="auto"/>
              <w:bottom w:val="single" w:sz="4" w:space="0" w:color="auto"/>
            </w:tcBorders>
          </w:tcPr>
          <w:p w14:paraId="75829985" w14:textId="77777777" w:rsidR="00454191" w:rsidRPr="00351C5C" w:rsidRDefault="00454191" w:rsidP="00CF7E50">
            <w:pPr>
              <w:rPr>
                <w:rFonts w:ascii="Times New Roman" w:hAnsi="Times New Roman" w:cs="Times New Roman"/>
                <w:i/>
                <w:iCs/>
                <w:color w:val="000000" w:themeColor="text1"/>
                <w:sz w:val="20"/>
                <w:szCs w:val="20"/>
                <w:lang w:val="en-US"/>
              </w:rPr>
            </w:pPr>
            <w:r w:rsidRPr="00351C5C">
              <w:rPr>
                <w:rFonts w:ascii="Times New Roman" w:hAnsi="Times New Roman" w:cs="Times New Roman"/>
                <w:color w:val="000000" w:themeColor="text1"/>
                <w:sz w:val="20"/>
                <w:szCs w:val="20"/>
                <w:lang w:val="en-US"/>
              </w:rPr>
              <w:t xml:space="preserve">IV: JOMO vs. non-JOMO advertising appeal </w:t>
            </w:r>
          </w:p>
          <w:p w14:paraId="2E488B63" w14:textId="77777777" w:rsidR="00454191" w:rsidRPr="00351C5C" w:rsidRDefault="00454191" w:rsidP="00CF7E50">
            <w:pPr>
              <w:rPr>
                <w:rFonts w:ascii="Times New Roman" w:hAnsi="Times New Roman" w:cs="Times New Roman"/>
                <w:i/>
                <w:iCs/>
                <w:color w:val="000000" w:themeColor="text1"/>
                <w:sz w:val="20"/>
                <w:szCs w:val="20"/>
                <w:lang w:val="en-US"/>
              </w:rPr>
            </w:pPr>
          </w:p>
          <w:p w14:paraId="30182969" w14:textId="77777777" w:rsidR="00454191" w:rsidRPr="00351C5C" w:rsidRDefault="00454191" w:rsidP="005E6AFE">
            <w:pPr>
              <w:rPr>
                <w:rFonts w:ascii="Times New Roman" w:hAnsi="Times New Roman" w:cs="Times New Roman"/>
                <w:bCs/>
                <w:iCs/>
                <w:color w:val="000000" w:themeColor="text1"/>
                <w:sz w:val="20"/>
                <w:szCs w:val="20"/>
                <w:lang w:val="en-US"/>
              </w:rPr>
            </w:pPr>
            <w:r w:rsidRPr="00351C5C">
              <w:rPr>
                <w:rFonts w:ascii="Times New Roman" w:hAnsi="Times New Roman" w:cs="Times New Roman"/>
                <w:bCs/>
                <w:iCs/>
                <w:color w:val="000000" w:themeColor="text1"/>
                <w:sz w:val="20"/>
                <w:szCs w:val="20"/>
                <w:lang w:val="en-US"/>
              </w:rPr>
              <w:t xml:space="preserve">Manipulation check (1 item): </w:t>
            </w:r>
          </w:p>
          <w:p w14:paraId="29F96FD2" w14:textId="77777777" w:rsidR="00454191" w:rsidRPr="00351C5C" w:rsidRDefault="00454191" w:rsidP="005E6AFE">
            <w:pPr>
              <w:rPr>
                <w:rFonts w:ascii="Times New Roman" w:hAnsi="Times New Roman" w:cs="Times New Roman"/>
                <w:bCs/>
                <w:iCs/>
                <w:color w:val="000000" w:themeColor="text1"/>
                <w:sz w:val="20"/>
                <w:szCs w:val="20"/>
                <w:lang w:val="en-US"/>
              </w:rPr>
            </w:pPr>
          </w:p>
          <w:p w14:paraId="61439A7D" w14:textId="77777777" w:rsidR="00454191" w:rsidRPr="00351C5C" w:rsidRDefault="00454191" w:rsidP="005E6AFE">
            <w:pPr>
              <w:rPr>
                <w:rStyle w:val="normaltextrun"/>
                <w:rFonts w:ascii="Times New Roman" w:hAnsi="Times New Roman" w:cs="Times New Roman"/>
                <w:color w:val="000000" w:themeColor="text1"/>
                <w:sz w:val="20"/>
                <w:szCs w:val="20"/>
                <w:shd w:val="clear" w:color="auto" w:fill="FFFFFF"/>
                <w:lang w:val="en-US"/>
              </w:rPr>
            </w:pPr>
            <w:r w:rsidRPr="00351C5C">
              <w:rPr>
                <w:rFonts w:ascii="Times New Roman" w:hAnsi="Times New Roman" w:cs="Times New Roman"/>
                <w:color w:val="000000" w:themeColor="text1"/>
                <w:sz w:val="20"/>
                <w:szCs w:val="20"/>
                <w:lang w:val="en-US"/>
              </w:rPr>
              <w:t>“The ad makes me feel a sense of enjoyment in disconnecting from distractions</w:t>
            </w:r>
            <w:r w:rsidRPr="00351C5C">
              <w:rPr>
                <w:rStyle w:val="normaltextrun"/>
                <w:rFonts w:ascii="Times New Roman" w:hAnsi="Times New Roman" w:cs="Times New Roman"/>
                <w:color w:val="000000" w:themeColor="text1"/>
                <w:sz w:val="20"/>
                <w:szCs w:val="20"/>
                <w:lang w:val="en-US"/>
              </w:rPr>
              <w:t>”</w:t>
            </w:r>
          </w:p>
          <w:p w14:paraId="798A8705" w14:textId="77777777" w:rsidR="00454191" w:rsidRPr="00351C5C" w:rsidRDefault="00454191" w:rsidP="00CF7E50">
            <w:pPr>
              <w:rPr>
                <w:rFonts w:ascii="Times New Roman" w:hAnsi="Times New Roman" w:cs="Times New Roman"/>
                <w:color w:val="000000" w:themeColor="text1"/>
                <w:sz w:val="20"/>
                <w:szCs w:val="20"/>
                <w:lang w:val="en-US"/>
              </w:rPr>
            </w:pPr>
          </w:p>
          <w:p w14:paraId="526AD44F" w14:textId="77777777" w:rsidR="00454191" w:rsidRPr="00351C5C" w:rsidRDefault="00454191" w:rsidP="00CF7E50">
            <w:pPr>
              <w:rPr>
                <w:rFonts w:ascii="Times New Roman" w:hAnsi="Times New Roman" w:cs="Times New Roman"/>
                <w:color w:val="000000" w:themeColor="text1"/>
                <w:sz w:val="20"/>
                <w:szCs w:val="20"/>
                <w:lang w:val="en-US"/>
              </w:rPr>
            </w:pPr>
          </w:p>
        </w:tc>
        <w:tc>
          <w:tcPr>
            <w:tcW w:w="4500" w:type="dxa"/>
            <w:tcBorders>
              <w:top w:val="single" w:sz="4" w:space="0" w:color="auto"/>
              <w:bottom w:val="single" w:sz="4" w:space="0" w:color="auto"/>
            </w:tcBorders>
          </w:tcPr>
          <w:p w14:paraId="675FC086"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Self-brand congruity (M1): 4 items (adapted from Sirgy </w:t>
            </w:r>
            <w:r w:rsidRPr="00351C5C">
              <w:rPr>
                <w:rFonts w:ascii="Times New Roman" w:hAnsi="Times New Roman" w:cs="Times New Roman"/>
                <w:i/>
                <w:color w:val="000000" w:themeColor="text1"/>
                <w:sz w:val="20"/>
                <w:szCs w:val="20"/>
                <w:lang w:val="en-US"/>
              </w:rPr>
              <w:t>et al.</w:t>
            </w:r>
            <w:r w:rsidRPr="00351C5C">
              <w:rPr>
                <w:rFonts w:ascii="Times New Roman" w:hAnsi="Times New Roman" w:cs="Times New Roman"/>
                <w:color w:val="000000" w:themeColor="text1"/>
                <w:sz w:val="20"/>
                <w:szCs w:val="20"/>
                <w:lang w:val="en-US"/>
              </w:rPr>
              <w:t>, 1997)</w:t>
            </w:r>
          </w:p>
          <w:p w14:paraId="5F69CF1C" w14:textId="77777777" w:rsidR="00454191" w:rsidRPr="00351C5C" w:rsidRDefault="00454191" w:rsidP="00CF7E50">
            <w:pPr>
              <w:rPr>
                <w:rFonts w:ascii="Times New Roman" w:hAnsi="Times New Roman" w:cs="Times New Roman"/>
                <w:color w:val="000000" w:themeColor="text1"/>
                <w:sz w:val="20"/>
                <w:szCs w:val="20"/>
                <w:lang w:val="en-US"/>
              </w:rPr>
            </w:pPr>
          </w:p>
          <w:p w14:paraId="793B5DBA" w14:textId="77777777" w:rsidR="00454191" w:rsidRPr="00351C5C" w:rsidRDefault="00454191" w:rsidP="00FA551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Purchase intention (Y): 3 items (adapted from </w:t>
            </w:r>
            <w:r w:rsidRPr="00351C5C">
              <w:rPr>
                <w:rFonts w:ascii="Times New Roman" w:eastAsia="Times New Roman" w:hAnsi="Times New Roman" w:cs="Times New Roman"/>
                <w:color w:val="000000" w:themeColor="text1"/>
                <w:sz w:val="20"/>
                <w:szCs w:val="20"/>
                <w:lang w:val="en-US"/>
              </w:rPr>
              <w:t>Ajzen, 1991</w:t>
            </w:r>
            <w:r w:rsidRPr="00351C5C">
              <w:rPr>
                <w:rFonts w:ascii="Times New Roman" w:hAnsi="Times New Roman" w:cs="Times New Roman"/>
                <w:color w:val="000000" w:themeColor="text1"/>
                <w:sz w:val="20"/>
                <w:szCs w:val="20"/>
                <w:lang w:val="en-US"/>
              </w:rPr>
              <w:t>)</w:t>
            </w:r>
          </w:p>
          <w:p w14:paraId="7587B2BC" w14:textId="77777777" w:rsidR="00454191" w:rsidRPr="00351C5C" w:rsidRDefault="00454191" w:rsidP="00070C94">
            <w:pPr>
              <w:rPr>
                <w:rFonts w:ascii="Times New Roman" w:hAnsi="Times New Roman" w:cs="Times New Roman"/>
                <w:color w:val="000000" w:themeColor="text1"/>
                <w:sz w:val="20"/>
                <w:szCs w:val="20"/>
                <w:lang w:val="en-US"/>
              </w:rPr>
            </w:pPr>
          </w:p>
        </w:tc>
      </w:tr>
      <w:tr w:rsidR="00454191" w:rsidRPr="00351C5C" w14:paraId="6B56C324" w14:textId="77777777" w:rsidTr="00454191">
        <w:tc>
          <w:tcPr>
            <w:tcW w:w="718" w:type="dxa"/>
            <w:tcBorders>
              <w:top w:val="single" w:sz="4" w:space="0" w:color="auto"/>
              <w:bottom w:val="single" w:sz="4" w:space="0" w:color="auto"/>
            </w:tcBorders>
          </w:tcPr>
          <w:p w14:paraId="594141DE" w14:textId="77777777" w:rsidR="00454191" w:rsidRPr="00351C5C" w:rsidRDefault="00454191" w:rsidP="00070C94">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w:t>
            </w:r>
          </w:p>
        </w:tc>
        <w:tc>
          <w:tcPr>
            <w:tcW w:w="1712" w:type="dxa"/>
            <w:tcBorders>
              <w:top w:val="single" w:sz="4" w:space="0" w:color="auto"/>
              <w:bottom w:val="single" w:sz="4" w:space="0" w:color="auto"/>
            </w:tcBorders>
          </w:tcPr>
          <w:p w14:paraId="3788C262"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Main effects and mechanism (H</w:t>
            </w:r>
            <w:r w:rsidRPr="00351C5C">
              <w:rPr>
                <w:rFonts w:ascii="Times New Roman" w:hAnsi="Times New Roman" w:cs="Times New Roman"/>
                <w:color w:val="000000" w:themeColor="text1"/>
                <w:sz w:val="20"/>
                <w:szCs w:val="20"/>
                <w:vertAlign w:val="subscript"/>
                <w:lang w:val="en-US"/>
              </w:rPr>
              <w:t xml:space="preserve">1 </w:t>
            </w:r>
            <w:r w:rsidRPr="00351C5C">
              <w:rPr>
                <w:rFonts w:ascii="Times New Roman" w:hAnsi="Times New Roman" w:cs="Times New Roman"/>
                <w:color w:val="000000" w:themeColor="text1"/>
                <w:sz w:val="20"/>
                <w:szCs w:val="20"/>
                <w:lang w:val="en-US"/>
              </w:rPr>
              <w:t>and H</w:t>
            </w:r>
            <w:r w:rsidRPr="00351C5C">
              <w:rPr>
                <w:rFonts w:ascii="Times New Roman" w:hAnsi="Times New Roman" w:cs="Times New Roman"/>
                <w:color w:val="000000" w:themeColor="text1"/>
                <w:sz w:val="20"/>
                <w:szCs w:val="20"/>
                <w:vertAlign w:val="subscript"/>
                <w:lang w:val="en-US"/>
              </w:rPr>
              <w:t>3</w:t>
            </w:r>
            <w:r w:rsidRPr="00351C5C">
              <w:rPr>
                <w:rFonts w:ascii="Times New Roman" w:hAnsi="Times New Roman" w:cs="Times New Roman"/>
                <w:color w:val="000000" w:themeColor="text1"/>
                <w:sz w:val="20"/>
                <w:szCs w:val="20"/>
                <w:lang w:val="en-US"/>
              </w:rPr>
              <w:t>)</w:t>
            </w:r>
          </w:p>
        </w:tc>
        <w:tc>
          <w:tcPr>
            <w:tcW w:w="630" w:type="dxa"/>
            <w:tcBorders>
              <w:top w:val="single" w:sz="4" w:space="0" w:color="auto"/>
              <w:bottom w:val="single" w:sz="4" w:space="0" w:color="auto"/>
            </w:tcBorders>
          </w:tcPr>
          <w:p w14:paraId="1495F030" w14:textId="77777777" w:rsidR="00454191" w:rsidRPr="00351C5C" w:rsidRDefault="00454191" w:rsidP="00CF7E50">
            <w:pPr>
              <w:jc w:val="cente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202</w:t>
            </w:r>
          </w:p>
        </w:tc>
        <w:tc>
          <w:tcPr>
            <w:tcW w:w="1170" w:type="dxa"/>
            <w:tcBorders>
              <w:top w:val="single" w:sz="4" w:space="0" w:color="auto"/>
              <w:bottom w:val="single" w:sz="4" w:space="0" w:color="auto"/>
            </w:tcBorders>
          </w:tcPr>
          <w:p w14:paraId="572C18F5"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Bookstore</w:t>
            </w:r>
          </w:p>
        </w:tc>
        <w:tc>
          <w:tcPr>
            <w:tcW w:w="4230" w:type="dxa"/>
            <w:tcBorders>
              <w:top w:val="single" w:sz="4" w:space="0" w:color="auto"/>
              <w:bottom w:val="single" w:sz="4" w:space="0" w:color="auto"/>
            </w:tcBorders>
          </w:tcPr>
          <w:p w14:paraId="51C65FB2" w14:textId="77777777" w:rsidR="00454191" w:rsidRPr="00351C5C" w:rsidRDefault="00454191" w:rsidP="00CF7E50">
            <w:pPr>
              <w:rPr>
                <w:rFonts w:ascii="Times New Roman" w:hAnsi="Times New Roman" w:cs="Times New Roman"/>
                <w:i/>
                <w:iCs/>
                <w:color w:val="000000" w:themeColor="text1"/>
                <w:sz w:val="20"/>
                <w:szCs w:val="20"/>
                <w:lang w:val="en-US"/>
              </w:rPr>
            </w:pPr>
            <w:r w:rsidRPr="00351C5C">
              <w:rPr>
                <w:rFonts w:ascii="Times New Roman" w:hAnsi="Times New Roman" w:cs="Times New Roman"/>
                <w:color w:val="000000" w:themeColor="text1"/>
                <w:sz w:val="20"/>
                <w:szCs w:val="20"/>
                <w:lang w:val="en-US"/>
              </w:rPr>
              <w:t xml:space="preserve">IV: JOMO vs. non-JOMO advertising appeal </w:t>
            </w:r>
          </w:p>
          <w:p w14:paraId="425210B2" w14:textId="77777777" w:rsidR="00454191" w:rsidRPr="00351C5C" w:rsidRDefault="00454191" w:rsidP="00CF7E50">
            <w:pPr>
              <w:rPr>
                <w:rFonts w:ascii="Times New Roman" w:hAnsi="Times New Roman" w:cs="Times New Roman"/>
                <w:i/>
                <w:iCs/>
                <w:color w:val="000000" w:themeColor="text1"/>
                <w:sz w:val="20"/>
                <w:szCs w:val="20"/>
                <w:lang w:val="en-US"/>
              </w:rPr>
            </w:pPr>
          </w:p>
          <w:p w14:paraId="61575F1E" w14:textId="77777777" w:rsidR="00454191" w:rsidRPr="00351C5C" w:rsidRDefault="00454191" w:rsidP="00DC0B43">
            <w:pPr>
              <w:rPr>
                <w:rFonts w:ascii="Times New Roman" w:hAnsi="Times New Roman" w:cs="Times New Roman"/>
                <w:color w:val="000000" w:themeColor="text1"/>
                <w:sz w:val="20"/>
                <w:szCs w:val="20"/>
                <w:shd w:val="clear" w:color="auto" w:fill="FFFFFF"/>
                <w:lang w:val="en-US"/>
              </w:rPr>
            </w:pPr>
            <w:r w:rsidRPr="00351C5C">
              <w:rPr>
                <w:rFonts w:ascii="Times New Roman" w:hAnsi="Times New Roman" w:cs="Times New Roman"/>
                <w:bCs/>
                <w:iCs/>
                <w:color w:val="000000" w:themeColor="text1"/>
                <w:sz w:val="20"/>
                <w:szCs w:val="20"/>
                <w:lang w:val="en-US"/>
              </w:rPr>
              <w:t>Manipulation check: same as Study 1</w:t>
            </w:r>
          </w:p>
        </w:tc>
        <w:tc>
          <w:tcPr>
            <w:tcW w:w="4500" w:type="dxa"/>
            <w:tcBorders>
              <w:top w:val="single" w:sz="4" w:space="0" w:color="auto"/>
              <w:bottom w:val="single" w:sz="4" w:space="0" w:color="auto"/>
            </w:tcBorders>
          </w:tcPr>
          <w:p w14:paraId="6FE8F5A9" w14:textId="77777777" w:rsidR="00454191" w:rsidRPr="00351C5C" w:rsidRDefault="00454191" w:rsidP="004921EF">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Self-brand congruity (M1): 4 items (adapted from Sirgy </w:t>
            </w:r>
            <w:r w:rsidRPr="00351C5C">
              <w:rPr>
                <w:rFonts w:ascii="Times New Roman" w:hAnsi="Times New Roman" w:cs="Times New Roman"/>
                <w:i/>
                <w:color w:val="000000" w:themeColor="text1"/>
                <w:sz w:val="20"/>
                <w:szCs w:val="20"/>
                <w:lang w:val="en-US"/>
              </w:rPr>
              <w:t>et al.</w:t>
            </w:r>
            <w:r w:rsidRPr="00351C5C">
              <w:rPr>
                <w:rFonts w:ascii="Times New Roman" w:hAnsi="Times New Roman" w:cs="Times New Roman"/>
                <w:color w:val="000000" w:themeColor="text1"/>
                <w:sz w:val="20"/>
                <w:szCs w:val="20"/>
                <w:lang w:val="en-US"/>
              </w:rPr>
              <w:t>, 1997)</w:t>
            </w:r>
          </w:p>
          <w:p w14:paraId="57254696" w14:textId="77777777" w:rsidR="00454191" w:rsidRPr="00351C5C" w:rsidRDefault="00454191" w:rsidP="009730D2">
            <w:pPr>
              <w:rPr>
                <w:rFonts w:ascii="Times New Roman" w:hAnsi="Times New Roman" w:cs="Times New Roman"/>
                <w:color w:val="000000" w:themeColor="text1"/>
                <w:sz w:val="20"/>
                <w:szCs w:val="20"/>
                <w:lang w:val="en-US"/>
              </w:rPr>
            </w:pPr>
          </w:p>
          <w:p w14:paraId="4C11BB70" w14:textId="77777777" w:rsidR="00454191" w:rsidRPr="00351C5C" w:rsidRDefault="00454191" w:rsidP="00CF7E50">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Brand authenticity (M2): 5 items (adapted from Cinelli and LeBoeuf, 2020 and Warren </w:t>
            </w:r>
            <w:r w:rsidRPr="00351C5C">
              <w:rPr>
                <w:rFonts w:ascii="Times New Roman" w:hAnsi="Times New Roman" w:cs="Times New Roman"/>
                <w:i/>
                <w:color w:val="000000" w:themeColor="text1"/>
                <w:sz w:val="20"/>
                <w:szCs w:val="20"/>
                <w:lang w:val="en-US"/>
              </w:rPr>
              <w:t>et al.</w:t>
            </w:r>
            <w:r w:rsidRPr="00351C5C">
              <w:rPr>
                <w:rFonts w:ascii="Times New Roman" w:hAnsi="Times New Roman" w:cs="Times New Roman"/>
                <w:color w:val="000000" w:themeColor="text1"/>
                <w:sz w:val="20"/>
                <w:szCs w:val="20"/>
                <w:lang w:val="en-US"/>
              </w:rPr>
              <w:t>, 2019)</w:t>
            </w:r>
          </w:p>
          <w:p w14:paraId="5F509472" w14:textId="77777777" w:rsidR="00454191" w:rsidRPr="00351C5C" w:rsidRDefault="00454191" w:rsidP="00CF7E50">
            <w:pPr>
              <w:rPr>
                <w:rFonts w:ascii="Times New Roman" w:hAnsi="Times New Roman" w:cs="Times New Roman"/>
                <w:color w:val="000000" w:themeColor="text1"/>
                <w:sz w:val="20"/>
                <w:szCs w:val="20"/>
                <w:lang w:val="en-US"/>
              </w:rPr>
            </w:pPr>
          </w:p>
          <w:p w14:paraId="315BD4AC" w14:textId="77777777" w:rsidR="00454191" w:rsidRPr="00351C5C" w:rsidRDefault="00454191" w:rsidP="0080301F">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Purchase intention (Y): 3 items (adapted from </w:t>
            </w:r>
            <w:r w:rsidRPr="00351C5C">
              <w:rPr>
                <w:rFonts w:ascii="Times New Roman" w:eastAsia="Times New Roman" w:hAnsi="Times New Roman" w:cs="Times New Roman"/>
                <w:color w:val="000000" w:themeColor="text1"/>
                <w:sz w:val="20"/>
                <w:szCs w:val="20"/>
                <w:lang w:val="en-US"/>
              </w:rPr>
              <w:t>Ajzen, 1991</w:t>
            </w:r>
            <w:r w:rsidRPr="00351C5C">
              <w:rPr>
                <w:rFonts w:ascii="Times New Roman" w:hAnsi="Times New Roman" w:cs="Times New Roman"/>
                <w:color w:val="000000" w:themeColor="text1"/>
                <w:sz w:val="20"/>
                <w:szCs w:val="20"/>
                <w:lang w:val="en-US"/>
              </w:rPr>
              <w:t>)</w:t>
            </w:r>
          </w:p>
          <w:p w14:paraId="2AFA9C9B" w14:textId="77777777" w:rsidR="00454191" w:rsidRPr="00351C5C" w:rsidRDefault="00454191" w:rsidP="00DC0B43">
            <w:pPr>
              <w:rPr>
                <w:rFonts w:ascii="Times New Roman" w:hAnsi="Times New Roman" w:cs="Times New Roman"/>
                <w:color w:val="000000" w:themeColor="text1"/>
                <w:sz w:val="20"/>
                <w:szCs w:val="20"/>
                <w:lang w:val="en-US"/>
              </w:rPr>
            </w:pPr>
          </w:p>
        </w:tc>
      </w:tr>
      <w:tr w:rsidR="00454191" w:rsidRPr="00351C5C" w14:paraId="61913EB6" w14:textId="77777777" w:rsidTr="00454191">
        <w:tc>
          <w:tcPr>
            <w:tcW w:w="718" w:type="dxa"/>
            <w:tcBorders>
              <w:top w:val="single" w:sz="4" w:space="0" w:color="auto"/>
              <w:bottom w:val="single" w:sz="4" w:space="0" w:color="auto"/>
            </w:tcBorders>
          </w:tcPr>
          <w:p w14:paraId="7A893E4D"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3</w:t>
            </w:r>
          </w:p>
        </w:tc>
        <w:tc>
          <w:tcPr>
            <w:tcW w:w="1712" w:type="dxa"/>
            <w:tcBorders>
              <w:top w:val="single" w:sz="4" w:space="0" w:color="auto"/>
              <w:bottom w:val="single" w:sz="4" w:space="0" w:color="auto"/>
            </w:tcBorders>
          </w:tcPr>
          <w:p w14:paraId="7E28047C"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Main effects, mechanism, and boundary (H</w:t>
            </w:r>
            <w:r w:rsidRPr="00351C5C">
              <w:rPr>
                <w:rFonts w:ascii="Times New Roman" w:hAnsi="Times New Roman" w:cs="Times New Roman"/>
                <w:color w:val="000000" w:themeColor="text1"/>
                <w:sz w:val="20"/>
                <w:szCs w:val="20"/>
                <w:vertAlign w:val="subscript"/>
                <w:lang w:val="en-US"/>
              </w:rPr>
              <w:t>1</w:t>
            </w:r>
            <w:r w:rsidRPr="00351C5C">
              <w:rPr>
                <w:rFonts w:ascii="Times New Roman" w:hAnsi="Times New Roman" w:cs="Times New Roman"/>
                <w:color w:val="000000" w:themeColor="text1"/>
                <w:sz w:val="20"/>
                <w:szCs w:val="20"/>
                <w:lang w:val="en-US"/>
              </w:rPr>
              <w:t>, H</w:t>
            </w:r>
            <w:r w:rsidRPr="00351C5C">
              <w:rPr>
                <w:rFonts w:ascii="Times New Roman" w:hAnsi="Times New Roman" w:cs="Times New Roman"/>
                <w:color w:val="000000" w:themeColor="text1"/>
                <w:sz w:val="20"/>
                <w:szCs w:val="20"/>
                <w:vertAlign w:val="subscript"/>
                <w:lang w:val="en-US"/>
              </w:rPr>
              <w:t xml:space="preserve">3 </w:t>
            </w:r>
            <w:r w:rsidRPr="00351C5C">
              <w:rPr>
                <w:rFonts w:ascii="Times New Roman" w:hAnsi="Times New Roman" w:cs="Times New Roman"/>
                <w:color w:val="000000" w:themeColor="text1"/>
                <w:sz w:val="20"/>
                <w:szCs w:val="20"/>
                <w:lang w:val="en-US"/>
              </w:rPr>
              <w:t>and H</w:t>
            </w:r>
            <w:r w:rsidRPr="00351C5C">
              <w:rPr>
                <w:rFonts w:ascii="Times New Roman" w:hAnsi="Times New Roman" w:cs="Times New Roman"/>
                <w:color w:val="000000" w:themeColor="text1"/>
                <w:sz w:val="20"/>
                <w:szCs w:val="20"/>
                <w:vertAlign w:val="subscript"/>
                <w:lang w:val="en-US"/>
              </w:rPr>
              <w:t>4a-c</w:t>
            </w:r>
            <w:r w:rsidRPr="00351C5C">
              <w:rPr>
                <w:rFonts w:ascii="Times New Roman" w:hAnsi="Times New Roman" w:cs="Times New Roman"/>
                <w:color w:val="000000" w:themeColor="text1"/>
                <w:sz w:val="20"/>
                <w:szCs w:val="20"/>
                <w:lang w:val="en-US"/>
              </w:rPr>
              <w:t>)</w:t>
            </w:r>
          </w:p>
        </w:tc>
        <w:tc>
          <w:tcPr>
            <w:tcW w:w="630" w:type="dxa"/>
            <w:tcBorders>
              <w:top w:val="single" w:sz="4" w:space="0" w:color="auto"/>
              <w:bottom w:val="single" w:sz="4" w:space="0" w:color="auto"/>
            </w:tcBorders>
          </w:tcPr>
          <w:p w14:paraId="6040F445" w14:textId="77777777" w:rsidR="00454191" w:rsidRPr="00351C5C" w:rsidRDefault="00454191" w:rsidP="0049253D">
            <w:pPr>
              <w:jc w:val="cente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202</w:t>
            </w:r>
          </w:p>
        </w:tc>
        <w:tc>
          <w:tcPr>
            <w:tcW w:w="1170" w:type="dxa"/>
            <w:tcBorders>
              <w:top w:val="single" w:sz="4" w:space="0" w:color="auto"/>
              <w:bottom w:val="single" w:sz="4" w:space="0" w:color="auto"/>
            </w:tcBorders>
          </w:tcPr>
          <w:p w14:paraId="36E7D235"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Furniture brand</w:t>
            </w:r>
          </w:p>
        </w:tc>
        <w:tc>
          <w:tcPr>
            <w:tcW w:w="4230" w:type="dxa"/>
            <w:tcBorders>
              <w:top w:val="single" w:sz="4" w:space="0" w:color="auto"/>
              <w:bottom w:val="single" w:sz="4" w:space="0" w:color="auto"/>
            </w:tcBorders>
          </w:tcPr>
          <w:p w14:paraId="76781E9B"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IV: JOMO vs. non-JOMO advertising appeal </w:t>
            </w:r>
          </w:p>
          <w:p w14:paraId="793B1AF7" w14:textId="77777777" w:rsidR="00454191" w:rsidRPr="00351C5C" w:rsidRDefault="00454191" w:rsidP="0049253D">
            <w:pPr>
              <w:rPr>
                <w:rFonts w:ascii="Times New Roman" w:hAnsi="Times New Roman" w:cs="Times New Roman"/>
                <w:color w:val="000000" w:themeColor="text1"/>
                <w:sz w:val="20"/>
                <w:szCs w:val="20"/>
                <w:lang w:val="en-US"/>
              </w:rPr>
            </w:pPr>
          </w:p>
          <w:p w14:paraId="6B865CE8"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bCs/>
                <w:iCs/>
                <w:color w:val="000000" w:themeColor="text1"/>
                <w:sz w:val="20"/>
                <w:szCs w:val="20"/>
                <w:lang w:val="en-US"/>
              </w:rPr>
              <w:t>Manipulation check: same as Study 1</w:t>
            </w:r>
          </w:p>
        </w:tc>
        <w:tc>
          <w:tcPr>
            <w:tcW w:w="4500" w:type="dxa"/>
            <w:tcBorders>
              <w:top w:val="single" w:sz="4" w:space="0" w:color="auto"/>
              <w:bottom w:val="single" w:sz="4" w:space="0" w:color="auto"/>
            </w:tcBorders>
          </w:tcPr>
          <w:p w14:paraId="1CA70EC5" w14:textId="77777777" w:rsidR="00454191" w:rsidRPr="00351C5C" w:rsidRDefault="00454191" w:rsidP="007331D3">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Self-brand congruity (M1): 4 items (adapted from Sirgy </w:t>
            </w:r>
            <w:r w:rsidRPr="00351C5C">
              <w:rPr>
                <w:rFonts w:ascii="Times New Roman" w:hAnsi="Times New Roman" w:cs="Times New Roman"/>
                <w:i/>
                <w:color w:val="000000" w:themeColor="text1"/>
                <w:sz w:val="20"/>
                <w:szCs w:val="20"/>
                <w:lang w:val="en-US"/>
              </w:rPr>
              <w:t>et al.</w:t>
            </w:r>
            <w:r w:rsidRPr="00351C5C">
              <w:rPr>
                <w:rFonts w:ascii="Times New Roman" w:hAnsi="Times New Roman" w:cs="Times New Roman"/>
                <w:color w:val="000000" w:themeColor="text1"/>
                <w:sz w:val="20"/>
                <w:szCs w:val="20"/>
                <w:lang w:val="en-US"/>
              </w:rPr>
              <w:t>, 1997)</w:t>
            </w:r>
          </w:p>
          <w:p w14:paraId="4FEE50FD" w14:textId="77777777" w:rsidR="00454191" w:rsidRPr="00351C5C" w:rsidRDefault="00454191" w:rsidP="007331D3">
            <w:pPr>
              <w:rPr>
                <w:rFonts w:ascii="Times New Roman" w:hAnsi="Times New Roman" w:cs="Times New Roman"/>
                <w:color w:val="000000" w:themeColor="text1"/>
                <w:sz w:val="20"/>
                <w:szCs w:val="20"/>
                <w:lang w:val="en-US"/>
              </w:rPr>
            </w:pPr>
          </w:p>
          <w:p w14:paraId="04A5E74F" w14:textId="77777777" w:rsidR="00454191" w:rsidRPr="00351C5C" w:rsidRDefault="00454191" w:rsidP="007331D3">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Brand authenticity (M2): 5 items (adapted from Cinelli and LeBoeuf, 2020 and Warren </w:t>
            </w:r>
            <w:r w:rsidRPr="00351C5C">
              <w:rPr>
                <w:rFonts w:ascii="Times New Roman" w:hAnsi="Times New Roman" w:cs="Times New Roman"/>
                <w:i/>
                <w:color w:val="000000" w:themeColor="text1"/>
                <w:sz w:val="20"/>
                <w:szCs w:val="20"/>
                <w:lang w:val="en-US"/>
              </w:rPr>
              <w:t>et al.</w:t>
            </w:r>
            <w:r w:rsidRPr="00351C5C">
              <w:rPr>
                <w:rFonts w:ascii="Times New Roman" w:hAnsi="Times New Roman" w:cs="Times New Roman"/>
                <w:color w:val="000000" w:themeColor="text1"/>
                <w:sz w:val="20"/>
                <w:szCs w:val="20"/>
                <w:lang w:val="en-US"/>
              </w:rPr>
              <w:t>, 2019)</w:t>
            </w:r>
          </w:p>
          <w:p w14:paraId="6BA77CAA" w14:textId="77777777" w:rsidR="00454191" w:rsidRPr="00351C5C" w:rsidRDefault="00454191" w:rsidP="007331D3">
            <w:pPr>
              <w:rPr>
                <w:rFonts w:ascii="Times New Roman" w:hAnsi="Times New Roman" w:cs="Times New Roman"/>
                <w:color w:val="000000" w:themeColor="text1"/>
                <w:sz w:val="20"/>
                <w:szCs w:val="20"/>
                <w:lang w:val="en-US"/>
              </w:rPr>
            </w:pPr>
          </w:p>
          <w:p w14:paraId="13668417" w14:textId="77777777" w:rsidR="00454191" w:rsidRPr="00351C5C" w:rsidRDefault="00454191" w:rsidP="007331D3">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Social comparison orientation (W1): 5 items (adapted from </w:t>
            </w:r>
            <w:r w:rsidRPr="00351C5C">
              <w:rPr>
                <w:rFonts w:ascii="Times New Roman" w:eastAsia="Times New Roman" w:hAnsi="Times New Roman" w:cs="Times New Roman"/>
                <w:color w:val="000000" w:themeColor="text1"/>
                <w:sz w:val="20"/>
                <w:szCs w:val="20"/>
                <w:lang w:val="en-US"/>
              </w:rPr>
              <w:t>Gibbons and Buunk, 1999</w:t>
            </w:r>
            <w:r w:rsidRPr="00351C5C">
              <w:rPr>
                <w:rFonts w:ascii="Times New Roman" w:hAnsi="Times New Roman" w:cs="Times New Roman"/>
                <w:color w:val="000000" w:themeColor="text1"/>
                <w:sz w:val="20"/>
                <w:szCs w:val="20"/>
                <w:lang w:val="en-US"/>
              </w:rPr>
              <w:t>)</w:t>
            </w:r>
          </w:p>
          <w:p w14:paraId="5EE6236C" w14:textId="77777777" w:rsidR="00454191" w:rsidRPr="00351C5C" w:rsidRDefault="00454191" w:rsidP="007331D3">
            <w:pPr>
              <w:rPr>
                <w:rFonts w:ascii="Times New Roman" w:hAnsi="Times New Roman" w:cs="Times New Roman"/>
                <w:color w:val="000000" w:themeColor="text1"/>
                <w:sz w:val="20"/>
                <w:szCs w:val="20"/>
                <w:lang w:val="en-US"/>
              </w:rPr>
            </w:pPr>
          </w:p>
          <w:p w14:paraId="3DE9C17F" w14:textId="77777777" w:rsidR="00454191" w:rsidRPr="00351C5C" w:rsidRDefault="00454191" w:rsidP="0049253D">
            <w:pPr>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Purchase intention (Y): 3 items (adapted from </w:t>
            </w:r>
            <w:r w:rsidRPr="00351C5C">
              <w:rPr>
                <w:rFonts w:ascii="Times New Roman" w:eastAsia="Times New Roman" w:hAnsi="Times New Roman" w:cs="Times New Roman"/>
                <w:color w:val="000000" w:themeColor="text1"/>
                <w:sz w:val="20"/>
                <w:szCs w:val="20"/>
                <w:lang w:val="en-US"/>
              </w:rPr>
              <w:t>Ajzen, 1991</w:t>
            </w:r>
            <w:r w:rsidRPr="00351C5C">
              <w:rPr>
                <w:rFonts w:ascii="Times New Roman" w:hAnsi="Times New Roman" w:cs="Times New Roman"/>
                <w:color w:val="000000" w:themeColor="text1"/>
                <w:sz w:val="20"/>
                <w:szCs w:val="20"/>
                <w:lang w:val="en-US"/>
              </w:rPr>
              <w:t>)</w:t>
            </w:r>
          </w:p>
          <w:p w14:paraId="4BB1081E" w14:textId="77777777" w:rsidR="00454191" w:rsidRPr="00351C5C" w:rsidRDefault="00454191" w:rsidP="0049253D">
            <w:pPr>
              <w:rPr>
                <w:rFonts w:ascii="Times New Roman" w:hAnsi="Times New Roman" w:cs="Times New Roman"/>
                <w:color w:val="000000" w:themeColor="text1"/>
                <w:sz w:val="20"/>
                <w:szCs w:val="20"/>
                <w:lang w:val="en-US"/>
              </w:rPr>
            </w:pPr>
          </w:p>
        </w:tc>
      </w:tr>
    </w:tbl>
    <w:p w14:paraId="1C1FC7D4" w14:textId="77777777" w:rsidR="00715EBB" w:rsidRPr="00351C5C" w:rsidRDefault="00715EBB" w:rsidP="00553C6A">
      <w:pPr>
        <w:spacing w:before="240"/>
        <w:rPr>
          <w:rFonts w:ascii="Times New Roman" w:hAnsi="Times New Roman" w:cs="Times New Roman"/>
          <w:color w:val="000000" w:themeColor="text1"/>
          <w:sz w:val="20"/>
          <w:szCs w:val="20"/>
          <w:lang w:val="en-US"/>
        </w:rPr>
      </w:pPr>
      <w:r w:rsidRPr="00351C5C">
        <w:rPr>
          <w:rFonts w:ascii="Times New Roman" w:eastAsia="Times New Roman" w:hAnsi="Times New Roman" w:cs="Times New Roman"/>
          <w:b/>
          <w:bCs/>
          <w:i/>
          <w:iCs/>
          <w:color w:val="000000" w:themeColor="text1"/>
          <w:sz w:val="20"/>
          <w:szCs w:val="20"/>
          <w:lang w:val="en-US"/>
        </w:rPr>
        <w:t>Notes</w:t>
      </w:r>
      <w:r w:rsidRPr="00351C5C">
        <w:rPr>
          <w:rFonts w:ascii="Times New Roman" w:eastAsia="Times New Roman" w:hAnsi="Times New Roman" w:cs="Times New Roman"/>
          <w:b/>
          <w:bCs/>
          <w:color w:val="000000" w:themeColor="text1"/>
          <w:sz w:val="20"/>
          <w:szCs w:val="20"/>
          <w:lang w:val="en-US"/>
        </w:rPr>
        <w:t>:</w:t>
      </w:r>
      <w:r w:rsidRPr="00351C5C">
        <w:rPr>
          <w:rFonts w:ascii="Times New Roman" w:eastAsia="Times New Roman" w:hAnsi="Times New Roman" w:cs="Times New Roman"/>
          <w:color w:val="000000" w:themeColor="text1"/>
          <w:sz w:val="20"/>
          <w:szCs w:val="20"/>
          <w:lang w:val="en-US"/>
        </w:rPr>
        <w:t xml:space="preserve"> N = Sample size</w:t>
      </w:r>
      <w:r w:rsidRPr="00351C5C">
        <w:rPr>
          <w:rFonts w:ascii="Times New Roman" w:hAnsi="Times New Roman" w:cs="Times New Roman"/>
          <w:color w:val="000000" w:themeColor="text1"/>
          <w:sz w:val="20"/>
          <w:szCs w:val="20"/>
          <w:lang w:val="en-US"/>
        </w:rPr>
        <w:t>; IV = Independent variable; M1/M2 = Mediators; W1 = Moderator; Y = Dependent variable. JOMO = Joy of missing out. All measured construct scales were evaluated on a 7-point Likert scale. Item-level loadings, means, standard deviations, and psychometric evaluation parameters (CR, AVE) are fully reported in Table A2 below.</w:t>
      </w:r>
    </w:p>
    <w:p w14:paraId="0A41BF39" w14:textId="77777777" w:rsidR="00226917" w:rsidRPr="00351C5C" w:rsidRDefault="0049253D" w:rsidP="00553C6A">
      <w:pPr>
        <w:spacing w:before="240"/>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Source</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Authors’ own work.</w:t>
      </w:r>
    </w:p>
    <w:p w14:paraId="1751B1D2" w14:textId="77777777" w:rsidR="00840E44" w:rsidRPr="00351C5C" w:rsidRDefault="00840E44" w:rsidP="00E77602">
      <w:pPr>
        <w:spacing w:after="240"/>
        <w:rPr>
          <w:rFonts w:ascii="Times New Roman" w:hAnsi="Times New Roman" w:cs="Times New Roman"/>
          <w:color w:val="000000" w:themeColor="text1"/>
          <w:sz w:val="18"/>
          <w:szCs w:val="18"/>
          <w:lang w:val="en-US"/>
        </w:rPr>
      </w:pPr>
      <w:r w:rsidRPr="00351C5C">
        <w:rPr>
          <w:rFonts w:ascii="Times New Roman" w:hAnsi="Times New Roman" w:cs="Times New Roman"/>
          <w:b/>
          <w:bCs/>
          <w:color w:val="000000" w:themeColor="text1"/>
          <w:sz w:val="18"/>
          <w:szCs w:val="18"/>
          <w:lang w:val="en-US"/>
        </w:rPr>
        <w:lastRenderedPageBreak/>
        <w:t xml:space="preserve">Table A2. </w:t>
      </w:r>
      <w:r w:rsidRPr="00351C5C">
        <w:rPr>
          <w:rFonts w:ascii="Times New Roman" w:hAnsi="Times New Roman" w:cs="Times New Roman"/>
          <w:color w:val="000000" w:themeColor="text1"/>
          <w:sz w:val="18"/>
          <w:szCs w:val="18"/>
          <w:lang w:val="en-US"/>
        </w:rPr>
        <w:t>Measurement evaluation: reliability and validity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714"/>
        <w:gridCol w:w="686"/>
        <w:gridCol w:w="549"/>
        <w:gridCol w:w="619"/>
        <w:gridCol w:w="672"/>
        <w:gridCol w:w="702"/>
        <w:gridCol w:w="697"/>
        <w:gridCol w:w="615"/>
        <w:gridCol w:w="620"/>
        <w:gridCol w:w="672"/>
        <w:gridCol w:w="692"/>
        <w:gridCol w:w="681"/>
        <w:gridCol w:w="549"/>
        <w:gridCol w:w="533"/>
        <w:gridCol w:w="618"/>
      </w:tblGrid>
      <w:tr w:rsidR="00AE4014" w:rsidRPr="00351C5C" w14:paraId="2BECB6D3" w14:textId="77777777" w:rsidTr="00AE4014">
        <w:tc>
          <w:tcPr>
            <w:tcW w:w="3331" w:type="dxa"/>
            <w:vMerge w:val="restart"/>
            <w:tcBorders>
              <w:top w:val="single" w:sz="4" w:space="0" w:color="auto"/>
              <w:bottom w:val="nil"/>
            </w:tcBorders>
          </w:tcPr>
          <w:p w14:paraId="341F7D09"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Construct and item</w:t>
            </w:r>
          </w:p>
        </w:tc>
        <w:tc>
          <w:tcPr>
            <w:tcW w:w="3240" w:type="dxa"/>
            <w:gridSpan w:val="5"/>
            <w:tcBorders>
              <w:top w:val="single" w:sz="4" w:space="0" w:color="auto"/>
              <w:bottom w:val="single" w:sz="4" w:space="0" w:color="auto"/>
            </w:tcBorders>
          </w:tcPr>
          <w:p w14:paraId="370CA181" w14:textId="77777777" w:rsidR="00AE4014" w:rsidRPr="00351C5C" w:rsidRDefault="00AE4014" w:rsidP="005B527C">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Study 1</w:t>
            </w:r>
          </w:p>
        </w:tc>
        <w:tc>
          <w:tcPr>
            <w:tcW w:w="3306" w:type="dxa"/>
            <w:gridSpan w:val="5"/>
            <w:tcBorders>
              <w:top w:val="single" w:sz="4" w:space="0" w:color="auto"/>
              <w:bottom w:val="single" w:sz="4" w:space="0" w:color="auto"/>
            </w:tcBorders>
          </w:tcPr>
          <w:p w14:paraId="7A9CA687" w14:textId="77777777" w:rsidR="00AE4014" w:rsidRPr="00351C5C" w:rsidRDefault="00AE4014" w:rsidP="005B527C">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Study 2</w:t>
            </w:r>
          </w:p>
        </w:tc>
        <w:tc>
          <w:tcPr>
            <w:tcW w:w="3073" w:type="dxa"/>
            <w:gridSpan w:val="5"/>
            <w:tcBorders>
              <w:top w:val="single" w:sz="4" w:space="0" w:color="auto"/>
              <w:bottom w:val="single" w:sz="4" w:space="0" w:color="auto"/>
            </w:tcBorders>
          </w:tcPr>
          <w:p w14:paraId="66AD92FC" w14:textId="77777777" w:rsidR="00AE4014" w:rsidRPr="00351C5C" w:rsidRDefault="00AE4014" w:rsidP="005B527C">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Study 3</w:t>
            </w:r>
          </w:p>
        </w:tc>
      </w:tr>
      <w:tr w:rsidR="00AE4014" w:rsidRPr="00351C5C" w14:paraId="0E58B193" w14:textId="77777777" w:rsidTr="00AE4014">
        <w:tc>
          <w:tcPr>
            <w:tcW w:w="3331" w:type="dxa"/>
            <w:vMerge/>
            <w:tcBorders>
              <w:top w:val="nil"/>
              <w:bottom w:val="single" w:sz="4" w:space="0" w:color="auto"/>
            </w:tcBorders>
          </w:tcPr>
          <w:p w14:paraId="332E77FF" w14:textId="77777777" w:rsidR="00AE4014" w:rsidRPr="00351C5C" w:rsidRDefault="00AE4014" w:rsidP="00AE4014">
            <w:pPr>
              <w:rPr>
                <w:rFonts w:ascii="Times New Roman" w:hAnsi="Times New Roman" w:cs="Times New Roman"/>
                <w:b/>
                <w:bCs/>
                <w:color w:val="000000" w:themeColor="text1"/>
                <w:sz w:val="18"/>
                <w:szCs w:val="18"/>
                <w:lang w:val="en-US"/>
              </w:rPr>
            </w:pPr>
          </w:p>
        </w:tc>
        <w:tc>
          <w:tcPr>
            <w:tcW w:w="714" w:type="dxa"/>
            <w:tcBorders>
              <w:top w:val="single" w:sz="4" w:space="0" w:color="auto"/>
              <w:bottom w:val="single" w:sz="4" w:space="0" w:color="auto"/>
            </w:tcBorders>
          </w:tcPr>
          <w:p w14:paraId="18BE4615"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SFL</w:t>
            </w:r>
          </w:p>
        </w:tc>
        <w:tc>
          <w:tcPr>
            <w:tcW w:w="686" w:type="dxa"/>
            <w:tcBorders>
              <w:top w:val="single" w:sz="4" w:space="0" w:color="auto"/>
              <w:bottom w:val="single" w:sz="4" w:space="0" w:color="auto"/>
            </w:tcBorders>
          </w:tcPr>
          <w:p w14:paraId="5693624D"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Mean</w:t>
            </w:r>
          </w:p>
        </w:tc>
        <w:tc>
          <w:tcPr>
            <w:tcW w:w="549" w:type="dxa"/>
            <w:tcBorders>
              <w:top w:val="single" w:sz="4" w:space="0" w:color="auto"/>
              <w:bottom w:val="single" w:sz="4" w:space="0" w:color="auto"/>
            </w:tcBorders>
          </w:tcPr>
          <w:p w14:paraId="6F2F1988"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SD</w:t>
            </w:r>
          </w:p>
        </w:tc>
        <w:tc>
          <w:tcPr>
            <w:tcW w:w="619" w:type="dxa"/>
            <w:tcBorders>
              <w:top w:val="single" w:sz="4" w:space="0" w:color="auto"/>
              <w:bottom w:val="single" w:sz="4" w:space="0" w:color="auto"/>
            </w:tcBorders>
          </w:tcPr>
          <w:p w14:paraId="7CF37661"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CR</w:t>
            </w:r>
          </w:p>
        </w:tc>
        <w:tc>
          <w:tcPr>
            <w:tcW w:w="672" w:type="dxa"/>
            <w:tcBorders>
              <w:top w:val="single" w:sz="4" w:space="0" w:color="auto"/>
              <w:bottom w:val="single" w:sz="4" w:space="0" w:color="auto"/>
            </w:tcBorders>
          </w:tcPr>
          <w:p w14:paraId="231170BC"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AVE</w:t>
            </w:r>
          </w:p>
        </w:tc>
        <w:tc>
          <w:tcPr>
            <w:tcW w:w="702" w:type="dxa"/>
            <w:tcBorders>
              <w:top w:val="single" w:sz="4" w:space="0" w:color="auto"/>
              <w:bottom w:val="single" w:sz="4" w:space="0" w:color="auto"/>
            </w:tcBorders>
          </w:tcPr>
          <w:p w14:paraId="6F1E9BC2"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SFL</w:t>
            </w:r>
          </w:p>
        </w:tc>
        <w:tc>
          <w:tcPr>
            <w:tcW w:w="697" w:type="dxa"/>
            <w:tcBorders>
              <w:top w:val="single" w:sz="4" w:space="0" w:color="auto"/>
              <w:bottom w:val="single" w:sz="4" w:space="0" w:color="auto"/>
            </w:tcBorders>
          </w:tcPr>
          <w:p w14:paraId="044A5BEA"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Mean</w:t>
            </w:r>
          </w:p>
        </w:tc>
        <w:tc>
          <w:tcPr>
            <w:tcW w:w="615" w:type="dxa"/>
            <w:tcBorders>
              <w:top w:val="single" w:sz="4" w:space="0" w:color="auto"/>
              <w:bottom w:val="single" w:sz="4" w:space="0" w:color="auto"/>
            </w:tcBorders>
          </w:tcPr>
          <w:p w14:paraId="33B4CBFE"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SD</w:t>
            </w:r>
          </w:p>
        </w:tc>
        <w:tc>
          <w:tcPr>
            <w:tcW w:w="620" w:type="dxa"/>
            <w:tcBorders>
              <w:top w:val="single" w:sz="4" w:space="0" w:color="auto"/>
              <w:bottom w:val="single" w:sz="4" w:space="0" w:color="auto"/>
            </w:tcBorders>
          </w:tcPr>
          <w:p w14:paraId="3A029AA7"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CR</w:t>
            </w:r>
          </w:p>
        </w:tc>
        <w:tc>
          <w:tcPr>
            <w:tcW w:w="672" w:type="dxa"/>
            <w:tcBorders>
              <w:top w:val="single" w:sz="4" w:space="0" w:color="auto"/>
              <w:bottom w:val="single" w:sz="4" w:space="0" w:color="auto"/>
            </w:tcBorders>
          </w:tcPr>
          <w:p w14:paraId="10F3C82C"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AVE</w:t>
            </w:r>
          </w:p>
        </w:tc>
        <w:tc>
          <w:tcPr>
            <w:tcW w:w="692" w:type="dxa"/>
            <w:tcBorders>
              <w:top w:val="single" w:sz="4" w:space="0" w:color="auto"/>
              <w:bottom w:val="single" w:sz="4" w:space="0" w:color="auto"/>
            </w:tcBorders>
          </w:tcPr>
          <w:p w14:paraId="7352E8BE"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SFL</w:t>
            </w:r>
          </w:p>
        </w:tc>
        <w:tc>
          <w:tcPr>
            <w:tcW w:w="681" w:type="dxa"/>
            <w:tcBorders>
              <w:top w:val="single" w:sz="4" w:space="0" w:color="auto"/>
              <w:bottom w:val="single" w:sz="4" w:space="0" w:color="auto"/>
            </w:tcBorders>
          </w:tcPr>
          <w:p w14:paraId="4EB7BA08"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Mean</w:t>
            </w:r>
          </w:p>
        </w:tc>
        <w:tc>
          <w:tcPr>
            <w:tcW w:w="549" w:type="dxa"/>
            <w:tcBorders>
              <w:top w:val="single" w:sz="4" w:space="0" w:color="auto"/>
              <w:bottom w:val="single" w:sz="4" w:space="0" w:color="auto"/>
            </w:tcBorders>
          </w:tcPr>
          <w:p w14:paraId="7968AC3B"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SD</w:t>
            </w:r>
          </w:p>
        </w:tc>
        <w:tc>
          <w:tcPr>
            <w:tcW w:w="533" w:type="dxa"/>
            <w:tcBorders>
              <w:top w:val="single" w:sz="4" w:space="0" w:color="auto"/>
              <w:bottom w:val="single" w:sz="4" w:space="0" w:color="auto"/>
            </w:tcBorders>
          </w:tcPr>
          <w:p w14:paraId="3FA43FC8"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CR</w:t>
            </w:r>
          </w:p>
        </w:tc>
        <w:tc>
          <w:tcPr>
            <w:tcW w:w="618" w:type="dxa"/>
            <w:tcBorders>
              <w:top w:val="single" w:sz="4" w:space="0" w:color="auto"/>
              <w:bottom w:val="single" w:sz="4" w:space="0" w:color="auto"/>
            </w:tcBorders>
          </w:tcPr>
          <w:p w14:paraId="1B2FA84F"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AVE</w:t>
            </w:r>
          </w:p>
        </w:tc>
      </w:tr>
      <w:tr w:rsidR="00AE4014" w:rsidRPr="00351C5C" w14:paraId="78AA1628" w14:textId="77777777" w:rsidTr="00AE4014">
        <w:tc>
          <w:tcPr>
            <w:tcW w:w="3331" w:type="dxa"/>
            <w:tcBorders>
              <w:top w:val="single" w:sz="4" w:space="0" w:color="auto"/>
            </w:tcBorders>
          </w:tcPr>
          <w:p w14:paraId="7BA103D4" w14:textId="77777777" w:rsidR="00AE4014" w:rsidRPr="00351C5C" w:rsidRDefault="00AE4014" w:rsidP="00AE4014">
            <w:pPr>
              <w:autoSpaceDE w:val="0"/>
              <w:autoSpaceDN w:val="0"/>
              <w:adjustRightInd w:val="0"/>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Self-brand congruity (SBC)</w:t>
            </w:r>
          </w:p>
        </w:tc>
        <w:tc>
          <w:tcPr>
            <w:tcW w:w="714" w:type="dxa"/>
            <w:tcBorders>
              <w:top w:val="single" w:sz="4" w:space="0" w:color="auto"/>
            </w:tcBorders>
          </w:tcPr>
          <w:p w14:paraId="6B1CDB64"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single" w:sz="4" w:space="0" w:color="auto"/>
            </w:tcBorders>
          </w:tcPr>
          <w:p w14:paraId="4D198370"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3.46</w:t>
            </w:r>
          </w:p>
        </w:tc>
        <w:tc>
          <w:tcPr>
            <w:tcW w:w="549" w:type="dxa"/>
            <w:tcBorders>
              <w:top w:val="single" w:sz="4" w:space="0" w:color="auto"/>
            </w:tcBorders>
          </w:tcPr>
          <w:p w14:paraId="66D4401E"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1.47</w:t>
            </w:r>
          </w:p>
        </w:tc>
        <w:tc>
          <w:tcPr>
            <w:tcW w:w="619" w:type="dxa"/>
            <w:tcBorders>
              <w:top w:val="single" w:sz="4" w:space="0" w:color="auto"/>
            </w:tcBorders>
          </w:tcPr>
          <w:p w14:paraId="77ACB655"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0.96</w:t>
            </w:r>
          </w:p>
        </w:tc>
        <w:tc>
          <w:tcPr>
            <w:tcW w:w="672" w:type="dxa"/>
            <w:tcBorders>
              <w:top w:val="single" w:sz="4" w:space="0" w:color="auto"/>
            </w:tcBorders>
          </w:tcPr>
          <w:p w14:paraId="37DBC940"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0.87</w:t>
            </w:r>
          </w:p>
        </w:tc>
        <w:tc>
          <w:tcPr>
            <w:tcW w:w="702" w:type="dxa"/>
            <w:tcBorders>
              <w:top w:val="single" w:sz="4" w:space="0" w:color="auto"/>
            </w:tcBorders>
          </w:tcPr>
          <w:p w14:paraId="05C46529"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Borders>
              <w:top w:val="single" w:sz="4" w:space="0" w:color="auto"/>
            </w:tcBorders>
          </w:tcPr>
          <w:p w14:paraId="5A697F41"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2.99</w:t>
            </w:r>
          </w:p>
        </w:tc>
        <w:tc>
          <w:tcPr>
            <w:tcW w:w="615" w:type="dxa"/>
            <w:tcBorders>
              <w:top w:val="single" w:sz="4" w:space="0" w:color="auto"/>
            </w:tcBorders>
          </w:tcPr>
          <w:p w14:paraId="1C43C4A5"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1.19</w:t>
            </w:r>
          </w:p>
        </w:tc>
        <w:tc>
          <w:tcPr>
            <w:tcW w:w="620" w:type="dxa"/>
            <w:tcBorders>
              <w:top w:val="single" w:sz="4" w:space="0" w:color="auto"/>
            </w:tcBorders>
          </w:tcPr>
          <w:p w14:paraId="6EDBB43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0.93</w:t>
            </w:r>
          </w:p>
        </w:tc>
        <w:tc>
          <w:tcPr>
            <w:tcW w:w="672" w:type="dxa"/>
            <w:tcBorders>
              <w:top w:val="single" w:sz="4" w:space="0" w:color="auto"/>
            </w:tcBorders>
          </w:tcPr>
          <w:p w14:paraId="7D9DD714"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0.76</w:t>
            </w:r>
          </w:p>
        </w:tc>
        <w:tc>
          <w:tcPr>
            <w:tcW w:w="692" w:type="dxa"/>
            <w:tcBorders>
              <w:top w:val="single" w:sz="4" w:space="0" w:color="auto"/>
            </w:tcBorders>
          </w:tcPr>
          <w:p w14:paraId="2B511B85" w14:textId="77777777" w:rsidR="00AE4014" w:rsidRPr="00351C5C" w:rsidRDefault="00AE4014" w:rsidP="00AE4014">
            <w:pPr>
              <w:rPr>
                <w:rFonts w:ascii="Times New Roman" w:hAnsi="Times New Roman" w:cs="Times New Roman"/>
                <w:color w:val="000000" w:themeColor="text1"/>
                <w:sz w:val="18"/>
                <w:szCs w:val="18"/>
                <w:lang w:val="en-US"/>
              </w:rPr>
            </w:pPr>
          </w:p>
        </w:tc>
        <w:tc>
          <w:tcPr>
            <w:tcW w:w="681" w:type="dxa"/>
            <w:tcBorders>
              <w:top w:val="single" w:sz="4" w:space="0" w:color="auto"/>
            </w:tcBorders>
          </w:tcPr>
          <w:p w14:paraId="61997D87"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3.43</w:t>
            </w:r>
          </w:p>
        </w:tc>
        <w:tc>
          <w:tcPr>
            <w:tcW w:w="549" w:type="dxa"/>
            <w:tcBorders>
              <w:top w:val="single" w:sz="4" w:space="0" w:color="auto"/>
            </w:tcBorders>
          </w:tcPr>
          <w:p w14:paraId="5871976E"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1.29</w:t>
            </w:r>
          </w:p>
        </w:tc>
        <w:tc>
          <w:tcPr>
            <w:tcW w:w="533" w:type="dxa"/>
            <w:tcBorders>
              <w:top w:val="single" w:sz="4" w:space="0" w:color="auto"/>
            </w:tcBorders>
          </w:tcPr>
          <w:p w14:paraId="18CB4CAD"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0.91</w:t>
            </w:r>
          </w:p>
        </w:tc>
        <w:tc>
          <w:tcPr>
            <w:tcW w:w="618" w:type="dxa"/>
            <w:tcBorders>
              <w:top w:val="single" w:sz="4" w:space="0" w:color="auto"/>
            </w:tcBorders>
          </w:tcPr>
          <w:p w14:paraId="4A494A0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0.71</w:t>
            </w:r>
          </w:p>
        </w:tc>
      </w:tr>
      <w:tr w:rsidR="00AE4014" w:rsidRPr="00351C5C" w14:paraId="6516681E" w14:textId="77777777" w:rsidTr="00AE4014">
        <w:tc>
          <w:tcPr>
            <w:tcW w:w="3331" w:type="dxa"/>
          </w:tcPr>
          <w:p w14:paraId="3020E309"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 xml:space="preserve">SBC1: I am very much like the typical user of brand X </w:t>
            </w:r>
          </w:p>
        </w:tc>
        <w:tc>
          <w:tcPr>
            <w:tcW w:w="714" w:type="dxa"/>
          </w:tcPr>
          <w:p w14:paraId="78B29653"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0.94</w:t>
            </w:r>
          </w:p>
        </w:tc>
        <w:tc>
          <w:tcPr>
            <w:tcW w:w="686" w:type="dxa"/>
          </w:tcPr>
          <w:p w14:paraId="763DE7FC"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3FF995E0"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64F7786E"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4D40DCC"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56220BEC"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0.88</w:t>
            </w:r>
          </w:p>
        </w:tc>
        <w:tc>
          <w:tcPr>
            <w:tcW w:w="697" w:type="dxa"/>
          </w:tcPr>
          <w:p w14:paraId="73303B2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1C59CF30"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3C6E28B3"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691C20B5"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771FBD1B"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0.86</w:t>
            </w:r>
          </w:p>
        </w:tc>
        <w:tc>
          <w:tcPr>
            <w:tcW w:w="681" w:type="dxa"/>
          </w:tcPr>
          <w:p w14:paraId="17A6B098"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70D16D64"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2D5E7BAF"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1CBBA0D9"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22129287" w14:textId="77777777" w:rsidTr="00AE4014">
        <w:tc>
          <w:tcPr>
            <w:tcW w:w="3331" w:type="dxa"/>
          </w:tcPr>
          <w:p w14:paraId="27A52516"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SBC2: I can identify with the typical user of brand X.</w:t>
            </w:r>
          </w:p>
        </w:tc>
        <w:tc>
          <w:tcPr>
            <w:tcW w:w="714" w:type="dxa"/>
          </w:tcPr>
          <w:p w14:paraId="058C7CD6"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0.93</w:t>
            </w:r>
          </w:p>
        </w:tc>
        <w:tc>
          <w:tcPr>
            <w:tcW w:w="686" w:type="dxa"/>
          </w:tcPr>
          <w:p w14:paraId="799DC7EC"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350BB30E"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1CE0DF8D"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79ECF84A"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12FE2772"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0.86</w:t>
            </w:r>
          </w:p>
        </w:tc>
        <w:tc>
          <w:tcPr>
            <w:tcW w:w="697" w:type="dxa"/>
          </w:tcPr>
          <w:p w14:paraId="3B3BFDEE"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0789722D"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3EEDCC3D"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43C11A39"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6217E348"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0.83</w:t>
            </w:r>
          </w:p>
        </w:tc>
        <w:tc>
          <w:tcPr>
            <w:tcW w:w="681" w:type="dxa"/>
          </w:tcPr>
          <w:p w14:paraId="4977348C"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7D27AE34"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76530ECD"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6B6BCFDF"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0C85238E" w14:textId="77777777" w:rsidTr="00AE4014">
        <w:tc>
          <w:tcPr>
            <w:tcW w:w="3331" w:type="dxa"/>
          </w:tcPr>
          <w:p w14:paraId="3D8C09E7"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SBC3: I resemble the typical user of brand X.</w:t>
            </w:r>
          </w:p>
        </w:tc>
        <w:tc>
          <w:tcPr>
            <w:tcW w:w="714" w:type="dxa"/>
          </w:tcPr>
          <w:p w14:paraId="4064B9FC"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0.95</w:t>
            </w:r>
          </w:p>
        </w:tc>
        <w:tc>
          <w:tcPr>
            <w:tcW w:w="686" w:type="dxa"/>
          </w:tcPr>
          <w:p w14:paraId="733FD4EE"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72D8AD3D"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7D7AE3E2"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6E855680"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0C546104"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0.88</w:t>
            </w:r>
          </w:p>
        </w:tc>
        <w:tc>
          <w:tcPr>
            <w:tcW w:w="697" w:type="dxa"/>
          </w:tcPr>
          <w:p w14:paraId="1C1A9B51"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43C52321"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7CE1855F"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72C68C4A"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4600D99C"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0.85</w:t>
            </w:r>
          </w:p>
        </w:tc>
        <w:tc>
          <w:tcPr>
            <w:tcW w:w="681" w:type="dxa"/>
          </w:tcPr>
          <w:p w14:paraId="29A910B6"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55F2E431"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62290FFA"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5C56E467"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1879F5B6" w14:textId="77777777" w:rsidTr="00AE4014">
        <w:tc>
          <w:tcPr>
            <w:tcW w:w="3331" w:type="dxa"/>
            <w:tcBorders>
              <w:bottom w:val="single" w:sz="4" w:space="0" w:color="auto"/>
            </w:tcBorders>
          </w:tcPr>
          <w:p w14:paraId="6AB1B3C8"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SBC4: Brand X and I are very similar.</w:t>
            </w:r>
          </w:p>
        </w:tc>
        <w:tc>
          <w:tcPr>
            <w:tcW w:w="714" w:type="dxa"/>
            <w:tcBorders>
              <w:bottom w:val="single" w:sz="4" w:space="0" w:color="auto"/>
            </w:tcBorders>
          </w:tcPr>
          <w:p w14:paraId="3E4AFE83"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0.92</w:t>
            </w:r>
          </w:p>
        </w:tc>
        <w:tc>
          <w:tcPr>
            <w:tcW w:w="686" w:type="dxa"/>
            <w:tcBorders>
              <w:bottom w:val="single" w:sz="4" w:space="0" w:color="auto"/>
            </w:tcBorders>
          </w:tcPr>
          <w:p w14:paraId="5E12AEEC"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0DCD6A9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bottom w:val="single" w:sz="4" w:space="0" w:color="auto"/>
            </w:tcBorders>
          </w:tcPr>
          <w:p w14:paraId="1C7E7740"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3AB190AA"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bottom w:val="single" w:sz="4" w:space="0" w:color="auto"/>
            </w:tcBorders>
          </w:tcPr>
          <w:p w14:paraId="4907AF5C"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0.87</w:t>
            </w:r>
          </w:p>
        </w:tc>
        <w:tc>
          <w:tcPr>
            <w:tcW w:w="697" w:type="dxa"/>
            <w:tcBorders>
              <w:bottom w:val="single" w:sz="4" w:space="0" w:color="auto"/>
            </w:tcBorders>
          </w:tcPr>
          <w:p w14:paraId="46DF41F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bottom w:val="single" w:sz="4" w:space="0" w:color="auto"/>
            </w:tcBorders>
          </w:tcPr>
          <w:p w14:paraId="7DF1E5D5"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bottom w:val="single" w:sz="4" w:space="0" w:color="auto"/>
            </w:tcBorders>
          </w:tcPr>
          <w:p w14:paraId="440B256C"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7AA7829D"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bottom w:val="single" w:sz="4" w:space="0" w:color="auto"/>
            </w:tcBorders>
          </w:tcPr>
          <w:p w14:paraId="074AADD6"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0.83</w:t>
            </w:r>
          </w:p>
        </w:tc>
        <w:tc>
          <w:tcPr>
            <w:tcW w:w="681" w:type="dxa"/>
            <w:tcBorders>
              <w:bottom w:val="single" w:sz="4" w:space="0" w:color="auto"/>
            </w:tcBorders>
          </w:tcPr>
          <w:p w14:paraId="56FB9454"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0C762D17"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bottom w:val="single" w:sz="4" w:space="0" w:color="auto"/>
            </w:tcBorders>
          </w:tcPr>
          <w:p w14:paraId="2CAC8547"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bottom w:val="single" w:sz="4" w:space="0" w:color="auto"/>
            </w:tcBorders>
          </w:tcPr>
          <w:p w14:paraId="7181B7ED"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3D31168B" w14:textId="77777777" w:rsidTr="00AE4014">
        <w:tc>
          <w:tcPr>
            <w:tcW w:w="3331" w:type="dxa"/>
            <w:tcBorders>
              <w:top w:val="single" w:sz="4" w:space="0" w:color="auto"/>
              <w:bottom w:val="nil"/>
            </w:tcBorders>
          </w:tcPr>
          <w:p w14:paraId="19D40F47"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Purchase intention (PI)</w:t>
            </w:r>
          </w:p>
        </w:tc>
        <w:tc>
          <w:tcPr>
            <w:tcW w:w="714" w:type="dxa"/>
            <w:tcBorders>
              <w:top w:val="single" w:sz="4" w:space="0" w:color="auto"/>
              <w:bottom w:val="nil"/>
            </w:tcBorders>
          </w:tcPr>
          <w:p w14:paraId="775AC732"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single" w:sz="4" w:space="0" w:color="auto"/>
              <w:bottom w:val="nil"/>
            </w:tcBorders>
          </w:tcPr>
          <w:p w14:paraId="7098B00A"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3.41</w:t>
            </w:r>
          </w:p>
        </w:tc>
        <w:tc>
          <w:tcPr>
            <w:tcW w:w="549" w:type="dxa"/>
            <w:tcBorders>
              <w:top w:val="single" w:sz="4" w:space="0" w:color="auto"/>
              <w:bottom w:val="nil"/>
            </w:tcBorders>
          </w:tcPr>
          <w:p w14:paraId="2CA6589C"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1.52</w:t>
            </w:r>
          </w:p>
        </w:tc>
        <w:tc>
          <w:tcPr>
            <w:tcW w:w="619" w:type="dxa"/>
            <w:tcBorders>
              <w:top w:val="single" w:sz="4" w:space="0" w:color="auto"/>
              <w:bottom w:val="nil"/>
            </w:tcBorders>
          </w:tcPr>
          <w:p w14:paraId="04A21E95"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0.96</w:t>
            </w:r>
          </w:p>
        </w:tc>
        <w:tc>
          <w:tcPr>
            <w:tcW w:w="672" w:type="dxa"/>
            <w:tcBorders>
              <w:top w:val="single" w:sz="4" w:space="0" w:color="auto"/>
              <w:bottom w:val="nil"/>
            </w:tcBorders>
          </w:tcPr>
          <w:p w14:paraId="5A7BFFA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0.89</w:t>
            </w:r>
          </w:p>
        </w:tc>
        <w:tc>
          <w:tcPr>
            <w:tcW w:w="702" w:type="dxa"/>
            <w:tcBorders>
              <w:top w:val="single" w:sz="4" w:space="0" w:color="auto"/>
              <w:bottom w:val="nil"/>
            </w:tcBorders>
          </w:tcPr>
          <w:p w14:paraId="620BE5D0"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Borders>
              <w:top w:val="single" w:sz="4" w:space="0" w:color="auto"/>
              <w:bottom w:val="nil"/>
            </w:tcBorders>
          </w:tcPr>
          <w:p w14:paraId="7D7C3A38"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2.96</w:t>
            </w:r>
          </w:p>
        </w:tc>
        <w:tc>
          <w:tcPr>
            <w:tcW w:w="615" w:type="dxa"/>
            <w:tcBorders>
              <w:top w:val="single" w:sz="4" w:space="0" w:color="auto"/>
              <w:bottom w:val="nil"/>
            </w:tcBorders>
          </w:tcPr>
          <w:p w14:paraId="21D2787F"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1.24</w:t>
            </w:r>
          </w:p>
        </w:tc>
        <w:tc>
          <w:tcPr>
            <w:tcW w:w="620" w:type="dxa"/>
            <w:tcBorders>
              <w:top w:val="single" w:sz="4" w:space="0" w:color="auto"/>
              <w:bottom w:val="nil"/>
            </w:tcBorders>
          </w:tcPr>
          <w:p w14:paraId="2265673F"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0.92</w:t>
            </w:r>
          </w:p>
        </w:tc>
        <w:tc>
          <w:tcPr>
            <w:tcW w:w="672" w:type="dxa"/>
            <w:tcBorders>
              <w:top w:val="single" w:sz="4" w:space="0" w:color="auto"/>
              <w:bottom w:val="nil"/>
            </w:tcBorders>
          </w:tcPr>
          <w:p w14:paraId="27369DD3"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0.79</w:t>
            </w:r>
          </w:p>
        </w:tc>
        <w:tc>
          <w:tcPr>
            <w:tcW w:w="692" w:type="dxa"/>
            <w:tcBorders>
              <w:top w:val="single" w:sz="4" w:space="0" w:color="auto"/>
              <w:bottom w:val="nil"/>
            </w:tcBorders>
          </w:tcPr>
          <w:p w14:paraId="75517B7F" w14:textId="77777777" w:rsidR="00AE4014" w:rsidRPr="00351C5C" w:rsidRDefault="00AE4014" w:rsidP="00AE4014">
            <w:pPr>
              <w:rPr>
                <w:rFonts w:ascii="Times New Roman" w:hAnsi="Times New Roman" w:cs="Times New Roman"/>
                <w:color w:val="000000" w:themeColor="text1"/>
                <w:sz w:val="18"/>
                <w:szCs w:val="18"/>
                <w:lang w:val="en-US"/>
              </w:rPr>
            </w:pPr>
          </w:p>
        </w:tc>
        <w:tc>
          <w:tcPr>
            <w:tcW w:w="681" w:type="dxa"/>
            <w:tcBorders>
              <w:top w:val="single" w:sz="4" w:space="0" w:color="auto"/>
              <w:bottom w:val="nil"/>
            </w:tcBorders>
          </w:tcPr>
          <w:p w14:paraId="51FB9ACA"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3.71</w:t>
            </w:r>
          </w:p>
        </w:tc>
        <w:tc>
          <w:tcPr>
            <w:tcW w:w="549" w:type="dxa"/>
            <w:tcBorders>
              <w:top w:val="single" w:sz="4" w:space="0" w:color="auto"/>
              <w:bottom w:val="nil"/>
            </w:tcBorders>
          </w:tcPr>
          <w:p w14:paraId="3C6E27B3"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1.37</w:t>
            </w:r>
          </w:p>
        </w:tc>
        <w:tc>
          <w:tcPr>
            <w:tcW w:w="533" w:type="dxa"/>
            <w:tcBorders>
              <w:top w:val="single" w:sz="4" w:space="0" w:color="auto"/>
              <w:bottom w:val="nil"/>
            </w:tcBorders>
          </w:tcPr>
          <w:p w14:paraId="68F5E294"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0.96</w:t>
            </w:r>
          </w:p>
        </w:tc>
        <w:tc>
          <w:tcPr>
            <w:tcW w:w="618" w:type="dxa"/>
            <w:tcBorders>
              <w:top w:val="single" w:sz="4" w:space="0" w:color="auto"/>
              <w:bottom w:val="nil"/>
            </w:tcBorders>
          </w:tcPr>
          <w:p w14:paraId="3C023ED4"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0.88</w:t>
            </w:r>
          </w:p>
        </w:tc>
      </w:tr>
      <w:tr w:rsidR="00AE4014" w:rsidRPr="00351C5C" w14:paraId="086B4E38" w14:textId="77777777" w:rsidTr="00AE4014">
        <w:tc>
          <w:tcPr>
            <w:tcW w:w="3331" w:type="dxa"/>
            <w:tcBorders>
              <w:top w:val="nil"/>
            </w:tcBorders>
          </w:tcPr>
          <w:p w14:paraId="1F3AAFEF"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PI1: I would buy brand X.</w:t>
            </w:r>
          </w:p>
        </w:tc>
        <w:tc>
          <w:tcPr>
            <w:tcW w:w="714" w:type="dxa"/>
            <w:tcBorders>
              <w:top w:val="nil"/>
            </w:tcBorders>
          </w:tcPr>
          <w:p w14:paraId="297C2AB5"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0.94</w:t>
            </w:r>
          </w:p>
        </w:tc>
        <w:tc>
          <w:tcPr>
            <w:tcW w:w="686" w:type="dxa"/>
            <w:tcBorders>
              <w:top w:val="nil"/>
            </w:tcBorders>
          </w:tcPr>
          <w:p w14:paraId="1B7F3527"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7A26D302"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top w:val="nil"/>
            </w:tcBorders>
          </w:tcPr>
          <w:p w14:paraId="3E79FC9F"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68DD3434"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top w:val="nil"/>
            </w:tcBorders>
          </w:tcPr>
          <w:p w14:paraId="0928A3EF"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0.85</w:t>
            </w:r>
          </w:p>
        </w:tc>
        <w:tc>
          <w:tcPr>
            <w:tcW w:w="697" w:type="dxa"/>
            <w:tcBorders>
              <w:top w:val="nil"/>
            </w:tcBorders>
          </w:tcPr>
          <w:p w14:paraId="7725B0A8"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top w:val="nil"/>
            </w:tcBorders>
          </w:tcPr>
          <w:p w14:paraId="7BF71D01"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top w:val="nil"/>
            </w:tcBorders>
          </w:tcPr>
          <w:p w14:paraId="5220B8DB"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4C608F63"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top w:val="nil"/>
            </w:tcBorders>
          </w:tcPr>
          <w:p w14:paraId="2F699D0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0.93</w:t>
            </w:r>
          </w:p>
        </w:tc>
        <w:tc>
          <w:tcPr>
            <w:tcW w:w="681" w:type="dxa"/>
            <w:tcBorders>
              <w:top w:val="nil"/>
            </w:tcBorders>
          </w:tcPr>
          <w:p w14:paraId="01BA3478"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5F7B9D09"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top w:val="nil"/>
            </w:tcBorders>
          </w:tcPr>
          <w:p w14:paraId="24443A0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top w:val="nil"/>
            </w:tcBorders>
          </w:tcPr>
          <w:p w14:paraId="68726A77"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5538928F" w14:textId="77777777" w:rsidTr="00AE4014">
        <w:tc>
          <w:tcPr>
            <w:tcW w:w="3331" w:type="dxa"/>
          </w:tcPr>
          <w:p w14:paraId="17A47EE8"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PI2: I would seriously consider buying brand X.</w:t>
            </w:r>
          </w:p>
        </w:tc>
        <w:tc>
          <w:tcPr>
            <w:tcW w:w="714" w:type="dxa"/>
          </w:tcPr>
          <w:p w14:paraId="1CA5457A"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0.96</w:t>
            </w:r>
          </w:p>
        </w:tc>
        <w:tc>
          <w:tcPr>
            <w:tcW w:w="686" w:type="dxa"/>
          </w:tcPr>
          <w:p w14:paraId="0B671FD5"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0E3CDEF0"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50414546"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730B6F16"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18B184F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0.91</w:t>
            </w:r>
          </w:p>
        </w:tc>
        <w:tc>
          <w:tcPr>
            <w:tcW w:w="697" w:type="dxa"/>
          </w:tcPr>
          <w:p w14:paraId="6D47002C"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57DE8F45"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102B2A81"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630A4192"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1B826C6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0.94</w:t>
            </w:r>
          </w:p>
        </w:tc>
        <w:tc>
          <w:tcPr>
            <w:tcW w:w="681" w:type="dxa"/>
          </w:tcPr>
          <w:p w14:paraId="7585C0F9"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2748FF94"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368192A1"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23E2F75E"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25904B0B" w14:textId="77777777" w:rsidTr="00AE4014">
        <w:tc>
          <w:tcPr>
            <w:tcW w:w="3331" w:type="dxa"/>
            <w:tcBorders>
              <w:bottom w:val="single" w:sz="4" w:space="0" w:color="auto"/>
            </w:tcBorders>
          </w:tcPr>
          <w:p w14:paraId="765B67BD"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PI3: It is very likely that I would buy brand X.</w:t>
            </w:r>
          </w:p>
        </w:tc>
        <w:tc>
          <w:tcPr>
            <w:tcW w:w="714" w:type="dxa"/>
            <w:tcBorders>
              <w:bottom w:val="single" w:sz="4" w:space="0" w:color="auto"/>
            </w:tcBorders>
          </w:tcPr>
          <w:p w14:paraId="2BA7BE2A"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0.94</w:t>
            </w:r>
          </w:p>
        </w:tc>
        <w:tc>
          <w:tcPr>
            <w:tcW w:w="686" w:type="dxa"/>
            <w:tcBorders>
              <w:bottom w:val="single" w:sz="4" w:space="0" w:color="auto"/>
            </w:tcBorders>
          </w:tcPr>
          <w:p w14:paraId="5D371883"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25B44FD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bottom w:val="single" w:sz="4" w:space="0" w:color="auto"/>
            </w:tcBorders>
          </w:tcPr>
          <w:p w14:paraId="1167439F"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4199E8CD"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bottom w:val="single" w:sz="4" w:space="0" w:color="auto"/>
            </w:tcBorders>
          </w:tcPr>
          <w:p w14:paraId="4884E99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0.91</w:t>
            </w:r>
          </w:p>
        </w:tc>
        <w:tc>
          <w:tcPr>
            <w:tcW w:w="697" w:type="dxa"/>
            <w:tcBorders>
              <w:bottom w:val="single" w:sz="4" w:space="0" w:color="auto"/>
            </w:tcBorders>
          </w:tcPr>
          <w:p w14:paraId="2E02665A"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bottom w:val="single" w:sz="4" w:space="0" w:color="auto"/>
            </w:tcBorders>
          </w:tcPr>
          <w:p w14:paraId="2D1D6762"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bottom w:val="single" w:sz="4" w:space="0" w:color="auto"/>
            </w:tcBorders>
          </w:tcPr>
          <w:p w14:paraId="5C13E887"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02CC594A"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bottom w:val="single" w:sz="4" w:space="0" w:color="auto"/>
            </w:tcBorders>
          </w:tcPr>
          <w:p w14:paraId="748A21FA"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0.94</w:t>
            </w:r>
          </w:p>
        </w:tc>
        <w:tc>
          <w:tcPr>
            <w:tcW w:w="681" w:type="dxa"/>
            <w:tcBorders>
              <w:bottom w:val="single" w:sz="4" w:space="0" w:color="auto"/>
            </w:tcBorders>
          </w:tcPr>
          <w:p w14:paraId="72467991"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14B2A94A"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bottom w:val="single" w:sz="4" w:space="0" w:color="auto"/>
            </w:tcBorders>
          </w:tcPr>
          <w:p w14:paraId="251527DE"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bottom w:val="single" w:sz="4" w:space="0" w:color="auto"/>
            </w:tcBorders>
          </w:tcPr>
          <w:p w14:paraId="37A73B07"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5BA8FF64" w14:textId="77777777" w:rsidTr="00AE4014">
        <w:tc>
          <w:tcPr>
            <w:tcW w:w="3331" w:type="dxa"/>
            <w:tcBorders>
              <w:top w:val="single" w:sz="4" w:space="0" w:color="auto"/>
              <w:bottom w:val="nil"/>
            </w:tcBorders>
          </w:tcPr>
          <w:p w14:paraId="2B9BB41F"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Brand authenticity (BA)</w:t>
            </w:r>
          </w:p>
        </w:tc>
        <w:tc>
          <w:tcPr>
            <w:tcW w:w="714" w:type="dxa"/>
            <w:tcBorders>
              <w:top w:val="single" w:sz="4" w:space="0" w:color="auto"/>
              <w:bottom w:val="nil"/>
            </w:tcBorders>
          </w:tcPr>
          <w:p w14:paraId="0F59DBE9"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single" w:sz="4" w:space="0" w:color="auto"/>
              <w:bottom w:val="nil"/>
            </w:tcBorders>
          </w:tcPr>
          <w:p w14:paraId="05563A89"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single" w:sz="4" w:space="0" w:color="auto"/>
              <w:bottom w:val="nil"/>
            </w:tcBorders>
          </w:tcPr>
          <w:p w14:paraId="581058C8"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top w:val="single" w:sz="4" w:space="0" w:color="auto"/>
              <w:bottom w:val="nil"/>
            </w:tcBorders>
          </w:tcPr>
          <w:p w14:paraId="062AE7A5"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single" w:sz="4" w:space="0" w:color="auto"/>
              <w:bottom w:val="nil"/>
            </w:tcBorders>
          </w:tcPr>
          <w:p w14:paraId="37056980"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top w:val="single" w:sz="4" w:space="0" w:color="auto"/>
              <w:bottom w:val="nil"/>
            </w:tcBorders>
          </w:tcPr>
          <w:p w14:paraId="65AD350E"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Borders>
              <w:top w:val="single" w:sz="4" w:space="0" w:color="auto"/>
              <w:bottom w:val="nil"/>
            </w:tcBorders>
          </w:tcPr>
          <w:p w14:paraId="40D946F5"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2.97</w:t>
            </w:r>
          </w:p>
        </w:tc>
        <w:tc>
          <w:tcPr>
            <w:tcW w:w="615" w:type="dxa"/>
            <w:tcBorders>
              <w:top w:val="single" w:sz="4" w:space="0" w:color="auto"/>
              <w:bottom w:val="nil"/>
            </w:tcBorders>
          </w:tcPr>
          <w:p w14:paraId="6A83FBEB"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1.05</w:t>
            </w:r>
          </w:p>
        </w:tc>
        <w:tc>
          <w:tcPr>
            <w:tcW w:w="620" w:type="dxa"/>
            <w:tcBorders>
              <w:top w:val="single" w:sz="4" w:space="0" w:color="auto"/>
              <w:bottom w:val="nil"/>
            </w:tcBorders>
          </w:tcPr>
          <w:p w14:paraId="64645B2F"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0.93</w:t>
            </w:r>
          </w:p>
        </w:tc>
        <w:tc>
          <w:tcPr>
            <w:tcW w:w="672" w:type="dxa"/>
            <w:tcBorders>
              <w:top w:val="single" w:sz="4" w:space="0" w:color="auto"/>
              <w:bottom w:val="nil"/>
            </w:tcBorders>
          </w:tcPr>
          <w:p w14:paraId="790AFABB"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0.72</w:t>
            </w:r>
          </w:p>
        </w:tc>
        <w:tc>
          <w:tcPr>
            <w:tcW w:w="692" w:type="dxa"/>
            <w:tcBorders>
              <w:top w:val="single" w:sz="4" w:space="0" w:color="auto"/>
              <w:bottom w:val="nil"/>
            </w:tcBorders>
          </w:tcPr>
          <w:p w14:paraId="3541BDE9" w14:textId="77777777" w:rsidR="00AE4014" w:rsidRPr="00351C5C" w:rsidRDefault="00AE4014" w:rsidP="00AE4014">
            <w:pPr>
              <w:rPr>
                <w:rFonts w:ascii="Times New Roman" w:hAnsi="Times New Roman" w:cs="Times New Roman"/>
                <w:color w:val="000000" w:themeColor="text1"/>
                <w:sz w:val="18"/>
                <w:szCs w:val="18"/>
                <w:lang w:val="en-US"/>
              </w:rPr>
            </w:pPr>
          </w:p>
        </w:tc>
        <w:tc>
          <w:tcPr>
            <w:tcW w:w="681" w:type="dxa"/>
            <w:tcBorders>
              <w:top w:val="single" w:sz="4" w:space="0" w:color="auto"/>
              <w:bottom w:val="nil"/>
            </w:tcBorders>
          </w:tcPr>
          <w:p w14:paraId="361F75BA"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4.05</w:t>
            </w:r>
          </w:p>
        </w:tc>
        <w:tc>
          <w:tcPr>
            <w:tcW w:w="549" w:type="dxa"/>
            <w:tcBorders>
              <w:top w:val="single" w:sz="4" w:space="0" w:color="auto"/>
              <w:bottom w:val="nil"/>
            </w:tcBorders>
          </w:tcPr>
          <w:p w14:paraId="6FF4317E"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1.15</w:t>
            </w:r>
          </w:p>
        </w:tc>
        <w:tc>
          <w:tcPr>
            <w:tcW w:w="533" w:type="dxa"/>
            <w:tcBorders>
              <w:top w:val="single" w:sz="4" w:space="0" w:color="auto"/>
              <w:bottom w:val="nil"/>
            </w:tcBorders>
          </w:tcPr>
          <w:p w14:paraId="061B8F36"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0.91</w:t>
            </w:r>
          </w:p>
        </w:tc>
        <w:tc>
          <w:tcPr>
            <w:tcW w:w="618" w:type="dxa"/>
            <w:tcBorders>
              <w:top w:val="single" w:sz="4" w:space="0" w:color="auto"/>
              <w:bottom w:val="nil"/>
            </w:tcBorders>
          </w:tcPr>
          <w:p w14:paraId="6A51B566"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0.68</w:t>
            </w:r>
          </w:p>
        </w:tc>
      </w:tr>
      <w:tr w:rsidR="00AE4014" w:rsidRPr="00351C5C" w14:paraId="36A5C13C" w14:textId="77777777" w:rsidTr="00AE4014">
        <w:tc>
          <w:tcPr>
            <w:tcW w:w="3331" w:type="dxa"/>
            <w:tcBorders>
              <w:top w:val="nil"/>
            </w:tcBorders>
          </w:tcPr>
          <w:p w14:paraId="7D5A8A66"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BA1: This brand is authentic.</w:t>
            </w:r>
          </w:p>
        </w:tc>
        <w:tc>
          <w:tcPr>
            <w:tcW w:w="714" w:type="dxa"/>
            <w:tcBorders>
              <w:top w:val="nil"/>
            </w:tcBorders>
          </w:tcPr>
          <w:p w14:paraId="157C5A8D"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nil"/>
            </w:tcBorders>
          </w:tcPr>
          <w:p w14:paraId="5EAA917D"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509C401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top w:val="nil"/>
            </w:tcBorders>
          </w:tcPr>
          <w:p w14:paraId="155306AD"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2D33D24C"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top w:val="nil"/>
            </w:tcBorders>
          </w:tcPr>
          <w:p w14:paraId="381770F9"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0.88</w:t>
            </w:r>
          </w:p>
        </w:tc>
        <w:tc>
          <w:tcPr>
            <w:tcW w:w="697" w:type="dxa"/>
            <w:tcBorders>
              <w:top w:val="nil"/>
            </w:tcBorders>
          </w:tcPr>
          <w:p w14:paraId="7655BF3E"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top w:val="nil"/>
            </w:tcBorders>
          </w:tcPr>
          <w:p w14:paraId="5296B5F8"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top w:val="nil"/>
            </w:tcBorders>
          </w:tcPr>
          <w:p w14:paraId="7ACFBC17"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0E6FA5C3"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top w:val="nil"/>
            </w:tcBorders>
          </w:tcPr>
          <w:p w14:paraId="6C36D06D"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0.83</w:t>
            </w:r>
          </w:p>
        </w:tc>
        <w:tc>
          <w:tcPr>
            <w:tcW w:w="681" w:type="dxa"/>
            <w:tcBorders>
              <w:top w:val="nil"/>
            </w:tcBorders>
          </w:tcPr>
          <w:p w14:paraId="0DE6D458"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6B6CF96D"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top w:val="nil"/>
            </w:tcBorders>
          </w:tcPr>
          <w:p w14:paraId="4EA9B30C"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top w:val="nil"/>
            </w:tcBorders>
          </w:tcPr>
          <w:p w14:paraId="5F46B54A"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4F3B1819" w14:textId="77777777" w:rsidTr="00AE4014">
        <w:tc>
          <w:tcPr>
            <w:tcW w:w="3331" w:type="dxa"/>
          </w:tcPr>
          <w:p w14:paraId="0FF2DD1D"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BA2: This brand is true to its roots.</w:t>
            </w:r>
          </w:p>
        </w:tc>
        <w:tc>
          <w:tcPr>
            <w:tcW w:w="714" w:type="dxa"/>
          </w:tcPr>
          <w:p w14:paraId="73194B7E"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2C721630"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2FC9FB31"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72B652C6"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57927D2D"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29D8FBF2"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0.90</w:t>
            </w:r>
          </w:p>
        </w:tc>
        <w:tc>
          <w:tcPr>
            <w:tcW w:w="697" w:type="dxa"/>
          </w:tcPr>
          <w:p w14:paraId="0446292B"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12A5F738"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0409D359"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7FDB30F"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2ACB02FE"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0.87</w:t>
            </w:r>
          </w:p>
        </w:tc>
        <w:tc>
          <w:tcPr>
            <w:tcW w:w="681" w:type="dxa"/>
          </w:tcPr>
          <w:p w14:paraId="493E9B1F"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01D1CDBB"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68CE2DC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48BE7FD6"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516D6727" w14:textId="77777777" w:rsidTr="00AE4014">
        <w:tc>
          <w:tcPr>
            <w:tcW w:w="3331" w:type="dxa"/>
          </w:tcPr>
          <w:p w14:paraId="29184B61"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BA3: This brand doesn’t seem artificial.</w:t>
            </w:r>
          </w:p>
        </w:tc>
        <w:tc>
          <w:tcPr>
            <w:tcW w:w="714" w:type="dxa"/>
          </w:tcPr>
          <w:p w14:paraId="241088FA"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2963B643"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7154013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3EBF1210"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4324D87D"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779203BB"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0.79</w:t>
            </w:r>
          </w:p>
        </w:tc>
        <w:tc>
          <w:tcPr>
            <w:tcW w:w="697" w:type="dxa"/>
          </w:tcPr>
          <w:p w14:paraId="37A61259"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791AAC15"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0F4893F9"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6E617220"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2B641815"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0.82</w:t>
            </w:r>
          </w:p>
        </w:tc>
        <w:tc>
          <w:tcPr>
            <w:tcW w:w="681" w:type="dxa"/>
          </w:tcPr>
          <w:p w14:paraId="39FCAB2E"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2D3FDD7A"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06205C07"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22772FB1"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21E0BF13" w14:textId="77777777" w:rsidTr="00AE4014">
        <w:tc>
          <w:tcPr>
            <w:tcW w:w="3331" w:type="dxa"/>
          </w:tcPr>
          <w:p w14:paraId="6D1B1271"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BA4: This brand doesn’t try to be something it’s not.</w:t>
            </w:r>
          </w:p>
        </w:tc>
        <w:tc>
          <w:tcPr>
            <w:tcW w:w="714" w:type="dxa"/>
          </w:tcPr>
          <w:p w14:paraId="429F59A2"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763E7AEF"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55FF0FEB"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35129632"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2518BE41"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41477F08"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0.82</w:t>
            </w:r>
          </w:p>
        </w:tc>
        <w:tc>
          <w:tcPr>
            <w:tcW w:w="697" w:type="dxa"/>
          </w:tcPr>
          <w:p w14:paraId="6EE13151"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502DE158"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0B2ABC9F"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192D677"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793A3745"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0.87</w:t>
            </w:r>
          </w:p>
        </w:tc>
        <w:tc>
          <w:tcPr>
            <w:tcW w:w="681" w:type="dxa"/>
          </w:tcPr>
          <w:p w14:paraId="49673A11"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182B880D"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590F277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3569409E"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4D08602B" w14:textId="77777777" w:rsidTr="00AE4014">
        <w:tc>
          <w:tcPr>
            <w:tcW w:w="3331" w:type="dxa"/>
            <w:tcBorders>
              <w:bottom w:val="single" w:sz="4" w:space="0" w:color="auto"/>
            </w:tcBorders>
          </w:tcPr>
          <w:p w14:paraId="460EEEEE"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BA5: This brand is motivated by passion rather than profit.</w:t>
            </w:r>
          </w:p>
        </w:tc>
        <w:tc>
          <w:tcPr>
            <w:tcW w:w="714" w:type="dxa"/>
            <w:tcBorders>
              <w:bottom w:val="single" w:sz="4" w:space="0" w:color="auto"/>
            </w:tcBorders>
          </w:tcPr>
          <w:p w14:paraId="45F0EEB0"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bottom w:val="single" w:sz="4" w:space="0" w:color="auto"/>
            </w:tcBorders>
          </w:tcPr>
          <w:p w14:paraId="4701A1B1"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24A4CF48"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bottom w:val="single" w:sz="4" w:space="0" w:color="auto"/>
            </w:tcBorders>
          </w:tcPr>
          <w:p w14:paraId="61B0B7AC"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53833C5E"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bottom w:val="single" w:sz="4" w:space="0" w:color="auto"/>
            </w:tcBorders>
          </w:tcPr>
          <w:p w14:paraId="6CAFB7CA"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0.86</w:t>
            </w:r>
          </w:p>
        </w:tc>
        <w:tc>
          <w:tcPr>
            <w:tcW w:w="697" w:type="dxa"/>
            <w:tcBorders>
              <w:bottom w:val="single" w:sz="4" w:space="0" w:color="auto"/>
            </w:tcBorders>
          </w:tcPr>
          <w:p w14:paraId="2C2AB1D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bottom w:val="single" w:sz="4" w:space="0" w:color="auto"/>
            </w:tcBorders>
          </w:tcPr>
          <w:p w14:paraId="7CF4C5CA"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bottom w:val="single" w:sz="4" w:space="0" w:color="auto"/>
            </w:tcBorders>
          </w:tcPr>
          <w:p w14:paraId="5554C3ED"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bottom w:val="single" w:sz="4" w:space="0" w:color="auto"/>
            </w:tcBorders>
          </w:tcPr>
          <w:p w14:paraId="2FED4A84"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bottom w:val="single" w:sz="4" w:space="0" w:color="auto"/>
            </w:tcBorders>
          </w:tcPr>
          <w:p w14:paraId="3D50879D"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0.72</w:t>
            </w:r>
          </w:p>
        </w:tc>
        <w:tc>
          <w:tcPr>
            <w:tcW w:w="681" w:type="dxa"/>
            <w:tcBorders>
              <w:bottom w:val="single" w:sz="4" w:space="0" w:color="auto"/>
            </w:tcBorders>
          </w:tcPr>
          <w:p w14:paraId="556F6DD2"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bottom w:val="single" w:sz="4" w:space="0" w:color="auto"/>
            </w:tcBorders>
          </w:tcPr>
          <w:p w14:paraId="2ED4FEB0"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bottom w:val="single" w:sz="4" w:space="0" w:color="auto"/>
            </w:tcBorders>
          </w:tcPr>
          <w:p w14:paraId="3C3B60E8"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bottom w:val="single" w:sz="4" w:space="0" w:color="auto"/>
            </w:tcBorders>
          </w:tcPr>
          <w:p w14:paraId="4D017C3F"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2C70763C" w14:textId="77777777" w:rsidTr="00AE4014">
        <w:tc>
          <w:tcPr>
            <w:tcW w:w="3331" w:type="dxa"/>
            <w:tcBorders>
              <w:top w:val="single" w:sz="4" w:space="0" w:color="auto"/>
              <w:bottom w:val="nil"/>
            </w:tcBorders>
          </w:tcPr>
          <w:p w14:paraId="555E1EF2" w14:textId="77777777" w:rsidR="00AE4014" w:rsidRPr="00351C5C" w:rsidRDefault="00AE4014" w:rsidP="00AE4014">
            <w:pPr>
              <w:rPr>
                <w:rFonts w:ascii="Times New Roman" w:hAnsi="Times New Roman" w:cs="Times New Roman"/>
                <w:b/>
                <w:bCs/>
                <w:color w:val="000000" w:themeColor="text1"/>
                <w:sz w:val="18"/>
                <w:szCs w:val="18"/>
                <w:lang w:val="en-US"/>
              </w:rPr>
            </w:pPr>
            <w:r w:rsidRPr="00351C5C">
              <w:rPr>
                <w:rFonts w:ascii="Times New Roman" w:hAnsi="Times New Roman" w:cs="Times New Roman"/>
                <w:b/>
                <w:bCs/>
                <w:color w:val="000000" w:themeColor="text1"/>
                <w:sz w:val="18"/>
                <w:szCs w:val="18"/>
                <w:lang w:val="en-US"/>
              </w:rPr>
              <w:t>Social comparison orientation (SCO)</w:t>
            </w:r>
          </w:p>
        </w:tc>
        <w:tc>
          <w:tcPr>
            <w:tcW w:w="714" w:type="dxa"/>
            <w:tcBorders>
              <w:top w:val="single" w:sz="4" w:space="0" w:color="auto"/>
              <w:bottom w:val="nil"/>
            </w:tcBorders>
          </w:tcPr>
          <w:p w14:paraId="16D61524"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single" w:sz="4" w:space="0" w:color="auto"/>
              <w:bottom w:val="nil"/>
            </w:tcBorders>
          </w:tcPr>
          <w:p w14:paraId="2DF5B6C8"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single" w:sz="4" w:space="0" w:color="auto"/>
              <w:bottom w:val="nil"/>
            </w:tcBorders>
          </w:tcPr>
          <w:p w14:paraId="4671F30B"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top w:val="single" w:sz="4" w:space="0" w:color="auto"/>
              <w:bottom w:val="nil"/>
            </w:tcBorders>
          </w:tcPr>
          <w:p w14:paraId="1C85C56A"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single" w:sz="4" w:space="0" w:color="auto"/>
              <w:bottom w:val="nil"/>
            </w:tcBorders>
          </w:tcPr>
          <w:p w14:paraId="52F333DF"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top w:val="single" w:sz="4" w:space="0" w:color="auto"/>
              <w:bottom w:val="nil"/>
            </w:tcBorders>
          </w:tcPr>
          <w:p w14:paraId="5719CCF9"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Borders>
              <w:top w:val="single" w:sz="4" w:space="0" w:color="auto"/>
              <w:bottom w:val="nil"/>
            </w:tcBorders>
          </w:tcPr>
          <w:p w14:paraId="13D959EE"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top w:val="single" w:sz="4" w:space="0" w:color="auto"/>
              <w:bottom w:val="nil"/>
            </w:tcBorders>
          </w:tcPr>
          <w:p w14:paraId="145BC167"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top w:val="single" w:sz="4" w:space="0" w:color="auto"/>
              <w:bottom w:val="nil"/>
            </w:tcBorders>
          </w:tcPr>
          <w:p w14:paraId="1F1739E7"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single" w:sz="4" w:space="0" w:color="auto"/>
              <w:bottom w:val="nil"/>
            </w:tcBorders>
          </w:tcPr>
          <w:p w14:paraId="59151035"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top w:val="single" w:sz="4" w:space="0" w:color="auto"/>
              <w:bottom w:val="nil"/>
            </w:tcBorders>
          </w:tcPr>
          <w:p w14:paraId="181BB16D" w14:textId="77777777" w:rsidR="00AE4014" w:rsidRPr="00351C5C" w:rsidRDefault="00AE4014" w:rsidP="00AE4014">
            <w:pPr>
              <w:rPr>
                <w:rFonts w:ascii="Times New Roman" w:hAnsi="Times New Roman" w:cs="Times New Roman"/>
                <w:color w:val="000000" w:themeColor="text1"/>
                <w:sz w:val="18"/>
                <w:szCs w:val="18"/>
                <w:lang w:val="en-US"/>
              </w:rPr>
            </w:pPr>
          </w:p>
        </w:tc>
        <w:tc>
          <w:tcPr>
            <w:tcW w:w="681" w:type="dxa"/>
            <w:tcBorders>
              <w:top w:val="single" w:sz="4" w:space="0" w:color="auto"/>
              <w:bottom w:val="nil"/>
            </w:tcBorders>
          </w:tcPr>
          <w:p w14:paraId="797252D9"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5.05</w:t>
            </w:r>
          </w:p>
        </w:tc>
        <w:tc>
          <w:tcPr>
            <w:tcW w:w="549" w:type="dxa"/>
            <w:tcBorders>
              <w:top w:val="single" w:sz="4" w:space="0" w:color="auto"/>
              <w:bottom w:val="nil"/>
            </w:tcBorders>
          </w:tcPr>
          <w:p w14:paraId="31E14E23"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1.32</w:t>
            </w:r>
          </w:p>
        </w:tc>
        <w:tc>
          <w:tcPr>
            <w:tcW w:w="533" w:type="dxa"/>
            <w:tcBorders>
              <w:top w:val="single" w:sz="4" w:space="0" w:color="auto"/>
              <w:bottom w:val="nil"/>
            </w:tcBorders>
          </w:tcPr>
          <w:p w14:paraId="2B7F5F92"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0.90</w:t>
            </w:r>
          </w:p>
        </w:tc>
        <w:tc>
          <w:tcPr>
            <w:tcW w:w="618" w:type="dxa"/>
            <w:tcBorders>
              <w:top w:val="single" w:sz="4" w:space="0" w:color="auto"/>
              <w:bottom w:val="nil"/>
            </w:tcBorders>
          </w:tcPr>
          <w:p w14:paraId="5082291F"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0.68</w:t>
            </w:r>
          </w:p>
        </w:tc>
      </w:tr>
      <w:tr w:rsidR="00AE4014" w:rsidRPr="00351C5C" w14:paraId="65A84492" w14:textId="77777777" w:rsidTr="00AE4014">
        <w:tc>
          <w:tcPr>
            <w:tcW w:w="3331" w:type="dxa"/>
            <w:tcBorders>
              <w:top w:val="nil"/>
            </w:tcBorders>
          </w:tcPr>
          <w:p w14:paraId="7174ABD1"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SCO1: I often like to talk with others about mutual opinions and experiences.</w:t>
            </w:r>
          </w:p>
        </w:tc>
        <w:tc>
          <w:tcPr>
            <w:tcW w:w="714" w:type="dxa"/>
            <w:tcBorders>
              <w:top w:val="nil"/>
            </w:tcBorders>
          </w:tcPr>
          <w:p w14:paraId="23F070D5"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Borders>
              <w:top w:val="nil"/>
            </w:tcBorders>
          </w:tcPr>
          <w:p w14:paraId="5A255140"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64AAF517"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Borders>
              <w:top w:val="nil"/>
            </w:tcBorders>
          </w:tcPr>
          <w:p w14:paraId="0D896254"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6A8DE45D"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Borders>
              <w:top w:val="nil"/>
            </w:tcBorders>
          </w:tcPr>
          <w:p w14:paraId="607EB84C"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Borders>
              <w:top w:val="nil"/>
            </w:tcBorders>
          </w:tcPr>
          <w:p w14:paraId="787126C1"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Borders>
              <w:top w:val="nil"/>
            </w:tcBorders>
          </w:tcPr>
          <w:p w14:paraId="27E8B094"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Borders>
              <w:top w:val="nil"/>
            </w:tcBorders>
          </w:tcPr>
          <w:p w14:paraId="24CAD7FD"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Borders>
              <w:top w:val="nil"/>
            </w:tcBorders>
          </w:tcPr>
          <w:p w14:paraId="14CCBD8F"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Borders>
              <w:top w:val="nil"/>
            </w:tcBorders>
          </w:tcPr>
          <w:p w14:paraId="0D90D6B7"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0.82</w:t>
            </w:r>
          </w:p>
        </w:tc>
        <w:tc>
          <w:tcPr>
            <w:tcW w:w="681" w:type="dxa"/>
            <w:tcBorders>
              <w:top w:val="nil"/>
            </w:tcBorders>
          </w:tcPr>
          <w:p w14:paraId="0889F410"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Borders>
              <w:top w:val="nil"/>
            </w:tcBorders>
          </w:tcPr>
          <w:p w14:paraId="2F64CB87"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Borders>
              <w:top w:val="nil"/>
            </w:tcBorders>
          </w:tcPr>
          <w:p w14:paraId="48E0B8FC"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Borders>
              <w:top w:val="nil"/>
            </w:tcBorders>
          </w:tcPr>
          <w:p w14:paraId="70256533"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64A3E487" w14:textId="77777777" w:rsidTr="00AE4014">
        <w:tc>
          <w:tcPr>
            <w:tcW w:w="3331" w:type="dxa"/>
          </w:tcPr>
          <w:p w14:paraId="035B7660"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SCO2: I often try to find out what others think who face similar problems as I face.</w:t>
            </w:r>
          </w:p>
        </w:tc>
        <w:tc>
          <w:tcPr>
            <w:tcW w:w="714" w:type="dxa"/>
          </w:tcPr>
          <w:p w14:paraId="66D8F27A"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2BDB159A"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0ED88246"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230A7C4A"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644EF9F3"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44D7BBAA"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Pr>
          <w:p w14:paraId="2347412D"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7F9C1BB5"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22DFF015"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40A1CE4"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13030057"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0.88</w:t>
            </w:r>
          </w:p>
        </w:tc>
        <w:tc>
          <w:tcPr>
            <w:tcW w:w="681" w:type="dxa"/>
          </w:tcPr>
          <w:p w14:paraId="7530D535"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6D7036A8"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04EDB429"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2E253661"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20BC2279" w14:textId="77777777" w:rsidTr="00AE4014">
        <w:tc>
          <w:tcPr>
            <w:tcW w:w="3331" w:type="dxa"/>
          </w:tcPr>
          <w:p w14:paraId="7E82FF35"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SCO3: I always like to know what others in a similar situation would do.</w:t>
            </w:r>
          </w:p>
        </w:tc>
        <w:tc>
          <w:tcPr>
            <w:tcW w:w="714" w:type="dxa"/>
          </w:tcPr>
          <w:p w14:paraId="0285913D"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592183BC"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75C7B470"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0962282C"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15ABE0A7"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7DD610C6"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Pr>
          <w:p w14:paraId="184E7F48"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1675B0AB"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3C075CD9"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181CAAD"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6B48FA27"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0.85</w:t>
            </w:r>
          </w:p>
        </w:tc>
        <w:tc>
          <w:tcPr>
            <w:tcW w:w="681" w:type="dxa"/>
          </w:tcPr>
          <w:p w14:paraId="69B1A9EB"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5FD09C92"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61138513"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44E5034B"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65A424A7" w14:textId="77777777" w:rsidTr="00AE4014">
        <w:tc>
          <w:tcPr>
            <w:tcW w:w="3331" w:type="dxa"/>
          </w:tcPr>
          <w:p w14:paraId="6C8347B5"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SCO4: If I want to learn more about something, I try to find out what others think about it.</w:t>
            </w:r>
          </w:p>
        </w:tc>
        <w:tc>
          <w:tcPr>
            <w:tcW w:w="714" w:type="dxa"/>
          </w:tcPr>
          <w:p w14:paraId="0362DD19"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02C8C2C1"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6AE42234"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4D0118A8"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3E1BC7DD"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4ACF332A"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Pr>
          <w:p w14:paraId="09EAAFD9"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0B68C64B"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4D8BD009"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07B8CA3B"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5732EE8F"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0.75</w:t>
            </w:r>
          </w:p>
        </w:tc>
        <w:tc>
          <w:tcPr>
            <w:tcW w:w="681" w:type="dxa"/>
          </w:tcPr>
          <w:p w14:paraId="57F6B578"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2E9CAE69"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4BDBC89D"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49ABFA0A" w14:textId="77777777" w:rsidR="00AE4014" w:rsidRPr="00351C5C" w:rsidRDefault="00AE4014" w:rsidP="00AE4014">
            <w:pPr>
              <w:rPr>
                <w:rFonts w:ascii="Times New Roman" w:hAnsi="Times New Roman" w:cs="Times New Roman"/>
                <w:color w:val="000000" w:themeColor="text1"/>
                <w:sz w:val="18"/>
                <w:szCs w:val="18"/>
                <w:lang w:val="en-US"/>
              </w:rPr>
            </w:pPr>
          </w:p>
        </w:tc>
      </w:tr>
      <w:tr w:rsidR="00AE4014" w:rsidRPr="00351C5C" w14:paraId="1F71CBC3" w14:textId="77777777" w:rsidTr="00AE4014">
        <w:tc>
          <w:tcPr>
            <w:tcW w:w="3331" w:type="dxa"/>
          </w:tcPr>
          <w:p w14:paraId="651EFE65" w14:textId="77777777" w:rsidR="00AE4014" w:rsidRPr="00351C5C" w:rsidRDefault="00AE4014"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SCO5: I never consider my situation in life relative to that of other people (R)*</w:t>
            </w:r>
          </w:p>
        </w:tc>
        <w:tc>
          <w:tcPr>
            <w:tcW w:w="714" w:type="dxa"/>
          </w:tcPr>
          <w:p w14:paraId="71125FD3" w14:textId="77777777" w:rsidR="00AE4014" w:rsidRPr="00351C5C" w:rsidRDefault="00AE4014" w:rsidP="00AE4014">
            <w:pPr>
              <w:rPr>
                <w:rFonts w:ascii="Times New Roman" w:hAnsi="Times New Roman" w:cs="Times New Roman"/>
                <w:color w:val="000000" w:themeColor="text1"/>
                <w:sz w:val="18"/>
                <w:szCs w:val="18"/>
                <w:lang w:val="en-US"/>
              </w:rPr>
            </w:pPr>
          </w:p>
        </w:tc>
        <w:tc>
          <w:tcPr>
            <w:tcW w:w="686" w:type="dxa"/>
          </w:tcPr>
          <w:p w14:paraId="68F31A82"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514CECFB" w14:textId="77777777" w:rsidR="00AE4014" w:rsidRPr="00351C5C" w:rsidRDefault="00AE4014" w:rsidP="00AE4014">
            <w:pPr>
              <w:rPr>
                <w:rFonts w:ascii="Times New Roman" w:hAnsi="Times New Roman" w:cs="Times New Roman"/>
                <w:color w:val="000000" w:themeColor="text1"/>
                <w:sz w:val="18"/>
                <w:szCs w:val="18"/>
                <w:lang w:val="en-US"/>
              </w:rPr>
            </w:pPr>
          </w:p>
        </w:tc>
        <w:tc>
          <w:tcPr>
            <w:tcW w:w="619" w:type="dxa"/>
          </w:tcPr>
          <w:p w14:paraId="0F2C2769"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2BF0B2E6" w14:textId="77777777" w:rsidR="00AE4014" w:rsidRPr="00351C5C" w:rsidRDefault="00AE4014" w:rsidP="00AE4014">
            <w:pPr>
              <w:rPr>
                <w:rFonts w:ascii="Times New Roman" w:hAnsi="Times New Roman" w:cs="Times New Roman"/>
                <w:color w:val="000000" w:themeColor="text1"/>
                <w:sz w:val="18"/>
                <w:szCs w:val="18"/>
                <w:lang w:val="en-US"/>
              </w:rPr>
            </w:pPr>
          </w:p>
        </w:tc>
        <w:tc>
          <w:tcPr>
            <w:tcW w:w="702" w:type="dxa"/>
          </w:tcPr>
          <w:p w14:paraId="4C0BED88" w14:textId="77777777" w:rsidR="00AE4014" w:rsidRPr="00351C5C" w:rsidRDefault="00AE4014" w:rsidP="00AE4014">
            <w:pPr>
              <w:rPr>
                <w:rFonts w:ascii="Times New Roman" w:hAnsi="Times New Roman" w:cs="Times New Roman"/>
                <w:color w:val="000000" w:themeColor="text1"/>
                <w:sz w:val="18"/>
                <w:szCs w:val="18"/>
                <w:lang w:val="en-US"/>
              </w:rPr>
            </w:pPr>
          </w:p>
        </w:tc>
        <w:tc>
          <w:tcPr>
            <w:tcW w:w="697" w:type="dxa"/>
          </w:tcPr>
          <w:p w14:paraId="00A45B4B" w14:textId="77777777" w:rsidR="00AE4014" w:rsidRPr="00351C5C" w:rsidRDefault="00AE4014" w:rsidP="00AE4014">
            <w:pPr>
              <w:rPr>
                <w:rFonts w:ascii="Times New Roman" w:hAnsi="Times New Roman" w:cs="Times New Roman"/>
                <w:color w:val="000000" w:themeColor="text1"/>
                <w:sz w:val="18"/>
                <w:szCs w:val="18"/>
                <w:lang w:val="en-US"/>
              </w:rPr>
            </w:pPr>
          </w:p>
        </w:tc>
        <w:tc>
          <w:tcPr>
            <w:tcW w:w="615" w:type="dxa"/>
          </w:tcPr>
          <w:p w14:paraId="3C4EFA67" w14:textId="77777777" w:rsidR="00AE4014" w:rsidRPr="00351C5C" w:rsidRDefault="00AE4014" w:rsidP="00AE4014">
            <w:pPr>
              <w:rPr>
                <w:rFonts w:ascii="Times New Roman" w:hAnsi="Times New Roman" w:cs="Times New Roman"/>
                <w:color w:val="000000" w:themeColor="text1"/>
                <w:sz w:val="18"/>
                <w:szCs w:val="18"/>
                <w:lang w:val="en-US"/>
              </w:rPr>
            </w:pPr>
          </w:p>
        </w:tc>
        <w:tc>
          <w:tcPr>
            <w:tcW w:w="620" w:type="dxa"/>
          </w:tcPr>
          <w:p w14:paraId="3CE91710" w14:textId="77777777" w:rsidR="00AE4014" w:rsidRPr="00351C5C" w:rsidRDefault="00AE4014" w:rsidP="00AE4014">
            <w:pPr>
              <w:rPr>
                <w:rFonts w:ascii="Times New Roman" w:hAnsi="Times New Roman" w:cs="Times New Roman"/>
                <w:color w:val="000000" w:themeColor="text1"/>
                <w:sz w:val="18"/>
                <w:szCs w:val="18"/>
                <w:lang w:val="en-US"/>
              </w:rPr>
            </w:pPr>
          </w:p>
        </w:tc>
        <w:tc>
          <w:tcPr>
            <w:tcW w:w="672" w:type="dxa"/>
          </w:tcPr>
          <w:p w14:paraId="5526975B" w14:textId="77777777" w:rsidR="00AE4014" w:rsidRPr="00351C5C" w:rsidRDefault="00AE4014" w:rsidP="00AE4014">
            <w:pPr>
              <w:rPr>
                <w:rFonts w:ascii="Times New Roman" w:hAnsi="Times New Roman" w:cs="Times New Roman"/>
                <w:color w:val="000000" w:themeColor="text1"/>
                <w:sz w:val="18"/>
                <w:szCs w:val="18"/>
                <w:lang w:val="en-US"/>
              </w:rPr>
            </w:pPr>
          </w:p>
        </w:tc>
        <w:tc>
          <w:tcPr>
            <w:tcW w:w="692" w:type="dxa"/>
          </w:tcPr>
          <w:p w14:paraId="44895008" w14:textId="77777777" w:rsidR="00AE4014" w:rsidRPr="00351C5C" w:rsidRDefault="00DE0CA1" w:rsidP="00AE4014">
            <w:pPr>
              <w:rPr>
                <w:rFonts w:ascii="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0.56</w:t>
            </w:r>
          </w:p>
        </w:tc>
        <w:tc>
          <w:tcPr>
            <w:tcW w:w="681" w:type="dxa"/>
          </w:tcPr>
          <w:p w14:paraId="62D011CE" w14:textId="77777777" w:rsidR="00AE4014" w:rsidRPr="00351C5C" w:rsidRDefault="00AE4014" w:rsidP="00AE4014">
            <w:pPr>
              <w:rPr>
                <w:rFonts w:ascii="Times New Roman" w:hAnsi="Times New Roman" w:cs="Times New Roman"/>
                <w:color w:val="000000" w:themeColor="text1"/>
                <w:sz w:val="18"/>
                <w:szCs w:val="18"/>
                <w:lang w:val="en-US"/>
              </w:rPr>
            </w:pPr>
          </w:p>
        </w:tc>
        <w:tc>
          <w:tcPr>
            <w:tcW w:w="549" w:type="dxa"/>
          </w:tcPr>
          <w:p w14:paraId="6347EFF0" w14:textId="77777777" w:rsidR="00AE4014" w:rsidRPr="00351C5C" w:rsidRDefault="00AE4014" w:rsidP="00AE4014">
            <w:pPr>
              <w:rPr>
                <w:rFonts w:ascii="Times New Roman" w:hAnsi="Times New Roman" w:cs="Times New Roman"/>
                <w:color w:val="000000" w:themeColor="text1"/>
                <w:sz w:val="18"/>
                <w:szCs w:val="18"/>
                <w:lang w:val="en-US"/>
              </w:rPr>
            </w:pPr>
          </w:p>
        </w:tc>
        <w:tc>
          <w:tcPr>
            <w:tcW w:w="533" w:type="dxa"/>
          </w:tcPr>
          <w:p w14:paraId="59CCBDCD" w14:textId="77777777" w:rsidR="00AE4014" w:rsidRPr="00351C5C" w:rsidRDefault="00AE4014" w:rsidP="00AE4014">
            <w:pPr>
              <w:rPr>
                <w:rFonts w:ascii="Times New Roman" w:hAnsi="Times New Roman" w:cs="Times New Roman"/>
                <w:color w:val="000000" w:themeColor="text1"/>
                <w:sz w:val="18"/>
                <w:szCs w:val="18"/>
                <w:lang w:val="en-US"/>
              </w:rPr>
            </w:pPr>
          </w:p>
        </w:tc>
        <w:tc>
          <w:tcPr>
            <w:tcW w:w="618" w:type="dxa"/>
          </w:tcPr>
          <w:p w14:paraId="1E9A45BB" w14:textId="77777777" w:rsidR="00AE4014" w:rsidRPr="00351C5C" w:rsidRDefault="00AE4014" w:rsidP="00AE4014">
            <w:pPr>
              <w:rPr>
                <w:rFonts w:ascii="Times New Roman" w:hAnsi="Times New Roman" w:cs="Times New Roman"/>
                <w:color w:val="000000" w:themeColor="text1"/>
                <w:sz w:val="18"/>
                <w:szCs w:val="18"/>
                <w:lang w:val="en-US"/>
              </w:rPr>
            </w:pPr>
          </w:p>
        </w:tc>
      </w:tr>
    </w:tbl>
    <w:p w14:paraId="6BA2AD7C" w14:textId="19ECF7C1" w:rsidR="00AE4014" w:rsidRPr="00351C5C" w:rsidRDefault="00AE4014" w:rsidP="00AE4014">
      <w:pPr>
        <w:spacing w:before="240"/>
        <w:jc w:val="both"/>
        <w:rPr>
          <w:rFonts w:ascii="Times New Roman" w:hAnsi="Times New Roman" w:cs="Times New Roman"/>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Notes:</w:t>
      </w:r>
      <w:r w:rsidRPr="00351C5C">
        <w:rPr>
          <w:rFonts w:ascii="Times New Roman" w:eastAsia="Times New Roman" w:hAnsi="Times New Roman" w:cs="Times New Roman"/>
          <w:color w:val="000000" w:themeColor="text1"/>
          <w:sz w:val="18"/>
          <w:szCs w:val="18"/>
          <w:lang w:val="en-US"/>
        </w:rPr>
        <w:t xml:space="preserve"> SFL = Standardized factor loadings; CR</w:t>
      </w:r>
      <w:r w:rsidRPr="00351C5C">
        <w:rPr>
          <w:rFonts w:ascii="Times New Roman" w:hAnsi="Times New Roman" w:cs="Times New Roman"/>
          <w:color w:val="000000" w:themeColor="text1"/>
          <w:sz w:val="18"/>
          <w:szCs w:val="18"/>
          <w:lang w:val="en-US"/>
        </w:rPr>
        <w:t xml:space="preserve"> = Composite reliability; AVE = Average variance extracted; SD = Standard deviation. *Item SCO5 (reverse-coded) was removed due to a low outer loading (0.56). Its removal improved the construct’s AVE from 0.56 to 0.68 and composite reliability from 0.86 to 0.90, consistent with Hair </w:t>
      </w:r>
      <w:r w:rsidRPr="00351C5C">
        <w:rPr>
          <w:rFonts w:ascii="Times New Roman" w:hAnsi="Times New Roman" w:cs="Times New Roman"/>
          <w:i/>
          <w:iCs/>
          <w:color w:val="000000" w:themeColor="text1"/>
          <w:sz w:val="18"/>
          <w:szCs w:val="18"/>
          <w:lang w:val="en-US"/>
        </w:rPr>
        <w:t>et al</w:t>
      </w:r>
      <w:r w:rsidRPr="00351C5C">
        <w:rPr>
          <w:rFonts w:ascii="Times New Roman" w:hAnsi="Times New Roman" w:cs="Times New Roman"/>
          <w:color w:val="000000" w:themeColor="text1"/>
          <w:sz w:val="18"/>
          <w:szCs w:val="18"/>
          <w:lang w:val="en-US"/>
        </w:rPr>
        <w:t>.’s (2021) guidance to remove weak indicators when doing so meaningfully improves convergent validity.</w:t>
      </w:r>
    </w:p>
    <w:p w14:paraId="5AE67059" w14:textId="77777777" w:rsidR="00AE4014" w:rsidRPr="00351C5C" w:rsidRDefault="00AE4014" w:rsidP="00AE4014">
      <w:pPr>
        <w:spacing w:before="240"/>
        <w:rPr>
          <w:rFonts w:ascii="Times New Roman" w:hAnsi="Times New Roman" w:cs="Times New Roman"/>
          <w:color w:val="000000" w:themeColor="text1"/>
          <w:sz w:val="18"/>
          <w:szCs w:val="18"/>
          <w:lang w:val="en-US"/>
        </w:rPr>
      </w:pPr>
      <w:r w:rsidRPr="00351C5C">
        <w:rPr>
          <w:rFonts w:ascii="Times New Roman" w:hAnsi="Times New Roman" w:cs="Times New Roman"/>
          <w:b/>
          <w:bCs/>
          <w:i/>
          <w:iCs/>
          <w:color w:val="000000" w:themeColor="text1"/>
          <w:sz w:val="18"/>
          <w:szCs w:val="18"/>
          <w:lang w:val="en-US"/>
        </w:rPr>
        <w:t>Source</w:t>
      </w:r>
      <w:r w:rsidRPr="00351C5C">
        <w:rPr>
          <w:rFonts w:ascii="Times New Roman" w:hAnsi="Times New Roman" w:cs="Times New Roman"/>
          <w:b/>
          <w:bCs/>
          <w:color w:val="000000" w:themeColor="text1"/>
          <w:sz w:val="18"/>
          <w:szCs w:val="18"/>
          <w:lang w:val="en-US"/>
        </w:rPr>
        <w:t>:</w:t>
      </w:r>
      <w:r w:rsidRPr="00351C5C">
        <w:rPr>
          <w:rFonts w:ascii="Times New Roman" w:hAnsi="Times New Roman" w:cs="Times New Roman"/>
          <w:color w:val="000000" w:themeColor="text1"/>
          <w:sz w:val="18"/>
          <w:szCs w:val="18"/>
          <w:lang w:val="en-US"/>
        </w:rPr>
        <w:t xml:space="preserve"> Authors’ own work.</w:t>
      </w:r>
    </w:p>
    <w:p w14:paraId="5570DB60" w14:textId="77777777" w:rsidR="00840E44" w:rsidRPr="00351C5C" w:rsidRDefault="00840E44" w:rsidP="00AE4014">
      <w:pPr>
        <w:tabs>
          <w:tab w:val="left" w:pos="9423"/>
        </w:tabs>
        <w:spacing w:after="240"/>
        <w:jc w:val="both"/>
        <w:rPr>
          <w:rFonts w:ascii="Times New Roman" w:eastAsia="Calibri" w:hAnsi="Times New Roman" w:cs="Times New Roman"/>
          <w:b/>
          <w:color w:val="000000" w:themeColor="text1"/>
          <w:sz w:val="18"/>
          <w:szCs w:val="18"/>
          <w:lang w:val="en-US"/>
        </w:rPr>
      </w:pPr>
      <w:r w:rsidRPr="00351C5C">
        <w:rPr>
          <w:rFonts w:ascii="Times New Roman" w:eastAsia="Calibri" w:hAnsi="Times New Roman" w:cs="Times New Roman"/>
          <w:b/>
          <w:color w:val="000000" w:themeColor="text1"/>
          <w:sz w:val="18"/>
          <w:szCs w:val="18"/>
          <w:lang w:val="en-US"/>
        </w:rPr>
        <w:lastRenderedPageBreak/>
        <w:t xml:space="preserve">Table A3. </w:t>
      </w:r>
      <w:r w:rsidRPr="00351C5C">
        <w:rPr>
          <w:rFonts w:ascii="Times New Roman" w:hAnsi="Times New Roman" w:cs="Times New Roman"/>
          <w:color w:val="000000" w:themeColor="text1"/>
          <w:sz w:val="18"/>
          <w:szCs w:val="18"/>
          <w:lang w:val="en-US"/>
        </w:rPr>
        <w:t xml:space="preserve">Measurement evaluation: </w:t>
      </w:r>
      <w:r w:rsidRPr="00351C5C">
        <w:rPr>
          <w:rFonts w:ascii="Times New Roman" w:eastAsia="Calibri" w:hAnsi="Times New Roman" w:cs="Times New Roman"/>
          <w:color w:val="000000" w:themeColor="text1"/>
          <w:sz w:val="18"/>
          <w:szCs w:val="18"/>
        </w:rPr>
        <w:t>Fornell-Larcker criterion</w:t>
      </w:r>
    </w:p>
    <w:tbl>
      <w:tblPr>
        <w:tblW w:w="5000" w:type="pct"/>
        <w:tblLayout w:type="fixed"/>
        <w:tblLook w:val="04A0" w:firstRow="1" w:lastRow="0" w:firstColumn="1" w:lastColumn="0" w:noHBand="0" w:noVBand="1"/>
      </w:tblPr>
      <w:tblGrid>
        <w:gridCol w:w="361"/>
        <w:gridCol w:w="3409"/>
        <w:gridCol w:w="1021"/>
        <w:gridCol w:w="1058"/>
        <w:gridCol w:w="985"/>
        <w:gridCol w:w="1021"/>
        <w:gridCol w:w="964"/>
        <w:gridCol w:w="1078"/>
        <w:gridCol w:w="1021"/>
        <w:gridCol w:w="1021"/>
        <w:gridCol w:w="1021"/>
      </w:tblGrid>
      <w:tr w:rsidR="00E40866" w:rsidRPr="00351C5C" w14:paraId="4BD313BA" w14:textId="77777777" w:rsidTr="00E40866">
        <w:trPr>
          <w:trHeight w:val="20"/>
        </w:trPr>
        <w:tc>
          <w:tcPr>
            <w:tcW w:w="1454" w:type="pct"/>
            <w:gridSpan w:val="2"/>
            <w:vMerge w:val="restart"/>
            <w:tcBorders>
              <w:top w:val="single" w:sz="4" w:space="0" w:color="auto"/>
              <w:left w:val="nil"/>
              <w:bottom w:val="single" w:sz="4" w:space="0" w:color="000000"/>
              <w:right w:val="nil"/>
            </w:tcBorders>
            <w:noWrap/>
            <w:hideMark/>
          </w:tcPr>
          <w:p w14:paraId="659CD1EE" w14:textId="77777777" w:rsidR="00E40866" w:rsidRPr="00351C5C" w:rsidRDefault="00E40866" w:rsidP="00AE4014">
            <w:pP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Construct</w:t>
            </w:r>
          </w:p>
        </w:tc>
        <w:tc>
          <w:tcPr>
            <w:tcW w:w="802" w:type="pct"/>
            <w:gridSpan w:val="2"/>
            <w:tcBorders>
              <w:top w:val="single" w:sz="4" w:space="0" w:color="auto"/>
              <w:left w:val="nil"/>
              <w:bottom w:val="single" w:sz="4" w:space="0" w:color="auto"/>
              <w:right w:val="nil"/>
            </w:tcBorders>
            <w:noWrap/>
            <w:hideMark/>
          </w:tcPr>
          <w:p w14:paraId="4C2E926B" w14:textId="77777777" w:rsidR="00E40866" w:rsidRPr="00351C5C" w:rsidRDefault="00E40866" w:rsidP="005B527C">
            <w:pP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1</w:t>
            </w:r>
          </w:p>
        </w:tc>
        <w:tc>
          <w:tcPr>
            <w:tcW w:w="1146" w:type="pct"/>
            <w:gridSpan w:val="3"/>
            <w:tcBorders>
              <w:top w:val="single" w:sz="4" w:space="0" w:color="auto"/>
              <w:left w:val="nil"/>
              <w:bottom w:val="single" w:sz="4" w:space="0" w:color="auto"/>
              <w:right w:val="nil"/>
            </w:tcBorders>
            <w:noWrap/>
            <w:hideMark/>
          </w:tcPr>
          <w:p w14:paraId="31B3EF7C" w14:textId="77777777" w:rsidR="00E40866" w:rsidRPr="00351C5C" w:rsidRDefault="00E40866" w:rsidP="005B527C">
            <w:pP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2</w:t>
            </w:r>
          </w:p>
        </w:tc>
        <w:tc>
          <w:tcPr>
            <w:tcW w:w="1597" w:type="pct"/>
            <w:gridSpan w:val="4"/>
            <w:tcBorders>
              <w:top w:val="single" w:sz="4" w:space="0" w:color="auto"/>
              <w:left w:val="nil"/>
              <w:bottom w:val="single" w:sz="4" w:space="0" w:color="auto"/>
              <w:right w:val="nil"/>
            </w:tcBorders>
            <w:noWrap/>
            <w:hideMark/>
          </w:tcPr>
          <w:p w14:paraId="5EF72F01" w14:textId="77777777" w:rsidR="00E40866" w:rsidRPr="00351C5C" w:rsidRDefault="00E40866" w:rsidP="005B527C">
            <w:pP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3</w:t>
            </w:r>
          </w:p>
        </w:tc>
      </w:tr>
      <w:tr w:rsidR="00051464" w:rsidRPr="00351C5C" w14:paraId="7D4F755E" w14:textId="77777777" w:rsidTr="00E40866">
        <w:trPr>
          <w:trHeight w:val="20"/>
        </w:trPr>
        <w:tc>
          <w:tcPr>
            <w:tcW w:w="1454" w:type="pct"/>
            <w:gridSpan w:val="2"/>
            <w:vMerge/>
            <w:tcBorders>
              <w:top w:val="nil"/>
              <w:left w:val="nil"/>
              <w:bottom w:val="single" w:sz="4" w:space="0" w:color="000000"/>
              <w:right w:val="nil"/>
            </w:tcBorders>
            <w:hideMark/>
          </w:tcPr>
          <w:p w14:paraId="7BA8A2A7" w14:textId="77777777" w:rsidR="00051464" w:rsidRPr="00351C5C" w:rsidRDefault="00051464" w:rsidP="00AE4014">
            <w:pPr>
              <w:rPr>
                <w:rFonts w:ascii="Times New Roman" w:eastAsia="Times New Roman" w:hAnsi="Times New Roman" w:cs="Times New Roman"/>
                <w:b/>
                <w:bCs/>
                <w:color w:val="000000" w:themeColor="text1"/>
                <w:sz w:val="18"/>
                <w:szCs w:val="18"/>
                <w:lang w:val="en-US"/>
              </w:rPr>
            </w:pPr>
          </w:p>
        </w:tc>
        <w:tc>
          <w:tcPr>
            <w:tcW w:w="394" w:type="pct"/>
            <w:tcBorders>
              <w:top w:val="nil"/>
              <w:left w:val="nil"/>
              <w:bottom w:val="single" w:sz="4" w:space="0" w:color="auto"/>
              <w:right w:val="nil"/>
            </w:tcBorders>
            <w:noWrap/>
            <w:hideMark/>
          </w:tcPr>
          <w:p w14:paraId="0F74E9F1" w14:textId="77777777" w:rsidR="00051464" w:rsidRPr="00351C5C" w:rsidRDefault="00051464" w:rsidP="005B527C">
            <w:pPr>
              <w:ind w:right="93"/>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1</w:t>
            </w:r>
          </w:p>
        </w:tc>
        <w:tc>
          <w:tcPr>
            <w:tcW w:w="408" w:type="pct"/>
            <w:tcBorders>
              <w:top w:val="nil"/>
              <w:left w:val="nil"/>
              <w:bottom w:val="single" w:sz="4" w:space="0" w:color="auto"/>
              <w:right w:val="nil"/>
            </w:tcBorders>
            <w:noWrap/>
            <w:hideMark/>
          </w:tcPr>
          <w:p w14:paraId="133F6D0A" w14:textId="77777777" w:rsidR="00051464" w:rsidRPr="00351C5C" w:rsidRDefault="00051464" w:rsidP="005B527C">
            <w:pPr>
              <w:ind w:right="158"/>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2</w:t>
            </w:r>
          </w:p>
        </w:tc>
        <w:tc>
          <w:tcPr>
            <w:tcW w:w="380" w:type="pct"/>
            <w:tcBorders>
              <w:top w:val="nil"/>
              <w:left w:val="nil"/>
              <w:bottom w:val="single" w:sz="4" w:space="0" w:color="auto"/>
              <w:right w:val="nil"/>
            </w:tcBorders>
            <w:noWrap/>
            <w:hideMark/>
          </w:tcPr>
          <w:p w14:paraId="0346CBBD" w14:textId="77777777" w:rsidR="00051464" w:rsidRPr="00351C5C" w:rsidRDefault="00051464" w:rsidP="005B527C">
            <w:pPr>
              <w:ind w:right="220"/>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1</w:t>
            </w:r>
          </w:p>
        </w:tc>
        <w:tc>
          <w:tcPr>
            <w:tcW w:w="394" w:type="pct"/>
            <w:tcBorders>
              <w:top w:val="nil"/>
              <w:left w:val="nil"/>
              <w:bottom w:val="single" w:sz="4" w:space="0" w:color="auto"/>
              <w:right w:val="nil"/>
            </w:tcBorders>
            <w:noWrap/>
            <w:hideMark/>
          </w:tcPr>
          <w:p w14:paraId="4E02C07D" w14:textId="77777777" w:rsidR="00051464" w:rsidRPr="00351C5C" w:rsidRDefault="00051464" w:rsidP="005B527C">
            <w:pPr>
              <w:ind w:right="220"/>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2</w:t>
            </w:r>
          </w:p>
        </w:tc>
        <w:tc>
          <w:tcPr>
            <w:tcW w:w="372" w:type="pct"/>
            <w:tcBorders>
              <w:top w:val="nil"/>
              <w:left w:val="nil"/>
              <w:bottom w:val="single" w:sz="4" w:space="0" w:color="auto"/>
              <w:right w:val="nil"/>
            </w:tcBorders>
            <w:noWrap/>
            <w:hideMark/>
          </w:tcPr>
          <w:p w14:paraId="5A9F6968" w14:textId="77777777" w:rsidR="00051464" w:rsidRPr="00351C5C" w:rsidRDefault="00051464" w:rsidP="005B527C">
            <w:pPr>
              <w:ind w:right="220"/>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3</w:t>
            </w:r>
          </w:p>
        </w:tc>
        <w:tc>
          <w:tcPr>
            <w:tcW w:w="416" w:type="pct"/>
            <w:tcBorders>
              <w:top w:val="nil"/>
              <w:left w:val="nil"/>
              <w:bottom w:val="single" w:sz="4" w:space="0" w:color="auto"/>
              <w:right w:val="nil"/>
            </w:tcBorders>
            <w:noWrap/>
            <w:hideMark/>
          </w:tcPr>
          <w:p w14:paraId="309B9E23" w14:textId="77777777" w:rsidR="00051464" w:rsidRPr="00351C5C" w:rsidRDefault="00051464" w:rsidP="005B527C">
            <w:pPr>
              <w:ind w:right="66"/>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1</w:t>
            </w:r>
          </w:p>
        </w:tc>
        <w:tc>
          <w:tcPr>
            <w:tcW w:w="394" w:type="pct"/>
            <w:tcBorders>
              <w:top w:val="nil"/>
              <w:left w:val="nil"/>
              <w:bottom w:val="single" w:sz="4" w:space="0" w:color="auto"/>
              <w:right w:val="nil"/>
            </w:tcBorders>
            <w:noWrap/>
            <w:hideMark/>
          </w:tcPr>
          <w:p w14:paraId="5D0E7902" w14:textId="77777777" w:rsidR="00051464" w:rsidRPr="00351C5C" w:rsidRDefault="00051464" w:rsidP="005B527C">
            <w:pPr>
              <w:ind w:right="6"/>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2</w:t>
            </w:r>
          </w:p>
        </w:tc>
        <w:tc>
          <w:tcPr>
            <w:tcW w:w="394" w:type="pct"/>
            <w:tcBorders>
              <w:top w:val="nil"/>
              <w:left w:val="nil"/>
              <w:bottom w:val="single" w:sz="4" w:space="0" w:color="auto"/>
              <w:right w:val="nil"/>
            </w:tcBorders>
            <w:noWrap/>
            <w:hideMark/>
          </w:tcPr>
          <w:p w14:paraId="0F4528D5" w14:textId="77777777" w:rsidR="00051464" w:rsidRPr="00351C5C" w:rsidRDefault="00051464" w:rsidP="005B527C">
            <w:pPr>
              <w:ind w:right="127"/>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3</w:t>
            </w:r>
          </w:p>
        </w:tc>
        <w:tc>
          <w:tcPr>
            <w:tcW w:w="394" w:type="pct"/>
            <w:tcBorders>
              <w:top w:val="nil"/>
              <w:left w:val="nil"/>
              <w:bottom w:val="single" w:sz="4" w:space="0" w:color="auto"/>
              <w:right w:val="nil"/>
            </w:tcBorders>
            <w:noWrap/>
            <w:hideMark/>
          </w:tcPr>
          <w:p w14:paraId="6B3C2474" w14:textId="77777777" w:rsidR="00051464" w:rsidRPr="00351C5C" w:rsidRDefault="00051464" w:rsidP="005B527C">
            <w:pPr>
              <w:ind w:right="67"/>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4</w:t>
            </w:r>
          </w:p>
        </w:tc>
      </w:tr>
      <w:tr w:rsidR="00051464" w:rsidRPr="00351C5C" w14:paraId="294EFD92" w14:textId="77777777" w:rsidTr="00E40866">
        <w:trPr>
          <w:trHeight w:val="20"/>
        </w:trPr>
        <w:tc>
          <w:tcPr>
            <w:tcW w:w="139" w:type="pct"/>
            <w:tcBorders>
              <w:top w:val="nil"/>
              <w:left w:val="nil"/>
              <w:bottom w:val="nil"/>
              <w:right w:val="nil"/>
            </w:tcBorders>
            <w:noWrap/>
            <w:hideMark/>
          </w:tcPr>
          <w:p w14:paraId="6C568178"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1</w:t>
            </w:r>
          </w:p>
        </w:tc>
        <w:tc>
          <w:tcPr>
            <w:tcW w:w="1315" w:type="pct"/>
            <w:tcBorders>
              <w:top w:val="nil"/>
              <w:left w:val="nil"/>
              <w:bottom w:val="nil"/>
              <w:right w:val="nil"/>
            </w:tcBorders>
            <w:noWrap/>
            <w:hideMark/>
          </w:tcPr>
          <w:p w14:paraId="4DB1CF34"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Self-brand congruity (M1)</w:t>
            </w:r>
          </w:p>
        </w:tc>
        <w:tc>
          <w:tcPr>
            <w:tcW w:w="394" w:type="pct"/>
            <w:tcBorders>
              <w:top w:val="nil"/>
              <w:left w:val="nil"/>
              <w:bottom w:val="nil"/>
              <w:right w:val="nil"/>
            </w:tcBorders>
            <w:noWrap/>
            <w:hideMark/>
          </w:tcPr>
          <w:p w14:paraId="3966EC69"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(0.93)</w:t>
            </w:r>
          </w:p>
        </w:tc>
        <w:tc>
          <w:tcPr>
            <w:tcW w:w="408" w:type="pct"/>
            <w:tcBorders>
              <w:top w:val="nil"/>
              <w:left w:val="nil"/>
              <w:bottom w:val="nil"/>
              <w:right w:val="nil"/>
            </w:tcBorders>
            <w:noWrap/>
            <w:hideMark/>
          </w:tcPr>
          <w:p w14:paraId="3C884EE9"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80" w:type="pct"/>
            <w:tcBorders>
              <w:top w:val="nil"/>
              <w:left w:val="nil"/>
              <w:bottom w:val="nil"/>
              <w:right w:val="nil"/>
            </w:tcBorders>
            <w:noWrap/>
            <w:hideMark/>
          </w:tcPr>
          <w:p w14:paraId="54482785"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(0.87)</w:t>
            </w:r>
          </w:p>
        </w:tc>
        <w:tc>
          <w:tcPr>
            <w:tcW w:w="394" w:type="pct"/>
            <w:tcBorders>
              <w:top w:val="nil"/>
              <w:left w:val="nil"/>
              <w:bottom w:val="nil"/>
              <w:right w:val="nil"/>
            </w:tcBorders>
            <w:noWrap/>
            <w:hideMark/>
          </w:tcPr>
          <w:p w14:paraId="6F210237"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72" w:type="pct"/>
            <w:tcBorders>
              <w:top w:val="nil"/>
              <w:left w:val="nil"/>
              <w:bottom w:val="nil"/>
              <w:right w:val="nil"/>
            </w:tcBorders>
            <w:noWrap/>
            <w:hideMark/>
          </w:tcPr>
          <w:p w14:paraId="605EDD35"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416" w:type="pct"/>
            <w:tcBorders>
              <w:top w:val="nil"/>
              <w:left w:val="nil"/>
              <w:bottom w:val="nil"/>
              <w:right w:val="nil"/>
            </w:tcBorders>
            <w:noWrap/>
            <w:hideMark/>
          </w:tcPr>
          <w:p w14:paraId="32592361"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(0.84)</w:t>
            </w:r>
          </w:p>
        </w:tc>
        <w:tc>
          <w:tcPr>
            <w:tcW w:w="394" w:type="pct"/>
            <w:tcBorders>
              <w:top w:val="nil"/>
              <w:left w:val="nil"/>
              <w:bottom w:val="nil"/>
              <w:right w:val="nil"/>
            </w:tcBorders>
            <w:noWrap/>
            <w:hideMark/>
          </w:tcPr>
          <w:p w14:paraId="20AF1403"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94" w:type="pct"/>
            <w:tcBorders>
              <w:top w:val="nil"/>
              <w:left w:val="nil"/>
              <w:bottom w:val="nil"/>
              <w:right w:val="nil"/>
            </w:tcBorders>
            <w:noWrap/>
            <w:hideMark/>
          </w:tcPr>
          <w:p w14:paraId="779F6D69"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94" w:type="pct"/>
            <w:tcBorders>
              <w:top w:val="nil"/>
              <w:left w:val="nil"/>
              <w:bottom w:val="nil"/>
              <w:right w:val="nil"/>
            </w:tcBorders>
            <w:noWrap/>
            <w:hideMark/>
          </w:tcPr>
          <w:p w14:paraId="3A35496F"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r>
      <w:tr w:rsidR="00051464" w:rsidRPr="00351C5C" w14:paraId="146B11B5" w14:textId="77777777" w:rsidTr="00E40866">
        <w:trPr>
          <w:trHeight w:val="20"/>
        </w:trPr>
        <w:tc>
          <w:tcPr>
            <w:tcW w:w="139" w:type="pct"/>
            <w:tcBorders>
              <w:top w:val="nil"/>
              <w:left w:val="nil"/>
              <w:bottom w:val="nil"/>
              <w:right w:val="nil"/>
            </w:tcBorders>
            <w:noWrap/>
            <w:hideMark/>
          </w:tcPr>
          <w:p w14:paraId="56628023"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2</w:t>
            </w:r>
          </w:p>
        </w:tc>
        <w:tc>
          <w:tcPr>
            <w:tcW w:w="1315" w:type="pct"/>
            <w:tcBorders>
              <w:top w:val="nil"/>
              <w:left w:val="nil"/>
              <w:bottom w:val="nil"/>
              <w:right w:val="nil"/>
            </w:tcBorders>
            <w:noWrap/>
            <w:hideMark/>
          </w:tcPr>
          <w:p w14:paraId="1BDA9E1A"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xml:space="preserve">Purchase intention (Y) </w:t>
            </w:r>
          </w:p>
        </w:tc>
        <w:tc>
          <w:tcPr>
            <w:tcW w:w="394" w:type="pct"/>
            <w:tcBorders>
              <w:top w:val="nil"/>
              <w:left w:val="nil"/>
              <w:bottom w:val="nil"/>
              <w:right w:val="nil"/>
            </w:tcBorders>
            <w:noWrap/>
            <w:hideMark/>
          </w:tcPr>
          <w:p w14:paraId="2CF007B0"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0.73</w:t>
            </w:r>
          </w:p>
        </w:tc>
        <w:tc>
          <w:tcPr>
            <w:tcW w:w="408" w:type="pct"/>
            <w:tcBorders>
              <w:top w:val="nil"/>
              <w:left w:val="nil"/>
              <w:bottom w:val="nil"/>
              <w:right w:val="nil"/>
            </w:tcBorders>
            <w:noWrap/>
            <w:hideMark/>
          </w:tcPr>
          <w:p w14:paraId="0F63C647"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(0.95)</w:t>
            </w:r>
          </w:p>
        </w:tc>
        <w:tc>
          <w:tcPr>
            <w:tcW w:w="380" w:type="pct"/>
            <w:tcBorders>
              <w:top w:val="nil"/>
              <w:left w:val="nil"/>
              <w:bottom w:val="nil"/>
              <w:right w:val="nil"/>
            </w:tcBorders>
            <w:noWrap/>
            <w:hideMark/>
          </w:tcPr>
          <w:p w14:paraId="01BA5562"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0.81</w:t>
            </w:r>
          </w:p>
        </w:tc>
        <w:tc>
          <w:tcPr>
            <w:tcW w:w="394" w:type="pct"/>
            <w:tcBorders>
              <w:top w:val="nil"/>
              <w:left w:val="nil"/>
              <w:bottom w:val="nil"/>
              <w:right w:val="nil"/>
            </w:tcBorders>
            <w:noWrap/>
            <w:hideMark/>
          </w:tcPr>
          <w:p w14:paraId="646A3DEE"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(0.89)</w:t>
            </w:r>
          </w:p>
        </w:tc>
        <w:tc>
          <w:tcPr>
            <w:tcW w:w="372" w:type="pct"/>
            <w:tcBorders>
              <w:top w:val="nil"/>
              <w:left w:val="nil"/>
              <w:bottom w:val="nil"/>
              <w:right w:val="nil"/>
            </w:tcBorders>
            <w:noWrap/>
            <w:hideMark/>
          </w:tcPr>
          <w:p w14:paraId="5AD6CF8B"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416" w:type="pct"/>
            <w:tcBorders>
              <w:top w:val="nil"/>
              <w:left w:val="nil"/>
              <w:bottom w:val="nil"/>
              <w:right w:val="nil"/>
            </w:tcBorders>
            <w:noWrap/>
            <w:hideMark/>
          </w:tcPr>
          <w:p w14:paraId="7DE4F08B"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0.33</w:t>
            </w:r>
          </w:p>
        </w:tc>
        <w:tc>
          <w:tcPr>
            <w:tcW w:w="394" w:type="pct"/>
            <w:tcBorders>
              <w:top w:val="nil"/>
              <w:left w:val="nil"/>
              <w:bottom w:val="nil"/>
              <w:right w:val="nil"/>
            </w:tcBorders>
            <w:noWrap/>
            <w:hideMark/>
          </w:tcPr>
          <w:p w14:paraId="52ECF7A9"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(0.94)</w:t>
            </w:r>
          </w:p>
        </w:tc>
        <w:tc>
          <w:tcPr>
            <w:tcW w:w="394" w:type="pct"/>
            <w:tcBorders>
              <w:top w:val="nil"/>
              <w:left w:val="nil"/>
              <w:bottom w:val="nil"/>
              <w:right w:val="nil"/>
            </w:tcBorders>
            <w:noWrap/>
            <w:hideMark/>
          </w:tcPr>
          <w:p w14:paraId="67E5EF46"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94" w:type="pct"/>
            <w:tcBorders>
              <w:top w:val="nil"/>
              <w:left w:val="nil"/>
              <w:bottom w:val="nil"/>
              <w:right w:val="nil"/>
            </w:tcBorders>
            <w:noWrap/>
            <w:hideMark/>
          </w:tcPr>
          <w:p w14:paraId="7B194B4F"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r>
      <w:tr w:rsidR="00051464" w:rsidRPr="00351C5C" w14:paraId="72E0C480" w14:textId="77777777" w:rsidTr="00E40866">
        <w:trPr>
          <w:trHeight w:val="20"/>
        </w:trPr>
        <w:tc>
          <w:tcPr>
            <w:tcW w:w="139" w:type="pct"/>
            <w:tcBorders>
              <w:top w:val="nil"/>
              <w:left w:val="nil"/>
              <w:bottom w:val="nil"/>
              <w:right w:val="nil"/>
            </w:tcBorders>
            <w:noWrap/>
            <w:hideMark/>
          </w:tcPr>
          <w:p w14:paraId="6A9317E8"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3</w:t>
            </w:r>
          </w:p>
        </w:tc>
        <w:tc>
          <w:tcPr>
            <w:tcW w:w="1315" w:type="pct"/>
            <w:tcBorders>
              <w:top w:val="nil"/>
              <w:left w:val="nil"/>
              <w:bottom w:val="nil"/>
              <w:right w:val="nil"/>
            </w:tcBorders>
            <w:noWrap/>
            <w:hideMark/>
          </w:tcPr>
          <w:p w14:paraId="2809003E"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Brand authenticity (M2)</w:t>
            </w:r>
          </w:p>
        </w:tc>
        <w:tc>
          <w:tcPr>
            <w:tcW w:w="394" w:type="pct"/>
            <w:tcBorders>
              <w:top w:val="nil"/>
              <w:left w:val="nil"/>
              <w:bottom w:val="nil"/>
              <w:right w:val="nil"/>
            </w:tcBorders>
            <w:noWrap/>
            <w:hideMark/>
          </w:tcPr>
          <w:p w14:paraId="7C5AFFA5"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408" w:type="pct"/>
            <w:tcBorders>
              <w:top w:val="nil"/>
              <w:left w:val="nil"/>
              <w:bottom w:val="nil"/>
              <w:right w:val="nil"/>
            </w:tcBorders>
            <w:noWrap/>
            <w:hideMark/>
          </w:tcPr>
          <w:p w14:paraId="4A0E54D4"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c>
          <w:tcPr>
            <w:tcW w:w="380" w:type="pct"/>
            <w:tcBorders>
              <w:top w:val="nil"/>
              <w:left w:val="nil"/>
              <w:bottom w:val="nil"/>
              <w:right w:val="nil"/>
            </w:tcBorders>
            <w:noWrap/>
            <w:hideMark/>
          </w:tcPr>
          <w:p w14:paraId="22D91478"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0.61</w:t>
            </w:r>
          </w:p>
        </w:tc>
        <w:tc>
          <w:tcPr>
            <w:tcW w:w="394" w:type="pct"/>
            <w:tcBorders>
              <w:top w:val="nil"/>
              <w:left w:val="nil"/>
              <w:bottom w:val="nil"/>
              <w:right w:val="nil"/>
            </w:tcBorders>
            <w:noWrap/>
            <w:hideMark/>
          </w:tcPr>
          <w:p w14:paraId="7CF3160F"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0.59</w:t>
            </w:r>
          </w:p>
        </w:tc>
        <w:tc>
          <w:tcPr>
            <w:tcW w:w="372" w:type="pct"/>
            <w:tcBorders>
              <w:top w:val="nil"/>
              <w:left w:val="nil"/>
              <w:bottom w:val="nil"/>
              <w:right w:val="nil"/>
            </w:tcBorders>
            <w:noWrap/>
            <w:hideMark/>
          </w:tcPr>
          <w:p w14:paraId="14A22ED2"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(0.85)</w:t>
            </w:r>
          </w:p>
        </w:tc>
        <w:tc>
          <w:tcPr>
            <w:tcW w:w="416" w:type="pct"/>
            <w:tcBorders>
              <w:top w:val="nil"/>
              <w:left w:val="nil"/>
              <w:bottom w:val="nil"/>
              <w:right w:val="nil"/>
            </w:tcBorders>
            <w:noWrap/>
            <w:hideMark/>
          </w:tcPr>
          <w:p w14:paraId="2CEADB06"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0.20</w:t>
            </w:r>
          </w:p>
        </w:tc>
        <w:tc>
          <w:tcPr>
            <w:tcW w:w="394" w:type="pct"/>
            <w:tcBorders>
              <w:top w:val="nil"/>
              <w:left w:val="nil"/>
              <w:bottom w:val="nil"/>
              <w:right w:val="nil"/>
            </w:tcBorders>
            <w:noWrap/>
            <w:hideMark/>
          </w:tcPr>
          <w:p w14:paraId="48E13984"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0.66</w:t>
            </w:r>
          </w:p>
        </w:tc>
        <w:tc>
          <w:tcPr>
            <w:tcW w:w="394" w:type="pct"/>
            <w:tcBorders>
              <w:top w:val="nil"/>
              <w:left w:val="nil"/>
              <w:bottom w:val="nil"/>
              <w:right w:val="nil"/>
            </w:tcBorders>
            <w:noWrap/>
            <w:hideMark/>
          </w:tcPr>
          <w:p w14:paraId="0368499C"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(0.82)</w:t>
            </w:r>
          </w:p>
        </w:tc>
        <w:tc>
          <w:tcPr>
            <w:tcW w:w="394" w:type="pct"/>
            <w:tcBorders>
              <w:top w:val="nil"/>
              <w:left w:val="nil"/>
              <w:bottom w:val="nil"/>
              <w:right w:val="nil"/>
            </w:tcBorders>
            <w:noWrap/>
            <w:hideMark/>
          </w:tcPr>
          <w:p w14:paraId="52DC922E" w14:textId="77777777" w:rsidR="00051464" w:rsidRPr="00351C5C" w:rsidRDefault="00051464" w:rsidP="005B527C">
            <w:pPr>
              <w:rPr>
                <w:rFonts w:ascii="Times New Roman" w:eastAsia="Times New Roman" w:hAnsi="Times New Roman" w:cs="Times New Roman"/>
                <w:color w:val="000000" w:themeColor="text1"/>
                <w:sz w:val="18"/>
                <w:szCs w:val="18"/>
                <w:lang w:val="en-US"/>
              </w:rPr>
            </w:pPr>
          </w:p>
        </w:tc>
      </w:tr>
      <w:tr w:rsidR="00051464" w:rsidRPr="00351C5C" w14:paraId="788EF506" w14:textId="77777777" w:rsidTr="00E40866">
        <w:trPr>
          <w:trHeight w:val="20"/>
        </w:trPr>
        <w:tc>
          <w:tcPr>
            <w:tcW w:w="139" w:type="pct"/>
            <w:tcBorders>
              <w:top w:val="nil"/>
              <w:left w:val="nil"/>
              <w:bottom w:val="single" w:sz="4" w:space="0" w:color="auto"/>
              <w:right w:val="nil"/>
            </w:tcBorders>
            <w:noWrap/>
            <w:hideMark/>
          </w:tcPr>
          <w:p w14:paraId="33DF61E1"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4</w:t>
            </w:r>
          </w:p>
        </w:tc>
        <w:tc>
          <w:tcPr>
            <w:tcW w:w="1315" w:type="pct"/>
            <w:tcBorders>
              <w:top w:val="nil"/>
              <w:left w:val="nil"/>
              <w:bottom w:val="single" w:sz="4" w:space="0" w:color="auto"/>
              <w:right w:val="nil"/>
            </w:tcBorders>
            <w:noWrap/>
            <w:hideMark/>
          </w:tcPr>
          <w:p w14:paraId="1BBAC67D" w14:textId="77777777" w:rsidR="00051464" w:rsidRPr="00351C5C" w:rsidRDefault="00051464"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Social comparison orientation (W1)</w:t>
            </w:r>
          </w:p>
        </w:tc>
        <w:tc>
          <w:tcPr>
            <w:tcW w:w="394" w:type="pct"/>
            <w:tcBorders>
              <w:top w:val="nil"/>
              <w:left w:val="nil"/>
              <w:bottom w:val="single" w:sz="4" w:space="0" w:color="auto"/>
              <w:right w:val="nil"/>
            </w:tcBorders>
            <w:noWrap/>
            <w:hideMark/>
          </w:tcPr>
          <w:p w14:paraId="675D6367"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408" w:type="pct"/>
            <w:tcBorders>
              <w:top w:val="nil"/>
              <w:left w:val="nil"/>
              <w:bottom w:val="single" w:sz="4" w:space="0" w:color="auto"/>
              <w:right w:val="nil"/>
            </w:tcBorders>
            <w:noWrap/>
            <w:hideMark/>
          </w:tcPr>
          <w:p w14:paraId="04BB56E4"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80" w:type="pct"/>
            <w:tcBorders>
              <w:top w:val="nil"/>
              <w:left w:val="nil"/>
              <w:bottom w:val="single" w:sz="4" w:space="0" w:color="auto"/>
              <w:right w:val="nil"/>
            </w:tcBorders>
            <w:noWrap/>
            <w:hideMark/>
          </w:tcPr>
          <w:p w14:paraId="22010E98"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94" w:type="pct"/>
            <w:tcBorders>
              <w:top w:val="nil"/>
              <w:left w:val="nil"/>
              <w:bottom w:val="single" w:sz="4" w:space="0" w:color="auto"/>
              <w:right w:val="nil"/>
            </w:tcBorders>
            <w:noWrap/>
            <w:hideMark/>
          </w:tcPr>
          <w:p w14:paraId="1D99A5AD"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72" w:type="pct"/>
            <w:tcBorders>
              <w:top w:val="nil"/>
              <w:left w:val="nil"/>
              <w:bottom w:val="single" w:sz="4" w:space="0" w:color="auto"/>
              <w:right w:val="nil"/>
            </w:tcBorders>
            <w:noWrap/>
            <w:hideMark/>
          </w:tcPr>
          <w:p w14:paraId="2A75AA20"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416" w:type="pct"/>
            <w:tcBorders>
              <w:top w:val="nil"/>
              <w:left w:val="nil"/>
              <w:bottom w:val="single" w:sz="4" w:space="0" w:color="auto"/>
              <w:right w:val="nil"/>
            </w:tcBorders>
            <w:noWrap/>
            <w:hideMark/>
          </w:tcPr>
          <w:p w14:paraId="7F0C6404"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-0.24</w:t>
            </w:r>
          </w:p>
        </w:tc>
        <w:tc>
          <w:tcPr>
            <w:tcW w:w="394" w:type="pct"/>
            <w:tcBorders>
              <w:top w:val="nil"/>
              <w:left w:val="nil"/>
              <w:bottom w:val="single" w:sz="4" w:space="0" w:color="auto"/>
              <w:right w:val="nil"/>
            </w:tcBorders>
            <w:noWrap/>
            <w:hideMark/>
          </w:tcPr>
          <w:p w14:paraId="1965D7DB"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0.03</w:t>
            </w:r>
          </w:p>
        </w:tc>
        <w:tc>
          <w:tcPr>
            <w:tcW w:w="394" w:type="pct"/>
            <w:tcBorders>
              <w:top w:val="nil"/>
              <w:left w:val="nil"/>
              <w:bottom w:val="single" w:sz="4" w:space="0" w:color="auto"/>
              <w:right w:val="nil"/>
            </w:tcBorders>
            <w:noWrap/>
            <w:hideMark/>
          </w:tcPr>
          <w:p w14:paraId="73169D56"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-0.13</w:t>
            </w:r>
          </w:p>
        </w:tc>
        <w:tc>
          <w:tcPr>
            <w:tcW w:w="394" w:type="pct"/>
            <w:tcBorders>
              <w:top w:val="nil"/>
              <w:left w:val="nil"/>
              <w:bottom w:val="single" w:sz="4" w:space="0" w:color="auto"/>
              <w:right w:val="nil"/>
            </w:tcBorders>
            <w:noWrap/>
            <w:hideMark/>
          </w:tcPr>
          <w:p w14:paraId="459ECF99" w14:textId="77777777" w:rsidR="00051464" w:rsidRPr="00351C5C" w:rsidRDefault="00051464" w:rsidP="005B527C">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(0.83)</w:t>
            </w:r>
          </w:p>
        </w:tc>
      </w:tr>
    </w:tbl>
    <w:p w14:paraId="1F5ADC38" w14:textId="77777777" w:rsidR="00A062A4" w:rsidRPr="00351C5C" w:rsidRDefault="003E4A5A" w:rsidP="00AE4014">
      <w:pPr>
        <w:tabs>
          <w:tab w:val="left" w:pos="9423"/>
        </w:tabs>
        <w:spacing w:before="240"/>
        <w:jc w:val="both"/>
        <w:rPr>
          <w:rFonts w:ascii="Times New Roman" w:eastAsia="Calibri" w:hAnsi="Times New Roman" w:cs="Times New Roman"/>
          <w:b/>
          <w:color w:val="000000" w:themeColor="text1"/>
          <w:sz w:val="18"/>
          <w:szCs w:val="18"/>
          <w:lang w:val="en-US"/>
        </w:rPr>
      </w:pPr>
      <w:r w:rsidRPr="00351C5C">
        <w:rPr>
          <w:rFonts w:ascii="Times New Roman" w:hAnsi="Times New Roman" w:cs="Times New Roman"/>
          <w:b/>
          <w:bCs/>
          <w:i/>
          <w:iCs/>
          <w:color w:val="000000" w:themeColor="text1"/>
          <w:sz w:val="18"/>
          <w:szCs w:val="18"/>
          <w:lang w:val="en-US"/>
        </w:rPr>
        <w:t>Note</w:t>
      </w:r>
      <w:r w:rsidRPr="00351C5C">
        <w:rPr>
          <w:rFonts w:ascii="Times New Roman" w:hAnsi="Times New Roman" w:cs="Times New Roman"/>
          <w:b/>
          <w:bCs/>
          <w:color w:val="000000" w:themeColor="text1"/>
          <w:sz w:val="18"/>
          <w:szCs w:val="18"/>
          <w:lang w:val="en-US"/>
        </w:rPr>
        <w:t>s:</w:t>
      </w:r>
      <w:r w:rsidRPr="00351C5C">
        <w:rPr>
          <w:rFonts w:ascii="Times New Roman" w:hAnsi="Times New Roman" w:cs="Times New Roman"/>
          <w:color w:val="000000" w:themeColor="text1"/>
          <w:sz w:val="18"/>
          <w:szCs w:val="18"/>
          <w:lang w:val="en-US"/>
        </w:rPr>
        <w:t xml:space="preserve"> </w:t>
      </w:r>
      <w:r w:rsidRPr="00351C5C">
        <w:rPr>
          <w:rFonts w:ascii="Times New Roman" w:hAnsi="Times New Roman" w:cs="Times New Roman"/>
          <w:color w:val="000000" w:themeColor="text1"/>
          <w:sz w:val="18"/>
          <w:szCs w:val="18"/>
        </w:rPr>
        <w:t>Values in parentheses along the diagonal are the square root of AVE for each construct; off-diagonal values are inter-construct correlations. Advertising appeal (JOMO vs. non-JOMO) is an experimentally manipulated, single-item variable (√AVE = 1.000 by construction) and is therefore excluded from this discriminant-validity assessment.</w:t>
      </w:r>
    </w:p>
    <w:p w14:paraId="7BBF1FB1" w14:textId="77777777" w:rsidR="003134D3" w:rsidRPr="00351C5C" w:rsidRDefault="00000000">
      <w:pPr>
        <w:spacing w:before="240"/>
        <w:rPr>
          <w:rFonts w:ascii="Times New Roman" w:hAnsi="Times New Roman" w:cs="Times New Roman"/>
          <w:color w:val="000000" w:themeColor="text1"/>
          <w:sz w:val="18"/>
          <w:szCs w:val="18"/>
          <w:lang w:val="en-US"/>
        </w:rPr>
      </w:pPr>
      <w:r w:rsidRPr="00351C5C">
        <w:rPr>
          <w:rFonts w:ascii="Times New Roman" w:hAnsi="Times New Roman" w:cs="Times New Roman"/>
          <w:b/>
          <w:bCs/>
          <w:i/>
          <w:iCs/>
          <w:color w:val="000000" w:themeColor="text1"/>
          <w:sz w:val="18"/>
          <w:szCs w:val="18"/>
          <w:lang w:val="en-US"/>
        </w:rPr>
        <w:t>Source</w:t>
      </w:r>
      <w:r w:rsidRPr="00351C5C">
        <w:rPr>
          <w:rFonts w:ascii="Times New Roman" w:hAnsi="Times New Roman" w:cs="Times New Roman"/>
          <w:b/>
          <w:bCs/>
          <w:color w:val="000000" w:themeColor="text1"/>
          <w:sz w:val="18"/>
          <w:szCs w:val="18"/>
          <w:lang w:val="en-US"/>
        </w:rPr>
        <w:t>:</w:t>
      </w:r>
      <w:r w:rsidRPr="00351C5C">
        <w:rPr>
          <w:rFonts w:ascii="Times New Roman" w:hAnsi="Times New Roman" w:cs="Times New Roman"/>
          <w:color w:val="000000" w:themeColor="text1"/>
          <w:sz w:val="18"/>
          <w:szCs w:val="18"/>
          <w:lang w:val="en-US"/>
        </w:rPr>
        <w:t xml:space="preserve"> Authors’ own work.</w:t>
      </w:r>
      <w:r w:rsidRPr="00351C5C">
        <w:rPr>
          <w:rFonts w:ascii="Times New Roman" w:hAnsi="Times New Roman" w:cs="Times New Roman"/>
          <w:color w:val="000000" w:themeColor="text1"/>
          <w:sz w:val="18"/>
          <w:szCs w:val="18"/>
          <w:lang w:val="en-US"/>
        </w:rPr>
        <w:br w:type="page"/>
      </w:r>
    </w:p>
    <w:p w14:paraId="6E2FB0D9" w14:textId="77777777" w:rsidR="003134D3" w:rsidRPr="00351C5C" w:rsidRDefault="00000000">
      <w:pPr>
        <w:tabs>
          <w:tab w:val="left" w:pos="9423"/>
        </w:tabs>
        <w:spacing w:after="240"/>
        <w:jc w:val="both"/>
        <w:rPr>
          <w:rFonts w:ascii="Times New Roman" w:eastAsia="Calibri" w:hAnsi="Times New Roman" w:cs="Times New Roman"/>
          <w:b/>
          <w:color w:val="000000" w:themeColor="text1"/>
          <w:sz w:val="18"/>
          <w:szCs w:val="18"/>
          <w:lang w:val="en-US"/>
        </w:rPr>
      </w:pPr>
      <w:r w:rsidRPr="00351C5C">
        <w:rPr>
          <w:rFonts w:ascii="Times New Roman" w:eastAsia="Calibri" w:hAnsi="Times New Roman" w:cs="Times New Roman"/>
          <w:b/>
          <w:color w:val="000000" w:themeColor="text1"/>
          <w:sz w:val="18"/>
          <w:szCs w:val="18"/>
          <w:lang w:val="en-US"/>
        </w:rPr>
        <w:lastRenderedPageBreak/>
        <w:t xml:space="preserve">Table A4. </w:t>
      </w:r>
      <w:r w:rsidRPr="00351C5C">
        <w:rPr>
          <w:rFonts w:ascii="Times New Roman" w:hAnsi="Times New Roman" w:cs="Times New Roman"/>
          <w:color w:val="000000" w:themeColor="text1"/>
          <w:sz w:val="18"/>
          <w:szCs w:val="18"/>
          <w:lang w:val="en-US"/>
        </w:rPr>
        <w:t xml:space="preserve">Measurement evaluation: heterotrait-monotrait (HTMT) ratio of correlation for </w:t>
      </w:r>
      <w:r w:rsidRPr="00351C5C">
        <w:rPr>
          <w:rFonts w:ascii="Times New Roman" w:eastAsia="Calibri" w:hAnsi="Times New Roman" w:cs="Times New Roman"/>
          <w:color w:val="000000" w:themeColor="text1"/>
          <w:sz w:val="18"/>
          <w:szCs w:val="18"/>
          <w:lang w:val="en-US"/>
        </w:rPr>
        <w:t>discriminant validity</w:t>
      </w:r>
    </w:p>
    <w:tbl>
      <w:tblPr>
        <w:tblW w:w="5000" w:type="pct"/>
        <w:tblLook w:val="04A0" w:firstRow="1" w:lastRow="0" w:firstColumn="1" w:lastColumn="0" w:noHBand="0" w:noVBand="1"/>
      </w:tblPr>
      <w:tblGrid>
        <w:gridCol w:w="344"/>
        <w:gridCol w:w="3945"/>
        <w:gridCol w:w="884"/>
        <w:gridCol w:w="850"/>
        <w:gridCol w:w="1024"/>
        <w:gridCol w:w="1024"/>
        <w:gridCol w:w="1029"/>
        <w:gridCol w:w="967"/>
        <w:gridCol w:w="967"/>
        <w:gridCol w:w="967"/>
        <w:gridCol w:w="959"/>
      </w:tblGrid>
      <w:tr w:rsidR="007C2708" w:rsidRPr="00351C5C" w14:paraId="33644027" w14:textId="77777777" w:rsidTr="007C2708">
        <w:trPr>
          <w:trHeight w:val="20"/>
        </w:trPr>
        <w:tc>
          <w:tcPr>
            <w:tcW w:w="1655" w:type="pct"/>
            <w:gridSpan w:val="2"/>
            <w:vMerge w:val="restart"/>
            <w:tcBorders>
              <w:top w:val="single" w:sz="4" w:space="0" w:color="auto"/>
              <w:left w:val="nil"/>
              <w:right w:val="nil"/>
            </w:tcBorders>
            <w:noWrap/>
            <w:hideMark/>
          </w:tcPr>
          <w:p w14:paraId="36A0763C" w14:textId="77777777" w:rsidR="007C2708" w:rsidRPr="00351C5C" w:rsidRDefault="007C2708" w:rsidP="00AE4014">
            <w:pP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Construct</w:t>
            </w:r>
          </w:p>
        </w:tc>
        <w:tc>
          <w:tcPr>
            <w:tcW w:w="669" w:type="pct"/>
            <w:gridSpan w:val="2"/>
            <w:tcBorders>
              <w:top w:val="single" w:sz="4" w:space="0" w:color="auto"/>
              <w:left w:val="nil"/>
              <w:bottom w:val="single" w:sz="4" w:space="0" w:color="auto"/>
              <w:right w:val="nil"/>
            </w:tcBorders>
            <w:noWrap/>
            <w:hideMark/>
          </w:tcPr>
          <w:p w14:paraId="44E4A9F2" w14:textId="77777777" w:rsidR="007C2708" w:rsidRPr="00351C5C" w:rsidRDefault="007C2708" w:rsidP="007C2708">
            <w:pPr>
              <w:jc w:val="cente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1</w:t>
            </w:r>
          </w:p>
        </w:tc>
        <w:tc>
          <w:tcPr>
            <w:tcW w:w="1187" w:type="pct"/>
            <w:gridSpan w:val="3"/>
            <w:tcBorders>
              <w:top w:val="single" w:sz="4" w:space="0" w:color="auto"/>
              <w:left w:val="nil"/>
              <w:bottom w:val="single" w:sz="4" w:space="0" w:color="auto"/>
              <w:right w:val="nil"/>
            </w:tcBorders>
            <w:noWrap/>
            <w:hideMark/>
          </w:tcPr>
          <w:p w14:paraId="13589411" w14:textId="77777777" w:rsidR="007C2708" w:rsidRPr="00351C5C" w:rsidRDefault="007C2708" w:rsidP="007C2708">
            <w:pPr>
              <w:jc w:val="cente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2</w:t>
            </w:r>
          </w:p>
        </w:tc>
        <w:tc>
          <w:tcPr>
            <w:tcW w:w="1489" w:type="pct"/>
            <w:gridSpan w:val="4"/>
            <w:tcBorders>
              <w:top w:val="single" w:sz="4" w:space="0" w:color="auto"/>
              <w:left w:val="nil"/>
              <w:bottom w:val="single" w:sz="4" w:space="0" w:color="auto"/>
              <w:right w:val="nil"/>
            </w:tcBorders>
            <w:noWrap/>
            <w:hideMark/>
          </w:tcPr>
          <w:p w14:paraId="4834F9E9" w14:textId="77777777" w:rsidR="007C2708" w:rsidRPr="00351C5C" w:rsidRDefault="007C2708" w:rsidP="007C2708">
            <w:pPr>
              <w:jc w:val="center"/>
              <w:rPr>
                <w:rFonts w:ascii="Times New Roman" w:eastAsia="Times New Roman" w:hAnsi="Times New Roman" w:cs="Times New Roman"/>
                <w:b/>
                <w:bCs/>
                <w:color w:val="000000" w:themeColor="text1"/>
                <w:sz w:val="18"/>
                <w:szCs w:val="18"/>
                <w:lang w:val="en-US"/>
              </w:rPr>
            </w:pPr>
            <w:r w:rsidRPr="00351C5C">
              <w:rPr>
                <w:rFonts w:ascii="Times New Roman" w:eastAsia="Times New Roman" w:hAnsi="Times New Roman" w:cs="Times New Roman"/>
                <w:b/>
                <w:bCs/>
                <w:color w:val="000000" w:themeColor="text1"/>
                <w:sz w:val="18"/>
                <w:szCs w:val="18"/>
                <w:lang w:val="en-US"/>
              </w:rPr>
              <w:t>Study 3</w:t>
            </w:r>
          </w:p>
        </w:tc>
      </w:tr>
      <w:tr w:rsidR="007C2708" w:rsidRPr="00351C5C" w14:paraId="42E31BA9" w14:textId="77777777" w:rsidTr="007C2708">
        <w:trPr>
          <w:trHeight w:val="20"/>
        </w:trPr>
        <w:tc>
          <w:tcPr>
            <w:tcW w:w="1655" w:type="pct"/>
            <w:gridSpan w:val="2"/>
            <w:vMerge/>
            <w:tcBorders>
              <w:left w:val="nil"/>
              <w:bottom w:val="single" w:sz="4" w:space="0" w:color="auto"/>
              <w:right w:val="nil"/>
            </w:tcBorders>
            <w:noWrap/>
            <w:hideMark/>
          </w:tcPr>
          <w:p w14:paraId="27FDF036"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41" w:type="pct"/>
            <w:tcBorders>
              <w:top w:val="nil"/>
              <w:left w:val="nil"/>
              <w:bottom w:val="single" w:sz="4" w:space="0" w:color="auto"/>
              <w:right w:val="nil"/>
            </w:tcBorders>
            <w:noWrap/>
            <w:hideMark/>
          </w:tcPr>
          <w:p w14:paraId="53F50B80"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1</w:t>
            </w:r>
          </w:p>
        </w:tc>
        <w:tc>
          <w:tcPr>
            <w:tcW w:w="328" w:type="pct"/>
            <w:tcBorders>
              <w:top w:val="nil"/>
              <w:left w:val="nil"/>
              <w:bottom w:val="single" w:sz="4" w:space="0" w:color="auto"/>
              <w:right w:val="nil"/>
            </w:tcBorders>
            <w:noWrap/>
            <w:hideMark/>
          </w:tcPr>
          <w:p w14:paraId="7AC71D11"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2</w:t>
            </w:r>
          </w:p>
        </w:tc>
        <w:tc>
          <w:tcPr>
            <w:tcW w:w="395" w:type="pct"/>
            <w:tcBorders>
              <w:top w:val="nil"/>
              <w:left w:val="nil"/>
              <w:bottom w:val="single" w:sz="4" w:space="0" w:color="auto"/>
              <w:right w:val="nil"/>
            </w:tcBorders>
            <w:noWrap/>
            <w:hideMark/>
          </w:tcPr>
          <w:p w14:paraId="43B300C6"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1</w:t>
            </w:r>
          </w:p>
        </w:tc>
        <w:tc>
          <w:tcPr>
            <w:tcW w:w="395" w:type="pct"/>
            <w:tcBorders>
              <w:top w:val="nil"/>
              <w:left w:val="nil"/>
              <w:bottom w:val="single" w:sz="4" w:space="0" w:color="auto"/>
              <w:right w:val="nil"/>
            </w:tcBorders>
            <w:noWrap/>
            <w:hideMark/>
          </w:tcPr>
          <w:p w14:paraId="45317F7A"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2</w:t>
            </w:r>
          </w:p>
        </w:tc>
        <w:tc>
          <w:tcPr>
            <w:tcW w:w="397" w:type="pct"/>
            <w:tcBorders>
              <w:top w:val="nil"/>
              <w:left w:val="nil"/>
              <w:bottom w:val="single" w:sz="4" w:space="0" w:color="auto"/>
              <w:right w:val="nil"/>
            </w:tcBorders>
            <w:noWrap/>
            <w:hideMark/>
          </w:tcPr>
          <w:p w14:paraId="16F4331B"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3</w:t>
            </w:r>
          </w:p>
        </w:tc>
        <w:tc>
          <w:tcPr>
            <w:tcW w:w="373" w:type="pct"/>
            <w:tcBorders>
              <w:top w:val="nil"/>
              <w:left w:val="nil"/>
              <w:bottom w:val="single" w:sz="4" w:space="0" w:color="auto"/>
              <w:right w:val="nil"/>
            </w:tcBorders>
            <w:noWrap/>
            <w:hideMark/>
          </w:tcPr>
          <w:p w14:paraId="315946BC"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1</w:t>
            </w:r>
          </w:p>
        </w:tc>
        <w:tc>
          <w:tcPr>
            <w:tcW w:w="373" w:type="pct"/>
            <w:tcBorders>
              <w:top w:val="nil"/>
              <w:left w:val="nil"/>
              <w:bottom w:val="single" w:sz="4" w:space="0" w:color="auto"/>
              <w:right w:val="nil"/>
            </w:tcBorders>
            <w:noWrap/>
            <w:hideMark/>
          </w:tcPr>
          <w:p w14:paraId="48FB6F6A"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2</w:t>
            </w:r>
          </w:p>
        </w:tc>
        <w:tc>
          <w:tcPr>
            <w:tcW w:w="373" w:type="pct"/>
            <w:tcBorders>
              <w:top w:val="nil"/>
              <w:left w:val="nil"/>
              <w:bottom w:val="single" w:sz="4" w:space="0" w:color="auto"/>
              <w:right w:val="nil"/>
            </w:tcBorders>
            <w:noWrap/>
            <w:hideMark/>
          </w:tcPr>
          <w:p w14:paraId="70EE1C88"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3</w:t>
            </w:r>
          </w:p>
        </w:tc>
        <w:tc>
          <w:tcPr>
            <w:tcW w:w="370" w:type="pct"/>
            <w:tcBorders>
              <w:top w:val="nil"/>
              <w:left w:val="nil"/>
              <w:bottom w:val="single" w:sz="4" w:space="0" w:color="auto"/>
              <w:right w:val="nil"/>
            </w:tcBorders>
            <w:noWrap/>
            <w:hideMark/>
          </w:tcPr>
          <w:p w14:paraId="79C9843D" w14:textId="77777777" w:rsidR="007C2708" w:rsidRPr="00351C5C" w:rsidRDefault="007C2708" w:rsidP="007C2708">
            <w:pPr>
              <w:jc w:val="cente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4</w:t>
            </w:r>
          </w:p>
        </w:tc>
      </w:tr>
      <w:tr w:rsidR="007C2708" w:rsidRPr="00351C5C" w14:paraId="5010FB49" w14:textId="77777777" w:rsidTr="007C2708">
        <w:trPr>
          <w:trHeight w:val="20"/>
        </w:trPr>
        <w:tc>
          <w:tcPr>
            <w:tcW w:w="133" w:type="pct"/>
            <w:tcBorders>
              <w:top w:val="nil"/>
              <w:left w:val="nil"/>
              <w:bottom w:val="nil"/>
              <w:right w:val="nil"/>
            </w:tcBorders>
            <w:noWrap/>
            <w:hideMark/>
          </w:tcPr>
          <w:p w14:paraId="1DA8F3D8" w14:textId="77777777" w:rsidR="007C2708" w:rsidRPr="00351C5C" w:rsidRDefault="007C2708"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1</w:t>
            </w:r>
          </w:p>
        </w:tc>
        <w:tc>
          <w:tcPr>
            <w:tcW w:w="1522" w:type="pct"/>
            <w:tcBorders>
              <w:top w:val="nil"/>
              <w:left w:val="nil"/>
              <w:bottom w:val="nil"/>
              <w:right w:val="nil"/>
            </w:tcBorders>
            <w:noWrap/>
            <w:hideMark/>
          </w:tcPr>
          <w:p w14:paraId="759F69F3" w14:textId="77777777" w:rsidR="007C2708" w:rsidRPr="00351C5C" w:rsidRDefault="007C2708" w:rsidP="00AE4014">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Self-brand congruity (M1)</w:t>
            </w:r>
          </w:p>
        </w:tc>
        <w:tc>
          <w:tcPr>
            <w:tcW w:w="341" w:type="pct"/>
            <w:tcBorders>
              <w:top w:val="nil"/>
              <w:left w:val="nil"/>
              <w:bottom w:val="nil"/>
              <w:right w:val="nil"/>
            </w:tcBorders>
            <w:noWrap/>
          </w:tcPr>
          <w:p w14:paraId="7FB0903A" w14:textId="77777777" w:rsidR="007C2708" w:rsidRPr="00351C5C" w:rsidRDefault="007C2708" w:rsidP="00AE4014">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28" w:type="pct"/>
            <w:tcBorders>
              <w:top w:val="nil"/>
              <w:left w:val="nil"/>
              <w:bottom w:val="nil"/>
              <w:right w:val="nil"/>
            </w:tcBorders>
            <w:noWrap/>
          </w:tcPr>
          <w:p w14:paraId="3399F223"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95" w:type="pct"/>
            <w:tcBorders>
              <w:top w:val="nil"/>
              <w:left w:val="nil"/>
              <w:bottom w:val="nil"/>
              <w:right w:val="nil"/>
            </w:tcBorders>
            <w:noWrap/>
            <w:hideMark/>
          </w:tcPr>
          <w:p w14:paraId="33EB064D" w14:textId="77777777" w:rsidR="007C2708" w:rsidRPr="00351C5C" w:rsidRDefault="007C2708" w:rsidP="00AE4014">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95" w:type="pct"/>
            <w:tcBorders>
              <w:top w:val="nil"/>
              <w:left w:val="nil"/>
              <w:bottom w:val="nil"/>
              <w:right w:val="nil"/>
            </w:tcBorders>
            <w:noWrap/>
            <w:hideMark/>
          </w:tcPr>
          <w:p w14:paraId="5A5D8CCA"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97" w:type="pct"/>
            <w:tcBorders>
              <w:top w:val="nil"/>
              <w:left w:val="nil"/>
              <w:bottom w:val="nil"/>
              <w:right w:val="nil"/>
            </w:tcBorders>
            <w:noWrap/>
            <w:hideMark/>
          </w:tcPr>
          <w:p w14:paraId="51EF12E6"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73" w:type="pct"/>
            <w:tcBorders>
              <w:top w:val="nil"/>
              <w:left w:val="nil"/>
              <w:bottom w:val="nil"/>
              <w:right w:val="nil"/>
            </w:tcBorders>
            <w:noWrap/>
            <w:hideMark/>
          </w:tcPr>
          <w:p w14:paraId="5BB4E283" w14:textId="77777777" w:rsidR="007C2708" w:rsidRPr="00351C5C" w:rsidRDefault="007C2708" w:rsidP="00AE4014">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73" w:type="pct"/>
            <w:tcBorders>
              <w:top w:val="nil"/>
              <w:left w:val="nil"/>
              <w:bottom w:val="nil"/>
              <w:right w:val="nil"/>
            </w:tcBorders>
            <w:noWrap/>
            <w:hideMark/>
          </w:tcPr>
          <w:p w14:paraId="45629714"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73" w:type="pct"/>
            <w:tcBorders>
              <w:top w:val="nil"/>
              <w:left w:val="nil"/>
              <w:bottom w:val="nil"/>
              <w:right w:val="nil"/>
            </w:tcBorders>
            <w:noWrap/>
            <w:hideMark/>
          </w:tcPr>
          <w:p w14:paraId="724AABC9"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c>
          <w:tcPr>
            <w:tcW w:w="370" w:type="pct"/>
            <w:tcBorders>
              <w:top w:val="nil"/>
              <w:left w:val="nil"/>
              <w:bottom w:val="nil"/>
              <w:right w:val="nil"/>
            </w:tcBorders>
            <w:noWrap/>
            <w:hideMark/>
          </w:tcPr>
          <w:p w14:paraId="35AD2FD6" w14:textId="77777777" w:rsidR="007C2708" w:rsidRPr="00351C5C" w:rsidRDefault="007C2708" w:rsidP="00AE4014">
            <w:pPr>
              <w:rPr>
                <w:rFonts w:ascii="Times New Roman" w:eastAsia="Times New Roman" w:hAnsi="Times New Roman" w:cs="Times New Roman"/>
                <w:color w:val="000000" w:themeColor="text1"/>
                <w:sz w:val="18"/>
                <w:szCs w:val="18"/>
                <w:lang w:val="en-US"/>
              </w:rPr>
            </w:pPr>
          </w:p>
        </w:tc>
      </w:tr>
      <w:tr w:rsidR="007C2708" w:rsidRPr="00351C5C" w14:paraId="1C0C6E27" w14:textId="77777777" w:rsidTr="007C2708">
        <w:trPr>
          <w:trHeight w:val="20"/>
        </w:trPr>
        <w:tc>
          <w:tcPr>
            <w:tcW w:w="133" w:type="pct"/>
            <w:tcBorders>
              <w:top w:val="nil"/>
              <w:left w:val="nil"/>
              <w:bottom w:val="nil"/>
              <w:right w:val="nil"/>
            </w:tcBorders>
            <w:noWrap/>
            <w:hideMark/>
          </w:tcPr>
          <w:p w14:paraId="3684F17E"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2</w:t>
            </w:r>
          </w:p>
        </w:tc>
        <w:tc>
          <w:tcPr>
            <w:tcW w:w="1522" w:type="pct"/>
            <w:tcBorders>
              <w:top w:val="nil"/>
              <w:left w:val="nil"/>
              <w:bottom w:val="nil"/>
              <w:right w:val="nil"/>
            </w:tcBorders>
            <w:noWrap/>
            <w:hideMark/>
          </w:tcPr>
          <w:p w14:paraId="25313DAD"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xml:space="preserve">Purchase intention (Y) </w:t>
            </w:r>
          </w:p>
        </w:tc>
        <w:tc>
          <w:tcPr>
            <w:tcW w:w="341" w:type="pct"/>
            <w:tcBorders>
              <w:top w:val="nil"/>
              <w:left w:val="nil"/>
              <w:bottom w:val="nil"/>
              <w:right w:val="nil"/>
            </w:tcBorders>
            <w:noWrap/>
          </w:tcPr>
          <w:p w14:paraId="6D17D396"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0.77</w:t>
            </w:r>
          </w:p>
        </w:tc>
        <w:tc>
          <w:tcPr>
            <w:tcW w:w="328" w:type="pct"/>
            <w:tcBorders>
              <w:top w:val="nil"/>
              <w:left w:val="nil"/>
              <w:bottom w:val="nil"/>
              <w:right w:val="nil"/>
            </w:tcBorders>
            <w:noWrap/>
          </w:tcPr>
          <w:p w14:paraId="461D151B"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95" w:type="pct"/>
            <w:tcBorders>
              <w:top w:val="nil"/>
              <w:left w:val="nil"/>
              <w:bottom w:val="nil"/>
              <w:right w:val="nil"/>
            </w:tcBorders>
            <w:noWrap/>
            <w:hideMark/>
          </w:tcPr>
          <w:p w14:paraId="64BF9123"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0.91*</w:t>
            </w:r>
          </w:p>
        </w:tc>
        <w:tc>
          <w:tcPr>
            <w:tcW w:w="395" w:type="pct"/>
            <w:tcBorders>
              <w:top w:val="nil"/>
              <w:left w:val="nil"/>
              <w:bottom w:val="nil"/>
              <w:right w:val="nil"/>
            </w:tcBorders>
            <w:noWrap/>
            <w:hideMark/>
          </w:tcPr>
          <w:p w14:paraId="242FCDDF"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97" w:type="pct"/>
            <w:tcBorders>
              <w:top w:val="nil"/>
              <w:left w:val="nil"/>
              <w:bottom w:val="nil"/>
              <w:right w:val="nil"/>
            </w:tcBorders>
            <w:noWrap/>
            <w:hideMark/>
          </w:tcPr>
          <w:p w14:paraId="58F9BBE7"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c>
          <w:tcPr>
            <w:tcW w:w="373" w:type="pct"/>
            <w:tcBorders>
              <w:top w:val="nil"/>
              <w:left w:val="nil"/>
              <w:bottom w:val="nil"/>
              <w:right w:val="nil"/>
            </w:tcBorders>
            <w:noWrap/>
            <w:hideMark/>
          </w:tcPr>
          <w:p w14:paraId="7FAA693A"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0.37</w:t>
            </w:r>
          </w:p>
        </w:tc>
        <w:tc>
          <w:tcPr>
            <w:tcW w:w="373" w:type="pct"/>
            <w:tcBorders>
              <w:top w:val="nil"/>
              <w:left w:val="nil"/>
              <w:bottom w:val="nil"/>
              <w:right w:val="nil"/>
            </w:tcBorders>
            <w:noWrap/>
          </w:tcPr>
          <w:p w14:paraId="4793CDE1"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73" w:type="pct"/>
            <w:tcBorders>
              <w:top w:val="nil"/>
              <w:left w:val="nil"/>
              <w:bottom w:val="nil"/>
              <w:right w:val="nil"/>
            </w:tcBorders>
            <w:noWrap/>
          </w:tcPr>
          <w:p w14:paraId="0C4E1BAA"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c>
          <w:tcPr>
            <w:tcW w:w="370" w:type="pct"/>
            <w:tcBorders>
              <w:top w:val="nil"/>
              <w:left w:val="nil"/>
              <w:bottom w:val="nil"/>
              <w:right w:val="nil"/>
            </w:tcBorders>
            <w:noWrap/>
          </w:tcPr>
          <w:p w14:paraId="2B8803F4"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r>
      <w:tr w:rsidR="007C2708" w:rsidRPr="00351C5C" w14:paraId="5D97276B" w14:textId="77777777" w:rsidTr="007C2708">
        <w:trPr>
          <w:trHeight w:val="20"/>
        </w:trPr>
        <w:tc>
          <w:tcPr>
            <w:tcW w:w="133" w:type="pct"/>
            <w:tcBorders>
              <w:top w:val="nil"/>
              <w:left w:val="nil"/>
              <w:bottom w:val="nil"/>
              <w:right w:val="nil"/>
            </w:tcBorders>
            <w:noWrap/>
            <w:hideMark/>
          </w:tcPr>
          <w:p w14:paraId="23EA7EB9"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3</w:t>
            </w:r>
          </w:p>
        </w:tc>
        <w:tc>
          <w:tcPr>
            <w:tcW w:w="1522" w:type="pct"/>
            <w:tcBorders>
              <w:top w:val="nil"/>
              <w:left w:val="nil"/>
              <w:bottom w:val="nil"/>
              <w:right w:val="nil"/>
            </w:tcBorders>
            <w:noWrap/>
            <w:hideMark/>
          </w:tcPr>
          <w:p w14:paraId="760C4DA7"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Brand authenticity (M2)</w:t>
            </w:r>
          </w:p>
        </w:tc>
        <w:tc>
          <w:tcPr>
            <w:tcW w:w="341" w:type="pct"/>
            <w:tcBorders>
              <w:top w:val="nil"/>
              <w:left w:val="nil"/>
              <w:bottom w:val="nil"/>
              <w:right w:val="nil"/>
            </w:tcBorders>
            <w:noWrap/>
            <w:hideMark/>
          </w:tcPr>
          <w:p w14:paraId="510C06B0"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c>
          <w:tcPr>
            <w:tcW w:w="328" w:type="pct"/>
            <w:tcBorders>
              <w:top w:val="nil"/>
              <w:left w:val="nil"/>
              <w:bottom w:val="nil"/>
              <w:right w:val="nil"/>
            </w:tcBorders>
            <w:noWrap/>
            <w:hideMark/>
          </w:tcPr>
          <w:p w14:paraId="55697410"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c>
          <w:tcPr>
            <w:tcW w:w="395" w:type="pct"/>
            <w:tcBorders>
              <w:top w:val="nil"/>
              <w:left w:val="nil"/>
              <w:bottom w:val="nil"/>
              <w:right w:val="nil"/>
            </w:tcBorders>
            <w:noWrap/>
            <w:hideMark/>
          </w:tcPr>
          <w:p w14:paraId="499679C1"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0.66</w:t>
            </w:r>
          </w:p>
        </w:tc>
        <w:tc>
          <w:tcPr>
            <w:tcW w:w="395" w:type="pct"/>
            <w:tcBorders>
              <w:top w:val="nil"/>
              <w:left w:val="nil"/>
              <w:bottom w:val="nil"/>
              <w:right w:val="nil"/>
            </w:tcBorders>
            <w:noWrap/>
          </w:tcPr>
          <w:p w14:paraId="2CC9C931"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0.65</w:t>
            </w:r>
          </w:p>
        </w:tc>
        <w:tc>
          <w:tcPr>
            <w:tcW w:w="397" w:type="pct"/>
            <w:tcBorders>
              <w:top w:val="nil"/>
              <w:left w:val="nil"/>
              <w:bottom w:val="nil"/>
              <w:right w:val="nil"/>
            </w:tcBorders>
            <w:noWrap/>
          </w:tcPr>
          <w:p w14:paraId="54381BBD"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73" w:type="pct"/>
            <w:tcBorders>
              <w:top w:val="nil"/>
              <w:left w:val="nil"/>
              <w:bottom w:val="nil"/>
              <w:right w:val="nil"/>
            </w:tcBorders>
            <w:noWrap/>
            <w:hideMark/>
          </w:tcPr>
          <w:p w14:paraId="078D11AF"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0.24</w:t>
            </w:r>
          </w:p>
        </w:tc>
        <w:tc>
          <w:tcPr>
            <w:tcW w:w="373" w:type="pct"/>
            <w:tcBorders>
              <w:top w:val="nil"/>
              <w:left w:val="nil"/>
              <w:bottom w:val="nil"/>
              <w:right w:val="nil"/>
            </w:tcBorders>
            <w:noWrap/>
          </w:tcPr>
          <w:p w14:paraId="49EC08E4"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0.73</w:t>
            </w:r>
          </w:p>
        </w:tc>
        <w:tc>
          <w:tcPr>
            <w:tcW w:w="373" w:type="pct"/>
            <w:tcBorders>
              <w:top w:val="nil"/>
              <w:left w:val="nil"/>
              <w:bottom w:val="nil"/>
              <w:right w:val="nil"/>
            </w:tcBorders>
            <w:noWrap/>
          </w:tcPr>
          <w:p w14:paraId="7F1DF402"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p>
        </w:tc>
        <w:tc>
          <w:tcPr>
            <w:tcW w:w="370" w:type="pct"/>
            <w:tcBorders>
              <w:top w:val="nil"/>
              <w:left w:val="nil"/>
              <w:bottom w:val="nil"/>
              <w:right w:val="nil"/>
            </w:tcBorders>
            <w:noWrap/>
          </w:tcPr>
          <w:p w14:paraId="3B26E11F" w14:textId="77777777" w:rsidR="007C2708" w:rsidRPr="00351C5C" w:rsidRDefault="007C2708" w:rsidP="007C2708">
            <w:pPr>
              <w:rPr>
                <w:rFonts w:ascii="Times New Roman" w:eastAsia="Times New Roman" w:hAnsi="Times New Roman" w:cs="Times New Roman"/>
                <w:color w:val="000000" w:themeColor="text1"/>
                <w:sz w:val="18"/>
                <w:szCs w:val="18"/>
                <w:lang w:val="en-US"/>
              </w:rPr>
            </w:pPr>
          </w:p>
        </w:tc>
      </w:tr>
      <w:tr w:rsidR="007C2708" w:rsidRPr="00351C5C" w14:paraId="6486846B" w14:textId="77777777" w:rsidTr="007C2708">
        <w:trPr>
          <w:trHeight w:val="20"/>
        </w:trPr>
        <w:tc>
          <w:tcPr>
            <w:tcW w:w="133" w:type="pct"/>
            <w:tcBorders>
              <w:top w:val="nil"/>
              <w:left w:val="nil"/>
              <w:bottom w:val="single" w:sz="4" w:space="0" w:color="auto"/>
              <w:right w:val="nil"/>
            </w:tcBorders>
            <w:noWrap/>
            <w:hideMark/>
          </w:tcPr>
          <w:p w14:paraId="0AD026D1"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4</w:t>
            </w:r>
          </w:p>
        </w:tc>
        <w:tc>
          <w:tcPr>
            <w:tcW w:w="1522" w:type="pct"/>
            <w:tcBorders>
              <w:top w:val="nil"/>
              <w:left w:val="nil"/>
              <w:bottom w:val="single" w:sz="4" w:space="0" w:color="auto"/>
              <w:right w:val="nil"/>
            </w:tcBorders>
            <w:noWrap/>
            <w:hideMark/>
          </w:tcPr>
          <w:p w14:paraId="6E6DC576"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Social comparison orientation (W1)</w:t>
            </w:r>
          </w:p>
        </w:tc>
        <w:tc>
          <w:tcPr>
            <w:tcW w:w="341" w:type="pct"/>
            <w:tcBorders>
              <w:top w:val="nil"/>
              <w:left w:val="nil"/>
              <w:bottom w:val="single" w:sz="4" w:space="0" w:color="auto"/>
              <w:right w:val="nil"/>
            </w:tcBorders>
            <w:noWrap/>
            <w:hideMark/>
          </w:tcPr>
          <w:p w14:paraId="043D4026"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28" w:type="pct"/>
            <w:tcBorders>
              <w:top w:val="nil"/>
              <w:left w:val="nil"/>
              <w:bottom w:val="single" w:sz="4" w:space="0" w:color="auto"/>
              <w:right w:val="nil"/>
            </w:tcBorders>
            <w:noWrap/>
            <w:hideMark/>
          </w:tcPr>
          <w:p w14:paraId="3CD2A415"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95" w:type="pct"/>
            <w:tcBorders>
              <w:top w:val="nil"/>
              <w:left w:val="nil"/>
              <w:bottom w:val="single" w:sz="4" w:space="0" w:color="auto"/>
              <w:right w:val="nil"/>
            </w:tcBorders>
            <w:noWrap/>
            <w:hideMark/>
          </w:tcPr>
          <w:p w14:paraId="77ED8EE5"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95" w:type="pct"/>
            <w:tcBorders>
              <w:top w:val="nil"/>
              <w:left w:val="nil"/>
              <w:bottom w:val="single" w:sz="4" w:space="0" w:color="auto"/>
              <w:right w:val="nil"/>
            </w:tcBorders>
            <w:noWrap/>
            <w:hideMark/>
          </w:tcPr>
          <w:p w14:paraId="6F8FDC27"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97" w:type="pct"/>
            <w:tcBorders>
              <w:top w:val="nil"/>
              <w:left w:val="nil"/>
              <w:bottom w:val="single" w:sz="4" w:space="0" w:color="auto"/>
              <w:right w:val="nil"/>
            </w:tcBorders>
            <w:noWrap/>
            <w:hideMark/>
          </w:tcPr>
          <w:p w14:paraId="7CFDB2D5"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 </w:t>
            </w:r>
          </w:p>
        </w:tc>
        <w:tc>
          <w:tcPr>
            <w:tcW w:w="373" w:type="pct"/>
            <w:tcBorders>
              <w:top w:val="nil"/>
              <w:left w:val="nil"/>
              <w:bottom w:val="single" w:sz="4" w:space="0" w:color="auto"/>
              <w:right w:val="nil"/>
            </w:tcBorders>
            <w:noWrap/>
            <w:hideMark/>
          </w:tcPr>
          <w:p w14:paraId="2BC2A086"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0.28</w:t>
            </w:r>
          </w:p>
        </w:tc>
        <w:tc>
          <w:tcPr>
            <w:tcW w:w="373" w:type="pct"/>
            <w:tcBorders>
              <w:top w:val="nil"/>
              <w:left w:val="nil"/>
              <w:bottom w:val="single" w:sz="4" w:space="0" w:color="auto"/>
              <w:right w:val="nil"/>
            </w:tcBorders>
            <w:noWrap/>
          </w:tcPr>
          <w:p w14:paraId="6494F3FE"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0.07</w:t>
            </w:r>
          </w:p>
        </w:tc>
        <w:tc>
          <w:tcPr>
            <w:tcW w:w="373" w:type="pct"/>
            <w:tcBorders>
              <w:top w:val="nil"/>
              <w:left w:val="nil"/>
              <w:bottom w:val="single" w:sz="4" w:space="0" w:color="auto"/>
              <w:right w:val="nil"/>
            </w:tcBorders>
            <w:noWrap/>
          </w:tcPr>
          <w:p w14:paraId="416143C5"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eastAsia="Times New Roman" w:hAnsi="Times New Roman" w:cs="Times New Roman"/>
                <w:color w:val="000000" w:themeColor="text1"/>
                <w:sz w:val="18"/>
                <w:szCs w:val="18"/>
                <w:lang w:val="en-US"/>
              </w:rPr>
              <w:t>0.15</w:t>
            </w:r>
          </w:p>
        </w:tc>
        <w:tc>
          <w:tcPr>
            <w:tcW w:w="370" w:type="pct"/>
            <w:tcBorders>
              <w:top w:val="nil"/>
              <w:left w:val="nil"/>
              <w:bottom w:val="single" w:sz="4" w:space="0" w:color="auto"/>
              <w:right w:val="nil"/>
            </w:tcBorders>
            <w:noWrap/>
          </w:tcPr>
          <w:p w14:paraId="4B71B701" w14:textId="77777777" w:rsidR="007C2708" w:rsidRPr="00351C5C" w:rsidRDefault="007C2708" w:rsidP="007C2708">
            <w:pPr>
              <w:rPr>
                <w:rFonts w:ascii="Times New Roman" w:eastAsia="Times New Roman" w:hAnsi="Times New Roman" w:cs="Times New Roman"/>
                <w:color w:val="000000" w:themeColor="text1"/>
                <w:sz w:val="18"/>
                <w:szCs w:val="18"/>
                <w:lang w:val="en-US"/>
              </w:rPr>
            </w:pPr>
            <w:r w:rsidRPr="00351C5C">
              <w:rPr>
                <w:rFonts w:ascii="Times New Roman" w:hAnsi="Times New Roman" w:cs="Times New Roman"/>
                <w:color w:val="000000" w:themeColor="text1"/>
                <w:sz w:val="18"/>
                <w:szCs w:val="18"/>
                <w:lang w:val="en-US"/>
              </w:rPr>
              <w:t>—</w:t>
            </w:r>
            <w:r w:rsidRPr="00351C5C">
              <w:rPr>
                <w:rFonts w:ascii="Times New Roman" w:eastAsia="Times New Roman" w:hAnsi="Times New Roman" w:cs="Times New Roman"/>
                <w:color w:val="000000" w:themeColor="text1"/>
                <w:sz w:val="18"/>
                <w:szCs w:val="18"/>
                <w:lang w:val="en-US"/>
              </w:rPr>
              <w:t> </w:t>
            </w:r>
          </w:p>
        </w:tc>
      </w:tr>
    </w:tbl>
    <w:p w14:paraId="1792DBA8" w14:textId="31902D60" w:rsidR="00226917" w:rsidRPr="00351C5C" w:rsidRDefault="0064248B" w:rsidP="00AE4014">
      <w:pPr>
        <w:spacing w:before="240"/>
        <w:jc w:val="both"/>
        <w:rPr>
          <w:rFonts w:ascii="Times New Roman" w:hAnsi="Times New Roman" w:cs="Times New Roman"/>
          <w:color w:val="000000" w:themeColor="text1"/>
          <w:sz w:val="18"/>
          <w:szCs w:val="18"/>
          <w:lang w:val="en-US"/>
        </w:rPr>
      </w:pPr>
      <w:r w:rsidRPr="00351C5C">
        <w:rPr>
          <w:rFonts w:ascii="Times New Roman" w:hAnsi="Times New Roman" w:cs="Times New Roman"/>
          <w:b/>
          <w:bCs/>
          <w:i/>
          <w:iCs/>
          <w:color w:val="000000" w:themeColor="text1"/>
          <w:sz w:val="18"/>
          <w:szCs w:val="18"/>
          <w:lang w:val="en-US"/>
        </w:rPr>
        <w:t>Notes</w:t>
      </w:r>
      <w:r w:rsidRPr="00351C5C">
        <w:rPr>
          <w:rFonts w:ascii="Times New Roman" w:hAnsi="Times New Roman" w:cs="Times New Roman"/>
          <w:b/>
          <w:bCs/>
          <w:color w:val="000000" w:themeColor="text1"/>
          <w:sz w:val="18"/>
          <w:szCs w:val="18"/>
          <w:lang w:val="en-US"/>
        </w:rPr>
        <w:t>:</w:t>
      </w:r>
      <w:r w:rsidRPr="00351C5C">
        <w:rPr>
          <w:rFonts w:ascii="Times New Roman" w:hAnsi="Times New Roman" w:cs="Times New Roman"/>
          <w:color w:val="000000" w:themeColor="text1"/>
          <w:sz w:val="18"/>
          <w:szCs w:val="18"/>
          <w:lang w:val="en-US"/>
        </w:rPr>
        <w:t xml:space="preserve"> HTMT ratios are reported only for the multi-item measured constructs. The experimentally manipulated JOMO condition is excluded, as HTMT is not informative for a single-item categorical variable. HTMT values were below the conservative 0.85 threshold (Henseler </w:t>
      </w:r>
      <w:r w:rsidRPr="00351C5C">
        <w:rPr>
          <w:rFonts w:ascii="Times New Roman" w:hAnsi="Times New Roman" w:cs="Times New Roman"/>
          <w:i/>
          <w:iCs/>
          <w:color w:val="000000" w:themeColor="text1"/>
          <w:sz w:val="18"/>
          <w:szCs w:val="18"/>
          <w:lang w:val="en-US"/>
        </w:rPr>
        <w:t>et al</w:t>
      </w:r>
      <w:r w:rsidRPr="00351C5C">
        <w:rPr>
          <w:rFonts w:ascii="Times New Roman" w:hAnsi="Times New Roman" w:cs="Times New Roman"/>
          <w:color w:val="000000" w:themeColor="text1"/>
          <w:sz w:val="18"/>
          <w:szCs w:val="18"/>
          <w:lang w:val="en-US"/>
        </w:rPr>
        <w:t>., 2015) for all construct pairs, with one exception. * indicates a value exceeding the 0.85 threshold (self-brand congruity and purchase intention, Study 2). Discriminant validity for this pair was supported by the Fornell-Larcker criterion in Table A3, the nested confirmatory factor analysis reported in the main text, and the additional evidence reported in Table A5.</w:t>
      </w:r>
    </w:p>
    <w:p w14:paraId="33970AE2" w14:textId="4489481C" w:rsidR="005B527C" w:rsidRPr="00351C5C" w:rsidRDefault="003E65C4" w:rsidP="005B527C">
      <w:pPr>
        <w:spacing w:before="240"/>
        <w:rPr>
          <w:rFonts w:ascii="Times New Roman" w:hAnsi="Times New Roman" w:cs="Times New Roman"/>
          <w:color w:val="000000" w:themeColor="text1"/>
          <w:sz w:val="18"/>
          <w:szCs w:val="18"/>
          <w:lang w:val="en-US"/>
        </w:rPr>
      </w:pPr>
      <w:r w:rsidRPr="00351C5C">
        <w:rPr>
          <w:rFonts w:ascii="Times New Roman" w:hAnsi="Times New Roman" w:cs="Times New Roman"/>
          <w:b/>
          <w:bCs/>
          <w:i/>
          <w:iCs/>
          <w:color w:val="000000" w:themeColor="text1"/>
          <w:sz w:val="18"/>
          <w:szCs w:val="18"/>
          <w:lang w:val="en-US"/>
        </w:rPr>
        <w:t>Source</w:t>
      </w:r>
      <w:r w:rsidRPr="00351C5C">
        <w:rPr>
          <w:rFonts w:ascii="Times New Roman" w:hAnsi="Times New Roman" w:cs="Times New Roman"/>
          <w:b/>
          <w:bCs/>
          <w:color w:val="000000" w:themeColor="text1"/>
          <w:sz w:val="18"/>
          <w:szCs w:val="18"/>
          <w:lang w:val="en-US"/>
        </w:rPr>
        <w:t>:</w:t>
      </w:r>
      <w:r w:rsidRPr="00351C5C">
        <w:rPr>
          <w:rFonts w:ascii="Times New Roman" w:hAnsi="Times New Roman" w:cs="Times New Roman"/>
          <w:color w:val="000000" w:themeColor="text1"/>
          <w:sz w:val="18"/>
          <w:szCs w:val="18"/>
          <w:lang w:val="en-US"/>
        </w:rPr>
        <w:t xml:space="preserve"> Authors’ own work.</w:t>
      </w:r>
      <w:r w:rsidRPr="00351C5C">
        <w:rPr>
          <w:rFonts w:ascii="Times New Roman" w:hAnsi="Times New Roman" w:cs="Times New Roman"/>
          <w:color w:val="000000" w:themeColor="text1"/>
          <w:sz w:val="18"/>
          <w:szCs w:val="18"/>
          <w:lang w:val="en-US"/>
        </w:rPr>
        <w:br w:type="page"/>
      </w:r>
    </w:p>
    <w:p w14:paraId="5D784A9C" w14:textId="576BA61E" w:rsidR="000B7BB3" w:rsidRPr="00351C5C" w:rsidRDefault="000B7BB3" w:rsidP="000B7BB3">
      <w:pPr>
        <w:spacing w:line="360" w:lineRule="auto"/>
        <w:contextualSpacing/>
        <w:rPr>
          <w:rFonts w:ascii="Times New Roman" w:hAnsi="Times New Roman" w:cs="Times New Roman"/>
          <w:color w:val="000000" w:themeColor="text1"/>
          <w:sz w:val="18"/>
          <w:szCs w:val="18"/>
        </w:rPr>
      </w:pPr>
      <w:r w:rsidRPr="00351C5C">
        <w:rPr>
          <w:rFonts w:ascii="Times New Roman" w:hAnsi="Times New Roman" w:cs="Times New Roman"/>
          <w:b/>
          <w:bCs/>
          <w:color w:val="000000" w:themeColor="text1"/>
          <w:sz w:val="18"/>
          <w:szCs w:val="18"/>
        </w:rPr>
        <w:lastRenderedPageBreak/>
        <w:t>Table A5.</w:t>
      </w:r>
      <w:r w:rsidRPr="00351C5C">
        <w:rPr>
          <w:rFonts w:ascii="Times New Roman" w:hAnsi="Times New Roman" w:cs="Times New Roman"/>
          <w:color w:val="000000" w:themeColor="text1"/>
          <w:sz w:val="18"/>
          <w:szCs w:val="18"/>
        </w:rPr>
        <w:t xml:space="preserve"> Additional discriminant validity evidence for self-brand congruity and purchase intention (Study 2)</w:t>
      </w:r>
    </w:p>
    <w:tbl>
      <w:tblPr>
        <w:tblStyle w:val="GridTable1Light"/>
        <w:tblW w:w="12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2835"/>
        <w:gridCol w:w="1056"/>
      </w:tblGrid>
      <w:tr w:rsidR="000B7BB3" w:rsidRPr="00351C5C" w14:paraId="7E3B7092" w14:textId="77777777" w:rsidTr="005B5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top w:val="single" w:sz="4" w:space="0" w:color="auto"/>
              <w:bottom w:val="single" w:sz="4" w:space="0" w:color="auto"/>
            </w:tcBorders>
            <w:hideMark/>
          </w:tcPr>
          <w:p w14:paraId="6AD33995" w14:textId="4A047D87" w:rsidR="000B7BB3" w:rsidRPr="00351C5C" w:rsidRDefault="000B7BB3" w:rsidP="000B7BB3">
            <w:pPr>
              <w:spacing w:line="360" w:lineRule="auto"/>
              <w:contextualSpacing/>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Model / test</w:t>
            </w:r>
          </w:p>
        </w:tc>
        <w:tc>
          <w:tcPr>
            <w:tcW w:w="0" w:type="auto"/>
            <w:tcBorders>
              <w:top w:val="single" w:sz="4" w:space="0" w:color="auto"/>
              <w:bottom w:val="single" w:sz="4" w:space="0" w:color="auto"/>
            </w:tcBorders>
            <w:hideMark/>
          </w:tcPr>
          <w:p w14:paraId="4454ED15" w14:textId="77777777" w:rsidR="000B7BB3" w:rsidRPr="00351C5C" w:rsidRDefault="000B7BB3" w:rsidP="000B7BB3">
            <w:pPr>
              <w:spacing w:line="36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Metric</w:t>
            </w:r>
          </w:p>
        </w:tc>
        <w:tc>
          <w:tcPr>
            <w:tcW w:w="0" w:type="auto"/>
            <w:tcBorders>
              <w:top w:val="single" w:sz="4" w:space="0" w:color="auto"/>
              <w:bottom w:val="single" w:sz="4" w:space="0" w:color="auto"/>
            </w:tcBorders>
            <w:hideMark/>
          </w:tcPr>
          <w:p w14:paraId="09182476" w14:textId="77777777" w:rsidR="000B7BB3" w:rsidRPr="00351C5C" w:rsidRDefault="000B7BB3" w:rsidP="000B7BB3">
            <w:pPr>
              <w:spacing w:line="36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Value</w:t>
            </w:r>
          </w:p>
        </w:tc>
      </w:tr>
      <w:tr w:rsidR="000B7BB3" w:rsidRPr="00351C5C" w14:paraId="4262F705" w14:textId="77777777" w:rsidTr="005B527C">
        <w:tc>
          <w:tcPr>
            <w:cnfStyle w:val="001000000000" w:firstRow="0" w:lastRow="0" w:firstColumn="1" w:lastColumn="0" w:oddVBand="0" w:evenVBand="0" w:oddHBand="0" w:evenHBand="0" w:firstRowFirstColumn="0" w:firstRowLastColumn="0" w:lastRowFirstColumn="0" w:lastRowLastColumn="0"/>
            <w:tcW w:w="9072" w:type="dxa"/>
            <w:tcBorders>
              <w:top w:val="single" w:sz="4" w:space="0" w:color="auto"/>
            </w:tcBorders>
            <w:hideMark/>
          </w:tcPr>
          <w:p w14:paraId="495A8999" w14:textId="3CF78CAC" w:rsidR="000B7BB3" w:rsidRPr="00351C5C" w:rsidRDefault="000B7BB3" w:rsidP="000B7BB3">
            <w:pPr>
              <w:spacing w:line="360" w:lineRule="auto"/>
              <w:contextualSpacing/>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Confirmatory factor analysis (CFA)</w:t>
            </w:r>
          </w:p>
        </w:tc>
        <w:tc>
          <w:tcPr>
            <w:tcW w:w="0" w:type="auto"/>
            <w:tcBorders>
              <w:top w:val="single" w:sz="4" w:space="0" w:color="auto"/>
            </w:tcBorders>
            <w:hideMark/>
          </w:tcPr>
          <w:p w14:paraId="315D9676"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0" w:type="auto"/>
            <w:tcBorders>
              <w:top w:val="single" w:sz="4" w:space="0" w:color="auto"/>
            </w:tcBorders>
            <w:hideMark/>
          </w:tcPr>
          <w:p w14:paraId="6E620B93"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B7BB3" w:rsidRPr="00351C5C" w14:paraId="745263C4"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69AB54F4" w14:textId="1294FAC6" w:rsidR="000B7BB3" w:rsidRPr="00351C5C" w:rsidRDefault="005B527C" w:rsidP="000B7BB3">
            <w:pPr>
              <w:spacing w:line="360" w:lineRule="auto"/>
              <w:contextualSpacing/>
              <w:rPr>
                <w:rFonts w:ascii="Times New Roman" w:hAnsi="Times New Roman" w:cs="Times New Roman"/>
                <w:b w:val="0"/>
                <w:bCs w:val="0"/>
                <w:color w:val="000000" w:themeColor="text1"/>
                <w:sz w:val="18"/>
                <w:szCs w:val="18"/>
              </w:rPr>
            </w:pPr>
            <w:r w:rsidRPr="00351C5C">
              <w:rPr>
                <w:rFonts w:ascii="Times New Roman" w:hAnsi="Times New Roman" w:cs="Times New Roman"/>
                <w:b w:val="0"/>
                <w:bCs w:val="0"/>
                <w:color w:val="000000" w:themeColor="text1"/>
                <w:sz w:val="18"/>
                <w:szCs w:val="18"/>
              </w:rPr>
              <w:t xml:space="preserve">  Model A: Free two-factor CFA</w:t>
            </w:r>
          </w:p>
        </w:tc>
        <w:tc>
          <w:tcPr>
            <w:tcW w:w="0" w:type="auto"/>
            <w:hideMark/>
          </w:tcPr>
          <w:p w14:paraId="6CE7022F"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i/>
                <w:iCs/>
                <w:color w:val="000000" w:themeColor="text1"/>
                <w:sz w:val="18"/>
                <w:szCs w:val="18"/>
              </w:rPr>
              <w:t>χ</w:t>
            </w:r>
            <w:r w:rsidRPr="00351C5C">
              <w:rPr>
                <w:rFonts w:ascii="Times New Roman" w:hAnsi="Times New Roman" w:cs="Times New Roman"/>
                <w:color w:val="000000" w:themeColor="text1"/>
                <w:sz w:val="18"/>
                <w:szCs w:val="18"/>
              </w:rPr>
              <w:t>² (</w:t>
            </w:r>
            <w:r w:rsidRPr="00351C5C">
              <w:rPr>
                <w:rFonts w:ascii="Times New Roman" w:hAnsi="Times New Roman" w:cs="Times New Roman"/>
                <w:i/>
                <w:iCs/>
                <w:color w:val="000000" w:themeColor="text1"/>
                <w:sz w:val="18"/>
                <w:szCs w:val="18"/>
              </w:rPr>
              <w:t>df</w:t>
            </w:r>
            <w:r w:rsidRPr="00351C5C">
              <w:rPr>
                <w:rFonts w:ascii="Times New Roman" w:hAnsi="Times New Roman" w:cs="Times New Roman"/>
                <w:color w:val="000000" w:themeColor="text1"/>
                <w:sz w:val="18"/>
                <w:szCs w:val="18"/>
              </w:rPr>
              <w:t>)</w:t>
            </w:r>
          </w:p>
        </w:tc>
        <w:tc>
          <w:tcPr>
            <w:tcW w:w="0" w:type="auto"/>
            <w:hideMark/>
          </w:tcPr>
          <w:p w14:paraId="754BB457"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32.70 (13)</w:t>
            </w:r>
          </w:p>
        </w:tc>
      </w:tr>
      <w:tr w:rsidR="000B7BB3" w:rsidRPr="00351C5C" w14:paraId="44903C58"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17CA4147" w14:textId="77777777" w:rsidR="000B7BB3" w:rsidRPr="00351C5C" w:rsidRDefault="000B7BB3" w:rsidP="000B7BB3">
            <w:pPr>
              <w:spacing w:line="360" w:lineRule="auto"/>
              <w:contextualSpacing/>
              <w:rPr>
                <w:rFonts w:ascii="Times New Roman" w:hAnsi="Times New Roman" w:cs="Times New Roman"/>
                <w:b w:val="0"/>
                <w:bCs w:val="0"/>
                <w:color w:val="000000" w:themeColor="text1"/>
                <w:sz w:val="18"/>
                <w:szCs w:val="18"/>
              </w:rPr>
            </w:pPr>
          </w:p>
        </w:tc>
        <w:tc>
          <w:tcPr>
            <w:tcW w:w="0" w:type="auto"/>
            <w:hideMark/>
          </w:tcPr>
          <w:p w14:paraId="453709FF"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Standardized inter-factor correlation</w:t>
            </w:r>
          </w:p>
        </w:tc>
        <w:tc>
          <w:tcPr>
            <w:tcW w:w="0" w:type="auto"/>
            <w:hideMark/>
          </w:tcPr>
          <w:p w14:paraId="6B87673B"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0.92</w:t>
            </w:r>
          </w:p>
        </w:tc>
      </w:tr>
      <w:tr w:rsidR="000B7BB3" w:rsidRPr="00351C5C" w14:paraId="6955AFB8"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6C67C3D3" w14:textId="5D86F00E" w:rsidR="000B7BB3" w:rsidRPr="00351C5C" w:rsidRDefault="005B527C" w:rsidP="000B7BB3">
            <w:pPr>
              <w:spacing w:line="360" w:lineRule="auto"/>
              <w:contextualSpacing/>
              <w:rPr>
                <w:rFonts w:ascii="Times New Roman" w:hAnsi="Times New Roman" w:cs="Times New Roman"/>
                <w:b w:val="0"/>
                <w:bCs w:val="0"/>
                <w:color w:val="000000" w:themeColor="text1"/>
                <w:sz w:val="18"/>
                <w:szCs w:val="18"/>
              </w:rPr>
            </w:pPr>
            <w:r w:rsidRPr="00351C5C">
              <w:rPr>
                <w:rFonts w:ascii="Times New Roman" w:hAnsi="Times New Roman" w:cs="Times New Roman"/>
                <w:b w:val="0"/>
                <w:bCs w:val="0"/>
                <w:color w:val="000000" w:themeColor="text1"/>
                <w:sz w:val="18"/>
                <w:szCs w:val="18"/>
              </w:rPr>
              <w:t xml:space="preserve">  Model B: Constrained one-factor CFA</w:t>
            </w:r>
          </w:p>
        </w:tc>
        <w:tc>
          <w:tcPr>
            <w:tcW w:w="0" w:type="auto"/>
            <w:hideMark/>
          </w:tcPr>
          <w:p w14:paraId="63D056E8"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i/>
                <w:iCs/>
                <w:color w:val="000000" w:themeColor="text1"/>
                <w:sz w:val="18"/>
                <w:szCs w:val="18"/>
              </w:rPr>
              <w:t>χ</w:t>
            </w:r>
            <w:r w:rsidRPr="00351C5C">
              <w:rPr>
                <w:rFonts w:ascii="Times New Roman" w:hAnsi="Times New Roman" w:cs="Times New Roman"/>
                <w:color w:val="000000" w:themeColor="text1"/>
                <w:sz w:val="18"/>
                <w:szCs w:val="18"/>
              </w:rPr>
              <w:t>² (</w:t>
            </w:r>
            <w:r w:rsidRPr="00351C5C">
              <w:rPr>
                <w:rFonts w:ascii="Times New Roman" w:hAnsi="Times New Roman" w:cs="Times New Roman"/>
                <w:i/>
                <w:iCs/>
                <w:color w:val="000000" w:themeColor="text1"/>
                <w:sz w:val="18"/>
                <w:szCs w:val="18"/>
              </w:rPr>
              <w:t>df</w:t>
            </w:r>
            <w:r w:rsidRPr="00351C5C">
              <w:rPr>
                <w:rFonts w:ascii="Times New Roman" w:hAnsi="Times New Roman" w:cs="Times New Roman"/>
                <w:color w:val="000000" w:themeColor="text1"/>
                <w:sz w:val="18"/>
                <w:szCs w:val="18"/>
              </w:rPr>
              <w:t>)</w:t>
            </w:r>
          </w:p>
        </w:tc>
        <w:tc>
          <w:tcPr>
            <w:tcW w:w="0" w:type="auto"/>
            <w:hideMark/>
          </w:tcPr>
          <w:p w14:paraId="4AA2F9CB"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55.20 (15)</w:t>
            </w:r>
          </w:p>
        </w:tc>
      </w:tr>
      <w:tr w:rsidR="000B7BB3" w:rsidRPr="00351C5C" w14:paraId="0A0A00A9"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174310EB" w14:textId="5D94492C" w:rsidR="000B7BB3" w:rsidRPr="00351C5C" w:rsidRDefault="005B527C" w:rsidP="000B7BB3">
            <w:pPr>
              <w:spacing w:line="360" w:lineRule="auto"/>
              <w:contextualSpacing/>
              <w:rPr>
                <w:rFonts w:ascii="Times New Roman" w:hAnsi="Times New Roman" w:cs="Times New Roman"/>
                <w:b w:val="0"/>
                <w:bCs w:val="0"/>
                <w:color w:val="000000" w:themeColor="text1"/>
                <w:sz w:val="18"/>
                <w:szCs w:val="18"/>
              </w:rPr>
            </w:pPr>
            <w:r w:rsidRPr="00351C5C">
              <w:rPr>
                <w:rFonts w:ascii="Times New Roman" w:hAnsi="Times New Roman" w:cs="Times New Roman"/>
                <w:b w:val="0"/>
                <w:bCs w:val="0"/>
                <w:color w:val="000000" w:themeColor="text1"/>
                <w:sz w:val="18"/>
                <w:szCs w:val="18"/>
              </w:rPr>
              <w:t xml:space="preserve">  Model comparison</w:t>
            </w:r>
          </w:p>
        </w:tc>
        <w:tc>
          <w:tcPr>
            <w:tcW w:w="0" w:type="auto"/>
            <w:hideMark/>
          </w:tcPr>
          <w:p w14:paraId="02ECD081"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0" w:type="auto"/>
            <w:hideMark/>
          </w:tcPr>
          <w:p w14:paraId="5207A321"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B7BB3" w:rsidRPr="00351C5C" w14:paraId="326FB253"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3CC80B71" w14:textId="356C7C2C" w:rsidR="000B7BB3" w:rsidRPr="00351C5C" w:rsidRDefault="005B527C" w:rsidP="000B7BB3">
            <w:pPr>
              <w:spacing w:line="360" w:lineRule="auto"/>
              <w:contextualSpacing/>
              <w:rPr>
                <w:rFonts w:ascii="Times New Roman" w:hAnsi="Times New Roman" w:cs="Times New Roman"/>
                <w:b w:val="0"/>
                <w:bCs w:val="0"/>
                <w:color w:val="000000" w:themeColor="text1"/>
                <w:sz w:val="18"/>
                <w:szCs w:val="18"/>
              </w:rPr>
            </w:pPr>
            <w:r w:rsidRPr="00351C5C">
              <w:rPr>
                <w:rFonts w:ascii="Times New Roman" w:hAnsi="Times New Roman" w:cs="Times New Roman"/>
                <w:b w:val="0"/>
                <w:bCs w:val="0"/>
                <w:color w:val="000000" w:themeColor="text1"/>
                <w:sz w:val="18"/>
                <w:szCs w:val="18"/>
              </w:rPr>
              <w:t xml:space="preserve">      Chi-square difference test</w:t>
            </w:r>
          </w:p>
        </w:tc>
        <w:tc>
          <w:tcPr>
            <w:tcW w:w="0" w:type="auto"/>
            <w:hideMark/>
          </w:tcPr>
          <w:p w14:paraId="616BC2CB"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Δ</w:t>
            </w:r>
            <w:r w:rsidRPr="00351C5C">
              <w:rPr>
                <w:rFonts w:ascii="Times New Roman" w:hAnsi="Times New Roman" w:cs="Times New Roman"/>
                <w:i/>
                <w:iCs/>
                <w:color w:val="000000" w:themeColor="text1"/>
                <w:sz w:val="18"/>
                <w:szCs w:val="18"/>
              </w:rPr>
              <w:t>χ</w:t>
            </w:r>
            <w:r w:rsidRPr="00351C5C">
              <w:rPr>
                <w:rFonts w:ascii="Times New Roman" w:hAnsi="Times New Roman" w:cs="Times New Roman"/>
                <w:color w:val="000000" w:themeColor="text1"/>
                <w:sz w:val="18"/>
                <w:szCs w:val="18"/>
              </w:rPr>
              <w:t>² (Δ</w:t>
            </w:r>
            <w:r w:rsidRPr="00351C5C">
              <w:rPr>
                <w:rFonts w:ascii="Times New Roman" w:hAnsi="Times New Roman" w:cs="Times New Roman"/>
                <w:i/>
                <w:iCs/>
                <w:color w:val="000000" w:themeColor="text1"/>
                <w:sz w:val="18"/>
                <w:szCs w:val="18"/>
              </w:rPr>
              <w:t>df</w:t>
            </w:r>
            <w:r w:rsidRPr="00351C5C">
              <w:rPr>
                <w:rFonts w:ascii="Times New Roman" w:hAnsi="Times New Roman" w:cs="Times New Roman"/>
                <w:color w:val="000000" w:themeColor="text1"/>
                <w:sz w:val="18"/>
                <w:szCs w:val="18"/>
              </w:rPr>
              <w:t>)</w:t>
            </w:r>
          </w:p>
        </w:tc>
        <w:tc>
          <w:tcPr>
            <w:tcW w:w="0" w:type="auto"/>
            <w:hideMark/>
          </w:tcPr>
          <w:p w14:paraId="7E1CD04A"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22.50 (2)*</w:t>
            </w:r>
          </w:p>
        </w:tc>
      </w:tr>
      <w:tr w:rsidR="000B7BB3" w:rsidRPr="00351C5C" w14:paraId="1D002A37"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0218F558" w14:textId="428D9DB3" w:rsidR="000B7BB3" w:rsidRPr="00351C5C" w:rsidRDefault="000B7BB3" w:rsidP="000B7BB3">
            <w:pPr>
              <w:spacing w:line="360" w:lineRule="auto"/>
              <w:contextualSpacing/>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Heterotrait-monotrait (HTMT) ratio</w:t>
            </w:r>
          </w:p>
        </w:tc>
        <w:tc>
          <w:tcPr>
            <w:tcW w:w="0" w:type="auto"/>
            <w:hideMark/>
          </w:tcPr>
          <w:p w14:paraId="1288E69F"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0" w:type="auto"/>
            <w:hideMark/>
          </w:tcPr>
          <w:p w14:paraId="29041757"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0B7BB3" w:rsidRPr="00351C5C" w14:paraId="20440224" w14:textId="77777777" w:rsidTr="005B527C">
        <w:tc>
          <w:tcPr>
            <w:cnfStyle w:val="001000000000" w:firstRow="0" w:lastRow="0" w:firstColumn="1" w:lastColumn="0" w:oddVBand="0" w:evenVBand="0" w:oddHBand="0" w:evenHBand="0" w:firstRowFirstColumn="0" w:firstRowLastColumn="0" w:lastRowFirstColumn="0" w:lastRowLastColumn="0"/>
            <w:tcW w:w="9072" w:type="dxa"/>
            <w:hideMark/>
          </w:tcPr>
          <w:p w14:paraId="2A605001" w14:textId="4AE8B1F6" w:rsidR="000B7BB3" w:rsidRPr="00351C5C" w:rsidRDefault="005B527C" w:rsidP="000B7BB3">
            <w:pPr>
              <w:spacing w:line="360" w:lineRule="auto"/>
              <w:contextualSpacing/>
              <w:rPr>
                <w:rFonts w:ascii="Times New Roman" w:hAnsi="Times New Roman" w:cs="Times New Roman"/>
                <w:b w:val="0"/>
                <w:bCs w:val="0"/>
                <w:color w:val="000000" w:themeColor="text1"/>
                <w:sz w:val="18"/>
                <w:szCs w:val="18"/>
              </w:rPr>
            </w:pPr>
            <w:r w:rsidRPr="00351C5C">
              <w:rPr>
                <w:rFonts w:ascii="Times New Roman" w:hAnsi="Times New Roman" w:cs="Times New Roman"/>
                <w:b w:val="0"/>
                <w:bCs w:val="0"/>
                <w:color w:val="000000" w:themeColor="text1"/>
                <w:sz w:val="18"/>
                <w:szCs w:val="18"/>
              </w:rPr>
              <w:t xml:space="preserve">  Self-brand congruity ↔ Purchase intention</w:t>
            </w:r>
          </w:p>
        </w:tc>
        <w:tc>
          <w:tcPr>
            <w:tcW w:w="0" w:type="auto"/>
            <w:hideMark/>
          </w:tcPr>
          <w:p w14:paraId="4BEA0FE7"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Point estimate</w:t>
            </w:r>
          </w:p>
        </w:tc>
        <w:tc>
          <w:tcPr>
            <w:tcW w:w="0" w:type="auto"/>
            <w:hideMark/>
          </w:tcPr>
          <w:p w14:paraId="6D70ED14"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0.91</w:t>
            </w:r>
          </w:p>
        </w:tc>
      </w:tr>
      <w:tr w:rsidR="000B7BB3" w:rsidRPr="00351C5C" w14:paraId="34D62CE9" w14:textId="77777777" w:rsidTr="005B527C">
        <w:tc>
          <w:tcPr>
            <w:cnfStyle w:val="001000000000" w:firstRow="0" w:lastRow="0" w:firstColumn="1" w:lastColumn="0" w:oddVBand="0" w:evenVBand="0" w:oddHBand="0" w:evenHBand="0" w:firstRowFirstColumn="0" w:firstRowLastColumn="0" w:lastRowFirstColumn="0" w:lastRowLastColumn="0"/>
            <w:tcW w:w="9072" w:type="dxa"/>
            <w:tcBorders>
              <w:bottom w:val="single" w:sz="4" w:space="0" w:color="auto"/>
            </w:tcBorders>
            <w:hideMark/>
          </w:tcPr>
          <w:p w14:paraId="6C12EBE1" w14:textId="77777777" w:rsidR="000B7BB3" w:rsidRPr="00351C5C" w:rsidRDefault="000B7BB3" w:rsidP="000B7BB3">
            <w:pPr>
              <w:spacing w:line="360" w:lineRule="auto"/>
              <w:contextualSpacing/>
              <w:rPr>
                <w:rFonts w:ascii="Times New Roman" w:hAnsi="Times New Roman" w:cs="Times New Roman"/>
                <w:color w:val="000000" w:themeColor="text1"/>
                <w:sz w:val="18"/>
                <w:szCs w:val="18"/>
              </w:rPr>
            </w:pPr>
          </w:p>
        </w:tc>
        <w:tc>
          <w:tcPr>
            <w:tcW w:w="0" w:type="auto"/>
            <w:tcBorders>
              <w:bottom w:val="single" w:sz="4" w:space="0" w:color="auto"/>
            </w:tcBorders>
            <w:hideMark/>
          </w:tcPr>
          <w:p w14:paraId="2CEFF78C"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Bootstrapped 95% CI</w:t>
            </w:r>
          </w:p>
        </w:tc>
        <w:tc>
          <w:tcPr>
            <w:tcW w:w="0" w:type="auto"/>
            <w:tcBorders>
              <w:bottom w:val="single" w:sz="4" w:space="0" w:color="auto"/>
            </w:tcBorders>
            <w:hideMark/>
          </w:tcPr>
          <w:p w14:paraId="0CF8836A" w14:textId="77777777" w:rsidR="000B7BB3" w:rsidRPr="00351C5C" w:rsidRDefault="000B7BB3" w:rsidP="000B7BB3">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351C5C">
              <w:rPr>
                <w:rFonts w:ascii="Times New Roman" w:hAnsi="Times New Roman" w:cs="Times New Roman"/>
                <w:color w:val="000000" w:themeColor="text1"/>
                <w:sz w:val="18"/>
                <w:szCs w:val="18"/>
              </w:rPr>
              <w:t>[0.85, 0.97]</w:t>
            </w:r>
          </w:p>
        </w:tc>
      </w:tr>
    </w:tbl>
    <w:p w14:paraId="7EF180D7" w14:textId="097BF12C" w:rsidR="000B7BB3" w:rsidRPr="00351C5C" w:rsidRDefault="000B7BB3" w:rsidP="005B527C">
      <w:pPr>
        <w:spacing w:before="240"/>
        <w:jc w:val="both"/>
        <w:rPr>
          <w:rFonts w:ascii="Times New Roman" w:hAnsi="Times New Roman" w:cs="Times New Roman"/>
          <w:color w:val="000000" w:themeColor="text1"/>
          <w:sz w:val="18"/>
          <w:szCs w:val="18"/>
        </w:rPr>
      </w:pPr>
      <w:r w:rsidRPr="00351C5C">
        <w:rPr>
          <w:rFonts w:ascii="Times New Roman" w:hAnsi="Times New Roman" w:cs="Times New Roman"/>
          <w:b/>
          <w:bCs/>
          <w:i/>
          <w:iCs/>
          <w:color w:val="000000" w:themeColor="text1"/>
          <w:sz w:val="18"/>
          <w:szCs w:val="18"/>
        </w:rPr>
        <w:t>Notes</w:t>
      </w:r>
      <w:r w:rsidRPr="00351C5C">
        <w:rPr>
          <w:rFonts w:ascii="Times New Roman" w:hAnsi="Times New Roman" w:cs="Times New Roman"/>
          <w:b/>
          <w:bCs/>
          <w:color w:val="000000" w:themeColor="text1"/>
          <w:sz w:val="18"/>
          <w:szCs w:val="18"/>
        </w:rPr>
        <w:t>:</w:t>
      </w:r>
      <w:r w:rsidRPr="00351C5C">
        <w:rPr>
          <w:rFonts w:ascii="Times New Roman" w:hAnsi="Times New Roman" w:cs="Times New Roman"/>
          <w:color w:val="000000" w:themeColor="text1"/>
          <w:sz w:val="18"/>
          <w:szCs w:val="18"/>
        </w:rPr>
        <w:t xml:space="preserve"> Model A is a freely estimated two-factor CFA (self-brand congruity and purchase intention allowed to correlate). Model B constrains all items to load on a single common factor, equivalent to fixing the inter-construct correlation to 1. The chi-square difference test compares Model B against Model A. The HTMT bootstrapped confidence interval is based on 5,000 subsamples using the bias-corrected and accelerated (BCa) method. * </w:t>
      </w:r>
      <w:r w:rsidRPr="00351C5C">
        <w:rPr>
          <w:rFonts w:ascii="Times New Roman" w:hAnsi="Times New Roman" w:cs="Times New Roman"/>
          <w:i/>
          <w:iCs/>
          <w:color w:val="000000" w:themeColor="text1"/>
          <w:sz w:val="18"/>
          <w:szCs w:val="18"/>
        </w:rPr>
        <w:t>p</w:t>
      </w:r>
      <w:r w:rsidRPr="00351C5C">
        <w:rPr>
          <w:rFonts w:ascii="Times New Roman" w:hAnsi="Times New Roman" w:cs="Times New Roman"/>
          <w:color w:val="000000" w:themeColor="text1"/>
          <w:sz w:val="18"/>
          <w:szCs w:val="18"/>
        </w:rPr>
        <w:t xml:space="preserve"> &lt; 0.001.</w:t>
      </w:r>
    </w:p>
    <w:p w14:paraId="11E8AC53" w14:textId="77777777" w:rsidR="000B7BB3" w:rsidRPr="00351C5C" w:rsidRDefault="000B7BB3" w:rsidP="000B7BB3">
      <w:pPr>
        <w:spacing w:before="240"/>
        <w:rPr>
          <w:rFonts w:ascii="Times New Roman" w:hAnsi="Times New Roman" w:cs="Times New Roman"/>
          <w:color w:val="000000" w:themeColor="text1"/>
          <w:sz w:val="18"/>
          <w:szCs w:val="18"/>
          <w:lang w:val="en-US"/>
        </w:rPr>
      </w:pPr>
      <w:r w:rsidRPr="00351C5C">
        <w:rPr>
          <w:rFonts w:ascii="Times New Roman" w:hAnsi="Times New Roman" w:cs="Times New Roman"/>
          <w:b/>
          <w:bCs/>
          <w:i/>
          <w:iCs/>
          <w:color w:val="000000" w:themeColor="text1"/>
          <w:sz w:val="18"/>
          <w:szCs w:val="18"/>
          <w:lang w:val="en-US"/>
        </w:rPr>
        <w:t>Source</w:t>
      </w:r>
      <w:r w:rsidRPr="00351C5C">
        <w:rPr>
          <w:rFonts w:ascii="Times New Roman" w:hAnsi="Times New Roman" w:cs="Times New Roman"/>
          <w:b/>
          <w:bCs/>
          <w:color w:val="000000" w:themeColor="text1"/>
          <w:sz w:val="18"/>
          <w:szCs w:val="18"/>
          <w:lang w:val="en-US"/>
        </w:rPr>
        <w:t>:</w:t>
      </w:r>
      <w:r w:rsidRPr="00351C5C">
        <w:rPr>
          <w:rFonts w:ascii="Times New Roman" w:hAnsi="Times New Roman" w:cs="Times New Roman"/>
          <w:color w:val="000000" w:themeColor="text1"/>
          <w:sz w:val="18"/>
          <w:szCs w:val="18"/>
          <w:lang w:val="en-US"/>
        </w:rPr>
        <w:t xml:space="preserve"> Authors’ own work.</w:t>
      </w:r>
    </w:p>
    <w:p w14:paraId="26279524" w14:textId="77777777" w:rsidR="000B7BB3" w:rsidRPr="00351C5C" w:rsidRDefault="000B7BB3" w:rsidP="008E5DA3">
      <w:pPr>
        <w:spacing w:line="360" w:lineRule="auto"/>
        <w:contextualSpacing/>
        <w:rPr>
          <w:rFonts w:ascii="Times New Roman" w:hAnsi="Times New Roman" w:cs="Times New Roman"/>
          <w:color w:val="000000" w:themeColor="text1"/>
          <w:sz w:val="24"/>
          <w:szCs w:val="24"/>
          <w:lang w:val="en-US"/>
        </w:rPr>
      </w:pPr>
    </w:p>
    <w:p w14:paraId="57914744" w14:textId="77777777" w:rsidR="000B7BB3" w:rsidRPr="00351C5C" w:rsidRDefault="000B7BB3" w:rsidP="008E5DA3">
      <w:pPr>
        <w:spacing w:line="360" w:lineRule="auto"/>
        <w:contextualSpacing/>
        <w:rPr>
          <w:rFonts w:ascii="Times New Roman" w:hAnsi="Times New Roman" w:cs="Times New Roman"/>
          <w:color w:val="000000" w:themeColor="text1"/>
          <w:sz w:val="24"/>
          <w:szCs w:val="24"/>
          <w:lang w:val="en-US"/>
        </w:rPr>
        <w:sectPr w:rsidR="000B7BB3" w:rsidRPr="00351C5C" w:rsidSect="00EE740E">
          <w:type w:val="continuous"/>
          <w:pgSz w:w="15840" w:h="12240" w:orient="landscape"/>
          <w:pgMar w:top="1440" w:right="1440" w:bottom="1440" w:left="1440" w:header="708" w:footer="708" w:gutter="0"/>
          <w:cols w:space="720"/>
          <w:docGrid w:linePitch="360"/>
        </w:sectPr>
      </w:pPr>
    </w:p>
    <w:p w14:paraId="6213EA1B" w14:textId="77777777" w:rsidR="007D1DB7" w:rsidRPr="00351C5C" w:rsidRDefault="00F666F6" w:rsidP="007D1DB7">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lastRenderedPageBreak/>
        <w:t>Section 4. Social comparison orientation: variance and distribution checks (Study 3)</w:t>
      </w:r>
    </w:p>
    <w:p w14:paraId="4627E290" w14:textId="77777777" w:rsidR="007D1DB7" w:rsidRPr="00351C5C" w:rsidRDefault="006548F4" w:rsidP="007D1DB7">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color w:val="000000" w:themeColor="text1"/>
          <w:sz w:val="24"/>
          <w:szCs w:val="24"/>
          <w:lang w:val="en-US"/>
        </w:rPr>
        <w:t>Additional analyses were conducted regarding potential range restriction of the moderator (social comparison orientation) in Study 3 (N = 202). Two sets of additional checks were conducted: (1) across social media usage intensity subgroups and (2) across age cohorts based on generational categories. All analyses were performed using SPSS.</w:t>
      </w:r>
    </w:p>
    <w:p w14:paraId="64A41129" w14:textId="77777777" w:rsidR="007D1DB7" w:rsidRPr="00351C5C" w:rsidRDefault="006548F4" w:rsidP="007D1DB7">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i/>
          <w:iCs/>
          <w:color w:val="000000" w:themeColor="text1"/>
          <w:sz w:val="24"/>
          <w:szCs w:val="24"/>
          <w:lang w:val="en-US"/>
        </w:rPr>
        <w:t>Social comparison orientation variance by social media usage</w:t>
      </w:r>
    </w:p>
    <w:p w14:paraId="01193C3B" w14:textId="77777777" w:rsidR="007D1DB7" w:rsidRPr="00351C5C" w:rsidRDefault="007D0038" w:rsidP="007D1DB7">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color w:val="000000" w:themeColor="text1"/>
          <w:sz w:val="24"/>
          <w:szCs w:val="24"/>
          <w:lang w:val="en-US"/>
        </w:rPr>
        <w:t xml:space="preserve">Social comparison orientation exhibited adequate variance across all three social media usage subgroups (Table A6), with scores spanning the full or near-full scale range (1.00–7.00) regardless of usage intensity. Light users showed lower mean social comparison orientation (M = 4.51, SD = 1.39) than moderate (M = 5.21, SD = 1.25) and heavy users (M = 5.31, SD = 1.22), and this difference was statistically significant, </w:t>
      </w:r>
      <w:r w:rsidRPr="00351C5C">
        <w:rPr>
          <w:rFonts w:ascii="Times New Roman" w:hAnsi="Times New Roman" w:cs="Times New Roman"/>
          <w:i/>
          <w:iCs/>
          <w:color w:val="000000" w:themeColor="text1"/>
          <w:sz w:val="24"/>
          <w:szCs w:val="24"/>
          <w:lang w:val="en-US"/>
        </w:rPr>
        <w:t>F</w:t>
      </w:r>
      <w:r w:rsidRPr="00351C5C">
        <w:rPr>
          <w:rFonts w:ascii="Times New Roman" w:hAnsi="Times New Roman" w:cs="Times New Roman"/>
          <w:color w:val="000000" w:themeColor="text1"/>
          <w:sz w:val="24"/>
          <w:szCs w:val="24"/>
          <w:lang w:val="en-US"/>
        </w:rPr>
        <w:t xml:space="preserve">(2, 199) = 6.49, </w:t>
      </w:r>
      <w:r w:rsidRPr="00351C5C">
        <w:rPr>
          <w:rFonts w:ascii="Times New Roman" w:hAnsi="Times New Roman" w:cs="Times New Roman"/>
          <w:i/>
          <w:iCs/>
          <w:color w:val="000000" w:themeColor="text1"/>
          <w:sz w:val="24"/>
          <w:szCs w:val="24"/>
          <w:lang w:val="en-US"/>
        </w:rPr>
        <w:t>p</w:t>
      </w:r>
      <w:r w:rsidRPr="00351C5C">
        <w:rPr>
          <w:rFonts w:ascii="Times New Roman" w:hAnsi="Times New Roman" w:cs="Times New Roman"/>
          <w:color w:val="000000" w:themeColor="text1"/>
          <w:sz w:val="24"/>
          <w:szCs w:val="24"/>
          <w:lang w:val="en-US"/>
        </w:rPr>
        <w:t xml:space="preserve"> = 0.002, η² = 0.061. Levene’s test confirmed comparable variance across subgroups (all </w:t>
      </w:r>
      <w:r w:rsidRPr="00351C5C">
        <w:rPr>
          <w:rFonts w:ascii="Times New Roman" w:hAnsi="Times New Roman" w:cs="Times New Roman"/>
          <w:i/>
          <w:iCs/>
          <w:color w:val="000000" w:themeColor="text1"/>
          <w:sz w:val="24"/>
          <w:szCs w:val="24"/>
          <w:lang w:val="en-US"/>
        </w:rPr>
        <w:t>p</w:t>
      </w:r>
      <w:r w:rsidRPr="00351C5C">
        <w:rPr>
          <w:rFonts w:ascii="Times New Roman" w:hAnsi="Times New Roman" w:cs="Times New Roman"/>
          <w:color w:val="000000" w:themeColor="text1"/>
          <w:sz w:val="24"/>
          <w:szCs w:val="24"/>
          <w:lang w:val="en-US"/>
        </w:rPr>
        <w:t xml:space="preserve"> &gt; 0.37), ruling out disproportionate compression in any group. These results confirm that range restriction is not a concern across social media usage levels.</w:t>
      </w:r>
    </w:p>
    <w:p w14:paraId="4266231F" w14:textId="19B99F19" w:rsidR="008A27AA" w:rsidRPr="00351C5C" w:rsidRDefault="008A27AA" w:rsidP="007D1DB7">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0"/>
          <w:szCs w:val="20"/>
          <w:lang w:val="en-US"/>
        </w:rPr>
        <w:t>Table A6</w:t>
      </w:r>
      <w:r w:rsidRPr="00351C5C">
        <w:rPr>
          <w:rFonts w:ascii="Times New Roman" w:hAnsi="Times New Roman" w:cs="Times New Roman"/>
          <w:color w:val="000000" w:themeColor="text1"/>
          <w:sz w:val="20"/>
          <w:szCs w:val="20"/>
          <w:lang w:val="en-US"/>
        </w:rPr>
        <w:t>. Descriptive statistics of social comparison orientation by social media usage subgroup</w:t>
      </w:r>
    </w:p>
    <w:tbl>
      <w:tblPr>
        <w:tblW w:w="9360" w:type="dxa"/>
        <w:tblCellMar>
          <w:left w:w="10" w:type="dxa"/>
          <w:right w:w="10" w:type="dxa"/>
        </w:tblCellMar>
        <w:tblLook w:val="0000" w:firstRow="0" w:lastRow="0" w:firstColumn="0" w:lastColumn="0" w:noHBand="0" w:noVBand="0"/>
      </w:tblPr>
      <w:tblGrid>
        <w:gridCol w:w="2908"/>
        <w:gridCol w:w="671"/>
        <w:gridCol w:w="1007"/>
        <w:gridCol w:w="1007"/>
        <w:gridCol w:w="783"/>
        <w:gridCol w:w="791"/>
        <w:gridCol w:w="783"/>
        <w:gridCol w:w="1410"/>
      </w:tblGrid>
      <w:tr w:rsidR="008A27AA" w:rsidRPr="00351C5C" w14:paraId="722F523A" w14:textId="77777777" w:rsidTr="00CE6A56">
        <w:tc>
          <w:tcPr>
            <w:tcW w:w="2908" w:type="dxa"/>
            <w:tcBorders>
              <w:top w:val="single" w:sz="4" w:space="0" w:color="auto"/>
              <w:bottom w:val="single" w:sz="4" w:space="0" w:color="auto"/>
            </w:tcBorders>
            <w:tcMar>
              <w:top w:w="80" w:type="dxa"/>
              <w:left w:w="120" w:type="dxa"/>
              <w:bottom w:w="80" w:type="dxa"/>
              <w:right w:w="120" w:type="dxa"/>
            </w:tcMar>
            <w:vAlign w:val="center"/>
          </w:tcPr>
          <w:p w14:paraId="635E28C4" w14:textId="77777777" w:rsidR="008A27AA" w:rsidRPr="00351C5C" w:rsidRDefault="008A27AA" w:rsidP="00AE4014">
            <w:pPr>
              <w:contextualSpacing/>
              <w:rPr>
                <w:rFonts w:ascii="Times New Roman" w:hAnsi="Times New Roman" w:cs="Times New Roman"/>
                <w:b/>
                <w:bCs/>
                <w:color w:val="000000" w:themeColor="text1"/>
                <w:sz w:val="20"/>
                <w:szCs w:val="20"/>
                <w:lang w:val="en-US"/>
              </w:rPr>
            </w:pPr>
            <w:r w:rsidRPr="00351C5C">
              <w:rPr>
                <w:rFonts w:ascii="Times New Roman" w:hAnsi="Times New Roman" w:cs="Times New Roman"/>
                <w:b/>
                <w:bCs/>
                <w:color w:val="000000" w:themeColor="text1"/>
                <w:sz w:val="20"/>
                <w:szCs w:val="20"/>
                <w:lang w:val="en-US"/>
              </w:rPr>
              <w:t>Social media usage</w:t>
            </w:r>
          </w:p>
        </w:tc>
        <w:tc>
          <w:tcPr>
            <w:tcW w:w="671" w:type="dxa"/>
            <w:tcBorders>
              <w:top w:val="single" w:sz="4" w:space="0" w:color="auto"/>
              <w:bottom w:val="single" w:sz="4" w:space="0" w:color="auto"/>
            </w:tcBorders>
            <w:tcMar>
              <w:top w:w="80" w:type="dxa"/>
              <w:left w:w="120" w:type="dxa"/>
              <w:bottom w:w="80" w:type="dxa"/>
              <w:right w:w="120" w:type="dxa"/>
            </w:tcMar>
            <w:vAlign w:val="center"/>
          </w:tcPr>
          <w:p w14:paraId="2E4EC324"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N</w:t>
            </w:r>
          </w:p>
        </w:tc>
        <w:tc>
          <w:tcPr>
            <w:tcW w:w="1007" w:type="dxa"/>
            <w:tcBorders>
              <w:top w:val="single" w:sz="4" w:space="0" w:color="auto"/>
              <w:bottom w:val="single" w:sz="4" w:space="0" w:color="auto"/>
            </w:tcBorders>
            <w:tcMar>
              <w:top w:w="80" w:type="dxa"/>
              <w:left w:w="120" w:type="dxa"/>
              <w:bottom w:w="80" w:type="dxa"/>
              <w:right w:w="120" w:type="dxa"/>
            </w:tcMar>
            <w:vAlign w:val="center"/>
          </w:tcPr>
          <w:p w14:paraId="1EA1110D"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Mean</w:t>
            </w:r>
          </w:p>
        </w:tc>
        <w:tc>
          <w:tcPr>
            <w:tcW w:w="1007" w:type="dxa"/>
            <w:tcBorders>
              <w:top w:val="single" w:sz="4" w:space="0" w:color="auto"/>
              <w:bottom w:val="single" w:sz="4" w:space="0" w:color="auto"/>
            </w:tcBorders>
            <w:tcMar>
              <w:top w:w="80" w:type="dxa"/>
              <w:left w:w="120" w:type="dxa"/>
              <w:bottom w:w="80" w:type="dxa"/>
              <w:right w:w="120" w:type="dxa"/>
            </w:tcMar>
            <w:vAlign w:val="center"/>
          </w:tcPr>
          <w:p w14:paraId="2417D27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SD</w:t>
            </w:r>
          </w:p>
        </w:tc>
        <w:tc>
          <w:tcPr>
            <w:tcW w:w="783" w:type="dxa"/>
            <w:tcBorders>
              <w:top w:val="single" w:sz="4" w:space="0" w:color="auto"/>
              <w:bottom w:val="single" w:sz="4" w:space="0" w:color="auto"/>
            </w:tcBorders>
            <w:tcMar>
              <w:top w:w="80" w:type="dxa"/>
              <w:left w:w="120" w:type="dxa"/>
              <w:bottom w:w="80" w:type="dxa"/>
              <w:right w:w="120" w:type="dxa"/>
            </w:tcMar>
            <w:vAlign w:val="center"/>
          </w:tcPr>
          <w:p w14:paraId="40F15E7E"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Min</w:t>
            </w:r>
          </w:p>
        </w:tc>
        <w:tc>
          <w:tcPr>
            <w:tcW w:w="791" w:type="dxa"/>
            <w:tcBorders>
              <w:top w:val="single" w:sz="4" w:space="0" w:color="auto"/>
              <w:bottom w:val="single" w:sz="4" w:space="0" w:color="auto"/>
            </w:tcBorders>
            <w:tcMar>
              <w:top w:w="80" w:type="dxa"/>
              <w:left w:w="120" w:type="dxa"/>
              <w:bottom w:w="80" w:type="dxa"/>
              <w:right w:w="120" w:type="dxa"/>
            </w:tcMar>
            <w:vAlign w:val="center"/>
          </w:tcPr>
          <w:p w14:paraId="06C2E404"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Max</w:t>
            </w:r>
          </w:p>
        </w:tc>
        <w:tc>
          <w:tcPr>
            <w:tcW w:w="783" w:type="dxa"/>
            <w:tcBorders>
              <w:top w:val="single" w:sz="4" w:space="0" w:color="auto"/>
              <w:bottom w:val="single" w:sz="4" w:space="0" w:color="auto"/>
            </w:tcBorders>
            <w:tcMar>
              <w:top w:w="80" w:type="dxa"/>
              <w:left w:w="120" w:type="dxa"/>
              <w:bottom w:w="80" w:type="dxa"/>
              <w:right w:w="120" w:type="dxa"/>
            </w:tcMar>
            <w:vAlign w:val="center"/>
          </w:tcPr>
          <w:p w14:paraId="7DB21191"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IQR</w:t>
            </w:r>
          </w:p>
        </w:tc>
        <w:tc>
          <w:tcPr>
            <w:tcW w:w="1410" w:type="dxa"/>
            <w:tcBorders>
              <w:top w:val="single" w:sz="4" w:space="0" w:color="auto"/>
              <w:bottom w:val="single" w:sz="4" w:space="0" w:color="auto"/>
            </w:tcBorders>
            <w:tcMar>
              <w:top w:w="80" w:type="dxa"/>
              <w:left w:w="120" w:type="dxa"/>
              <w:bottom w:w="80" w:type="dxa"/>
              <w:right w:w="120" w:type="dxa"/>
            </w:tcMar>
            <w:vAlign w:val="center"/>
          </w:tcPr>
          <w:p w14:paraId="3358D6A5"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95% CI</w:t>
            </w:r>
          </w:p>
        </w:tc>
      </w:tr>
      <w:tr w:rsidR="008A27AA" w:rsidRPr="00351C5C" w14:paraId="515353FF" w14:textId="77777777" w:rsidTr="00CE6A56">
        <w:tc>
          <w:tcPr>
            <w:tcW w:w="2908" w:type="dxa"/>
            <w:tcBorders>
              <w:top w:val="single" w:sz="4" w:space="0" w:color="auto"/>
            </w:tcBorders>
            <w:tcMar>
              <w:top w:w="80" w:type="dxa"/>
              <w:left w:w="120" w:type="dxa"/>
              <w:bottom w:w="80" w:type="dxa"/>
              <w:right w:w="120" w:type="dxa"/>
            </w:tcMar>
          </w:tcPr>
          <w:p w14:paraId="1C72768E"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Less than 3 hours/day</w:t>
            </w:r>
          </w:p>
        </w:tc>
        <w:tc>
          <w:tcPr>
            <w:tcW w:w="671" w:type="dxa"/>
            <w:tcBorders>
              <w:top w:val="single" w:sz="4" w:space="0" w:color="auto"/>
            </w:tcBorders>
            <w:tcMar>
              <w:top w:w="80" w:type="dxa"/>
              <w:left w:w="120" w:type="dxa"/>
              <w:bottom w:w="80" w:type="dxa"/>
              <w:right w:w="120" w:type="dxa"/>
            </w:tcMar>
          </w:tcPr>
          <w:p w14:paraId="6E3AE63F"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54</w:t>
            </w:r>
          </w:p>
        </w:tc>
        <w:tc>
          <w:tcPr>
            <w:tcW w:w="1007" w:type="dxa"/>
            <w:tcBorders>
              <w:top w:val="single" w:sz="4" w:space="0" w:color="auto"/>
            </w:tcBorders>
            <w:tcMar>
              <w:top w:w="80" w:type="dxa"/>
              <w:left w:w="120" w:type="dxa"/>
              <w:bottom w:w="80" w:type="dxa"/>
              <w:right w:w="120" w:type="dxa"/>
            </w:tcMar>
          </w:tcPr>
          <w:p w14:paraId="649FF5B9"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4.51</w:t>
            </w:r>
          </w:p>
        </w:tc>
        <w:tc>
          <w:tcPr>
            <w:tcW w:w="1007" w:type="dxa"/>
            <w:tcBorders>
              <w:top w:val="single" w:sz="4" w:space="0" w:color="auto"/>
            </w:tcBorders>
            <w:tcMar>
              <w:top w:w="80" w:type="dxa"/>
              <w:left w:w="120" w:type="dxa"/>
              <w:bottom w:w="80" w:type="dxa"/>
              <w:right w:w="120" w:type="dxa"/>
            </w:tcMar>
          </w:tcPr>
          <w:p w14:paraId="67A29757"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1.39</w:t>
            </w:r>
          </w:p>
        </w:tc>
        <w:tc>
          <w:tcPr>
            <w:tcW w:w="783" w:type="dxa"/>
            <w:tcBorders>
              <w:top w:val="single" w:sz="4" w:space="0" w:color="auto"/>
            </w:tcBorders>
            <w:tcMar>
              <w:top w:w="80" w:type="dxa"/>
              <w:left w:w="120" w:type="dxa"/>
              <w:bottom w:w="80" w:type="dxa"/>
              <w:right w:w="120" w:type="dxa"/>
            </w:tcMar>
          </w:tcPr>
          <w:p w14:paraId="6394DC57"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791" w:type="dxa"/>
            <w:tcBorders>
              <w:top w:val="single" w:sz="4" w:space="0" w:color="auto"/>
            </w:tcBorders>
            <w:tcMar>
              <w:top w:w="80" w:type="dxa"/>
              <w:left w:w="120" w:type="dxa"/>
              <w:bottom w:w="80" w:type="dxa"/>
              <w:right w:w="120" w:type="dxa"/>
            </w:tcMar>
          </w:tcPr>
          <w:p w14:paraId="60D5D97C"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783" w:type="dxa"/>
            <w:tcBorders>
              <w:top w:val="single" w:sz="4" w:space="0" w:color="auto"/>
            </w:tcBorders>
            <w:tcMar>
              <w:top w:w="80" w:type="dxa"/>
              <w:left w:w="120" w:type="dxa"/>
              <w:bottom w:w="80" w:type="dxa"/>
              <w:right w:w="120" w:type="dxa"/>
            </w:tcMar>
          </w:tcPr>
          <w:p w14:paraId="070548C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2.06</w:t>
            </w:r>
          </w:p>
        </w:tc>
        <w:tc>
          <w:tcPr>
            <w:tcW w:w="1410" w:type="dxa"/>
            <w:tcBorders>
              <w:top w:val="single" w:sz="4" w:space="0" w:color="auto"/>
            </w:tcBorders>
            <w:tcMar>
              <w:top w:w="80" w:type="dxa"/>
              <w:left w:w="120" w:type="dxa"/>
              <w:bottom w:w="80" w:type="dxa"/>
              <w:right w:w="120" w:type="dxa"/>
            </w:tcMar>
          </w:tcPr>
          <w:p w14:paraId="70C504BA"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[4.13, 4.89]</w:t>
            </w:r>
          </w:p>
        </w:tc>
      </w:tr>
      <w:tr w:rsidR="008A27AA" w:rsidRPr="00351C5C" w14:paraId="5A67D128" w14:textId="77777777" w:rsidTr="00CE6A56">
        <w:tc>
          <w:tcPr>
            <w:tcW w:w="2908" w:type="dxa"/>
            <w:tcMar>
              <w:top w:w="80" w:type="dxa"/>
              <w:left w:w="120" w:type="dxa"/>
              <w:bottom w:w="80" w:type="dxa"/>
              <w:right w:w="120" w:type="dxa"/>
            </w:tcMar>
          </w:tcPr>
          <w:p w14:paraId="04CA445E"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3-6 hours/day</w:t>
            </w:r>
          </w:p>
        </w:tc>
        <w:tc>
          <w:tcPr>
            <w:tcW w:w="671" w:type="dxa"/>
            <w:tcMar>
              <w:top w:w="80" w:type="dxa"/>
              <w:left w:w="120" w:type="dxa"/>
              <w:bottom w:w="80" w:type="dxa"/>
              <w:right w:w="120" w:type="dxa"/>
            </w:tcMar>
          </w:tcPr>
          <w:p w14:paraId="5EAD7EBF"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98</w:t>
            </w:r>
          </w:p>
        </w:tc>
        <w:tc>
          <w:tcPr>
            <w:tcW w:w="1007" w:type="dxa"/>
            <w:tcMar>
              <w:top w:w="80" w:type="dxa"/>
              <w:left w:w="120" w:type="dxa"/>
              <w:bottom w:w="80" w:type="dxa"/>
              <w:right w:w="120" w:type="dxa"/>
            </w:tcMar>
          </w:tcPr>
          <w:p w14:paraId="40E452DB"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5.21</w:t>
            </w:r>
          </w:p>
        </w:tc>
        <w:tc>
          <w:tcPr>
            <w:tcW w:w="1007" w:type="dxa"/>
            <w:tcMar>
              <w:top w:w="80" w:type="dxa"/>
              <w:left w:w="120" w:type="dxa"/>
              <w:bottom w:w="80" w:type="dxa"/>
              <w:right w:w="120" w:type="dxa"/>
            </w:tcMar>
          </w:tcPr>
          <w:p w14:paraId="124B83DD"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1.25</w:t>
            </w:r>
          </w:p>
        </w:tc>
        <w:tc>
          <w:tcPr>
            <w:tcW w:w="783" w:type="dxa"/>
            <w:tcMar>
              <w:top w:w="80" w:type="dxa"/>
              <w:left w:w="120" w:type="dxa"/>
              <w:bottom w:w="80" w:type="dxa"/>
              <w:right w:w="120" w:type="dxa"/>
            </w:tcMar>
          </w:tcPr>
          <w:p w14:paraId="760E62C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791" w:type="dxa"/>
            <w:tcMar>
              <w:top w:w="80" w:type="dxa"/>
              <w:left w:w="120" w:type="dxa"/>
              <w:bottom w:w="80" w:type="dxa"/>
              <w:right w:w="120" w:type="dxa"/>
            </w:tcMar>
          </w:tcPr>
          <w:p w14:paraId="20EFDCDC"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783" w:type="dxa"/>
            <w:tcMar>
              <w:top w:w="80" w:type="dxa"/>
              <w:left w:w="120" w:type="dxa"/>
              <w:bottom w:w="80" w:type="dxa"/>
              <w:right w:w="120" w:type="dxa"/>
            </w:tcMar>
          </w:tcPr>
          <w:p w14:paraId="2CF8ADE1"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1.50</w:t>
            </w:r>
          </w:p>
        </w:tc>
        <w:tc>
          <w:tcPr>
            <w:tcW w:w="1410" w:type="dxa"/>
            <w:tcMar>
              <w:top w:w="80" w:type="dxa"/>
              <w:left w:w="120" w:type="dxa"/>
              <w:bottom w:w="80" w:type="dxa"/>
              <w:right w:w="120" w:type="dxa"/>
            </w:tcMar>
          </w:tcPr>
          <w:p w14:paraId="5B334EED"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[4.96, 5.46]</w:t>
            </w:r>
          </w:p>
        </w:tc>
      </w:tr>
      <w:tr w:rsidR="008A27AA" w:rsidRPr="00351C5C" w14:paraId="25C6F204" w14:textId="77777777" w:rsidTr="00CE6A56">
        <w:tc>
          <w:tcPr>
            <w:tcW w:w="2908" w:type="dxa"/>
            <w:tcMar>
              <w:top w:w="80" w:type="dxa"/>
              <w:left w:w="120" w:type="dxa"/>
              <w:bottom w:w="80" w:type="dxa"/>
              <w:right w:w="120" w:type="dxa"/>
            </w:tcMar>
          </w:tcPr>
          <w:p w14:paraId="5BCFDD6C"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More than 6 hours/day</w:t>
            </w:r>
          </w:p>
        </w:tc>
        <w:tc>
          <w:tcPr>
            <w:tcW w:w="671" w:type="dxa"/>
            <w:tcMar>
              <w:top w:w="80" w:type="dxa"/>
              <w:left w:w="120" w:type="dxa"/>
              <w:bottom w:w="80" w:type="dxa"/>
              <w:right w:w="120" w:type="dxa"/>
            </w:tcMar>
          </w:tcPr>
          <w:p w14:paraId="506E55AB"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50</w:t>
            </w:r>
          </w:p>
        </w:tc>
        <w:tc>
          <w:tcPr>
            <w:tcW w:w="1007" w:type="dxa"/>
            <w:tcMar>
              <w:top w:w="80" w:type="dxa"/>
              <w:left w:w="120" w:type="dxa"/>
              <w:bottom w:w="80" w:type="dxa"/>
              <w:right w:w="120" w:type="dxa"/>
            </w:tcMar>
          </w:tcPr>
          <w:p w14:paraId="33D96E5E"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5.31</w:t>
            </w:r>
          </w:p>
        </w:tc>
        <w:tc>
          <w:tcPr>
            <w:tcW w:w="1007" w:type="dxa"/>
            <w:tcMar>
              <w:top w:w="80" w:type="dxa"/>
              <w:left w:w="120" w:type="dxa"/>
              <w:bottom w:w="80" w:type="dxa"/>
              <w:right w:w="120" w:type="dxa"/>
            </w:tcMar>
          </w:tcPr>
          <w:p w14:paraId="376BDF8B"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1.22</w:t>
            </w:r>
          </w:p>
        </w:tc>
        <w:tc>
          <w:tcPr>
            <w:tcW w:w="783" w:type="dxa"/>
            <w:tcMar>
              <w:top w:w="80" w:type="dxa"/>
              <w:left w:w="120" w:type="dxa"/>
              <w:bottom w:w="80" w:type="dxa"/>
              <w:right w:w="120" w:type="dxa"/>
            </w:tcMar>
          </w:tcPr>
          <w:p w14:paraId="406BB7B4"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1.25</w:t>
            </w:r>
          </w:p>
        </w:tc>
        <w:tc>
          <w:tcPr>
            <w:tcW w:w="791" w:type="dxa"/>
            <w:tcMar>
              <w:top w:w="80" w:type="dxa"/>
              <w:left w:w="120" w:type="dxa"/>
              <w:bottom w:w="80" w:type="dxa"/>
              <w:right w:w="120" w:type="dxa"/>
            </w:tcMar>
          </w:tcPr>
          <w:p w14:paraId="7F7356EB"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783" w:type="dxa"/>
            <w:tcMar>
              <w:top w:w="80" w:type="dxa"/>
              <w:left w:w="120" w:type="dxa"/>
              <w:bottom w:w="80" w:type="dxa"/>
              <w:right w:w="120" w:type="dxa"/>
            </w:tcMar>
          </w:tcPr>
          <w:p w14:paraId="06DA701C"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1.56</w:t>
            </w:r>
          </w:p>
        </w:tc>
        <w:tc>
          <w:tcPr>
            <w:tcW w:w="1410" w:type="dxa"/>
            <w:tcMar>
              <w:top w:w="80" w:type="dxa"/>
              <w:left w:w="120" w:type="dxa"/>
              <w:bottom w:w="80" w:type="dxa"/>
              <w:right w:w="120" w:type="dxa"/>
            </w:tcMar>
          </w:tcPr>
          <w:p w14:paraId="050B83AB"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[4.96, 5.66]</w:t>
            </w:r>
          </w:p>
        </w:tc>
      </w:tr>
      <w:tr w:rsidR="008A27AA" w:rsidRPr="00351C5C" w14:paraId="31DCCC73" w14:textId="77777777" w:rsidTr="00CE6A56">
        <w:tc>
          <w:tcPr>
            <w:tcW w:w="2908" w:type="dxa"/>
            <w:tcBorders>
              <w:bottom w:val="single" w:sz="4" w:space="0" w:color="auto"/>
            </w:tcBorders>
            <w:tcMar>
              <w:top w:w="80" w:type="dxa"/>
              <w:left w:w="120" w:type="dxa"/>
              <w:bottom w:w="80" w:type="dxa"/>
              <w:right w:w="120" w:type="dxa"/>
            </w:tcMar>
          </w:tcPr>
          <w:p w14:paraId="5C3F547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Total</w:t>
            </w:r>
          </w:p>
        </w:tc>
        <w:tc>
          <w:tcPr>
            <w:tcW w:w="671" w:type="dxa"/>
            <w:tcBorders>
              <w:bottom w:val="single" w:sz="4" w:space="0" w:color="auto"/>
            </w:tcBorders>
            <w:tcMar>
              <w:top w:w="80" w:type="dxa"/>
              <w:left w:w="120" w:type="dxa"/>
              <w:bottom w:w="80" w:type="dxa"/>
              <w:right w:w="120" w:type="dxa"/>
            </w:tcMar>
          </w:tcPr>
          <w:p w14:paraId="0497A72F"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202</w:t>
            </w:r>
          </w:p>
        </w:tc>
        <w:tc>
          <w:tcPr>
            <w:tcW w:w="1007" w:type="dxa"/>
            <w:tcBorders>
              <w:bottom w:val="single" w:sz="4" w:space="0" w:color="auto"/>
            </w:tcBorders>
            <w:tcMar>
              <w:top w:w="80" w:type="dxa"/>
              <w:left w:w="120" w:type="dxa"/>
              <w:bottom w:w="80" w:type="dxa"/>
              <w:right w:w="120" w:type="dxa"/>
            </w:tcMar>
          </w:tcPr>
          <w:p w14:paraId="48F55CA9"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5.05</w:t>
            </w:r>
          </w:p>
        </w:tc>
        <w:tc>
          <w:tcPr>
            <w:tcW w:w="1007" w:type="dxa"/>
            <w:tcBorders>
              <w:bottom w:val="single" w:sz="4" w:space="0" w:color="auto"/>
            </w:tcBorders>
            <w:tcMar>
              <w:top w:w="80" w:type="dxa"/>
              <w:left w:w="120" w:type="dxa"/>
              <w:bottom w:w="80" w:type="dxa"/>
              <w:right w:w="120" w:type="dxa"/>
            </w:tcMar>
          </w:tcPr>
          <w:p w14:paraId="07F0AE24"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1.32</w:t>
            </w:r>
          </w:p>
        </w:tc>
        <w:tc>
          <w:tcPr>
            <w:tcW w:w="783" w:type="dxa"/>
            <w:tcBorders>
              <w:bottom w:val="single" w:sz="4" w:space="0" w:color="auto"/>
            </w:tcBorders>
            <w:tcMar>
              <w:top w:w="80" w:type="dxa"/>
              <w:left w:w="120" w:type="dxa"/>
              <w:bottom w:w="80" w:type="dxa"/>
              <w:right w:w="120" w:type="dxa"/>
            </w:tcMar>
          </w:tcPr>
          <w:p w14:paraId="3755606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791" w:type="dxa"/>
            <w:tcBorders>
              <w:bottom w:val="single" w:sz="4" w:space="0" w:color="auto"/>
            </w:tcBorders>
            <w:tcMar>
              <w:top w:w="80" w:type="dxa"/>
              <w:left w:w="120" w:type="dxa"/>
              <w:bottom w:w="80" w:type="dxa"/>
              <w:right w:w="120" w:type="dxa"/>
            </w:tcMar>
          </w:tcPr>
          <w:p w14:paraId="615F907A"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783" w:type="dxa"/>
            <w:tcBorders>
              <w:bottom w:val="single" w:sz="4" w:space="0" w:color="auto"/>
            </w:tcBorders>
            <w:tcMar>
              <w:top w:w="80" w:type="dxa"/>
              <w:left w:w="120" w:type="dxa"/>
              <w:bottom w:w="80" w:type="dxa"/>
              <w:right w:w="120" w:type="dxa"/>
            </w:tcMar>
          </w:tcPr>
          <w:p w14:paraId="2A368258" w14:textId="77777777" w:rsidR="008A27AA" w:rsidRPr="00351C5C" w:rsidRDefault="00AE4014"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w:t>
            </w:r>
          </w:p>
        </w:tc>
        <w:tc>
          <w:tcPr>
            <w:tcW w:w="1410" w:type="dxa"/>
            <w:tcBorders>
              <w:bottom w:val="single" w:sz="4" w:space="0" w:color="auto"/>
            </w:tcBorders>
            <w:tcMar>
              <w:top w:w="80" w:type="dxa"/>
              <w:left w:w="120" w:type="dxa"/>
              <w:bottom w:w="80" w:type="dxa"/>
              <w:right w:w="120" w:type="dxa"/>
            </w:tcMar>
          </w:tcPr>
          <w:p w14:paraId="083344A3" w14:textId="77777777" w:rsidR="008A27AA" w:rsidRPr="00351C5C" w:rsidRDefault="008A27AA" w:rsidP="00AE4014">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[4.87, 5.23]</w:t>
            </w:r>
          </w:p>
        </w:tc>
      </w:tr>
    </w:tbl>
    <w:p w14:paraId="7E9C2A32" w14:textId="77777777" w:rsidR="007578FF" w:rsidRPr="00351C5C" w:rsidRDefault="008A27AA" w:rsidP="00AE4014">
      <w:pPr>
        <w:spacing w:before="240"/>
        <w:jc w:val="both"/>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Notes</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One-way ANOVA: </w:t>
      </w:r>
      <w:r w:rsidRPr="00351C5C">
        <w:rPr>
          <w:rFonts w:ascii="Times New Roman" w:hAnsi="Times New Roman" w:cs="Times New Roman"/>
          <w:i/>
          <w:iCs/>
          <w:color w:val="000000" w:themeColor="text1"/>
          <w:sz w:val="20"/>
          <w:szCs w:val="20"/>
          <w:lang w:val="en-US"/>
        </w:rPr>
        <w:t>F</w:t>
      </w:r>
      <w:r w:rsidRPr="00351C5C">
        <w:rPr>
          <w:rFonts w:ascii="Times New Roman" w:hAnsi="Times New Roman" w:cs="Times New Roman"/>
          <w:color w:val="000000" w:themeColor="text1"/>
          <w:sz w:val="20"/>
          <w:szCs w:val="20"/>
          <w:lang w:val="en-US"/>
        </w:rPr>
        <w:t xml:space="preserve">(2, 199) = 6.49, p = 0.002, η² = 0.061. Levene’s test: all </w:t>
      </w:r>
      <w:r w:rsidRPr="00351C5C">
        <w:rPr>
          <w:rFonts w:ascii="Times New Roman" w:hAnsi="Times New Roman" w:cs="Times New Roman"/>
          <w:i/>
          <w:iCs/>
          <w:color w:val="000000" w:themeColor="text1"/>
          <w:sz w:val="20"/>
          <w:szCs w:val="20"/>
          <w:lang w:val="en-US"/>
        </w:rPr>
        <w:t>p</w:t>
      </w:r>
      <w:r w:rsidRPr="00351C5C">
        <w:rPr>
          <w:rFonts w:ascii="Times New Roman" w:hAnsi="Times New Roman" w:cs="Times New Roman"/>
          <w:color w:val="000000" w:themeColor="text1"/>
          <w:sz w:val="20"/>
          <w:szCs w:val="20"/>
          <w:lang w:val="en-US"/>
        </w:rPr>
        <w:t xml:space="preserve"> &gt; 0.37, confirming homogeneity of variance across social media usage subgroups. Social comparison orientation measured on a 7-point scale. CI = Confidence interval. IQR = Interquartile range. SD = Standard deviation.</w:t>
      </w:r>
    </w:p>
    <w:p w14:paraId="480BB8E0" w14:textId="77777777" w:rsidR="007578FF" w:rsidRPr="00351C5C" w:rsidRDefault="0049253D" w:rsidP="00AE4014">
      <w:pPr>
        <w:spacing w:before="240"/>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Source</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Authors’ own work.</w:t>
      </w:r>
    </w:p>
    <w:p w14:paraId="04C034D5" w14:textId="77777777" w:rsidR="0049253D" w:rsidRPr="00351C5C" w:rsidRDefault="0049253D" w:rsidP="0049253D">
      <w:pPr>
        <w:contextualSpacing/>
        <w:jc w:val="both"/>
        <w:rPr>
          <w:rFonts w:ascii="Times New Roman" w:hAnsi="Times New Roman" w:cs="Times New Roman"/>
          <w:color w:val="000000" w:themeColor="text1"/>
          <w:sz w:val="20"/>
          <w:szCs w:val="20"/>
          <w:lang w:val="en-US"/>
        </w:rPr>
      </w:pPr>
    </w:p>
    <w:p w14:paraId="11F051E5" w14:textId="77777777" w:rsidR="007D1DB7" w:rsidRPr="00351C5C" w:rsidRDefault="007D0038" w:rsidP="007D1DB7">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b/>
          <w:bCs/>
          <w:i/>
          <w:iCs/>
          <w:color w:val="000000" w:themeColor="text1"/>
          <w:sz w:val="24"/>
          <w:szCs w:val="24"/>
          <w:lang w:val="en-US"/>
        </w:rPr>
        <w:t>Social comparison orientation variance by age cohort</w:t>
      </w:r>
    </w:p>
    <w:p w14:paraId="55B97E56" w14:textId="77777777" w:rsidR="007D1DB7" w:rsidRPr="00351C5C" w:rsidRDefault="008A27AA" w:rsidP="007D1DB7">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color w:val="000000" w:themeColor="text1"/>
          <w:sz w:val="24"/>
          <w:szCs w:val="24"/>
          <w:lang w:val="en-US"/>
        </w:rPr>
        <w:t xml:space="preserve">Social comparison orientation varied meaningfully across age cohorts in theoretically expected directions (Table A7), with participants aged 18-24 (M = 5.25, SD = 1.20) and 25-44 (M = 5.14, SD = 1.17) reporting higher mean social comparison orientation than participants aged 45–64 (M </w:t>
      </w:r>
      <w:r w:rsidRPr="00351C5C">
        <w:rPr>
          <w:rFonts w:ascii="Times New Roman" w:hAnsi="Times New Roman" w:cs="Times New Roman"/>
          <w:color w:val="000000" w:themeColor="text1"/>
          <w:sz w:val="24"/>
          <w:szCs w:val="24"/>
          <w:lang w:val="en-US"/>
        </w:rPr>
        <w:lastRenderedPageBreak/>
        <w:t xml:space="preserve">= 4.43, SD = 1.57) and 65–74 years (M = 2.50, SD = 1.34). These differences were statistically significant, </w:t>
      </w:r>
      <w:r w:rsidRPr="00351C5C">
        <w:rPr>
          <w:rFonts w:ascii="Times New Roman" w:hAnsi="Times New Roman" w:cs="Times New Roman"/>
          <w:i/>
          <w:iCs/>
          <w:color w:val="000000" w:themeColor="text1"/>
          <w:sz w:val="24"/>
          <w:szCs w:val="24"/>
          <w:lang w:val="en-US"/>
        </w:rPr>
        <w:t>F</w:t>
      </w:r>
      <w:r w:rsidRPr="00351C5C">
        <w:rPr>
          <w:rFonts w:ascii="Times New Roman" w:hAnsi="Times New Roman" w:cs="Times New Roman"/>
          <w:color w:val="000000" w:themeColor="text1"/>
          <w:sz w:val="24"/>
          <w:szCs w:val="24"/>
          <w:lang w:val="en-US"/>
        </w:rPr>
        <w:t xml:space="preserve">(3, 198) = 8.82, </w:t>
      </w:r>
      <w:r w:rsidRPr="00351C5C">
        <w:rPr>
          <w:rFonts w:ascii="Times New Roman" w:hAnsi="Times New Roman" w:cs="Times New Roman"/>
          <w:i/>
          <w:iCs/>
          <w:color w:val="000000" w:themeColor="text1"/>
          <w:sz w:val="24"/>
          <w:szCs w:val="24"/>
          <w:lang w:val="en-US"/>
        </w:rPr>
        <w:t>p</w:t>
      </w:r>
      <w:r w:rsidRPr="00351C5C">
        <w:rPr>
          <w:rFonts w:ascii="Times New Roman" w:hAnsi="Times New Roman" w:cs="Times New Roman"/>
          <w:color w:val="000000" w:themeColor="text1"/>
          <w:sz w:val="24"/>
          <w:szCs w:val="24"/>
          <w:lang w:val="en-US"/>
        </w:rPr>
        <w:t xml:space="preserve"> &lt; 0.001, η² = 0.118, with age cohort explaining approximately 12% of the variance in social comparison orientation. All cohorts exhibited meaningful variance (SDs ranging from 1.17 to 1.57), and Levene’s test confirmed homogeneity of variance across groups (all </w:t>
      </w:r>
      <w:r w:rsidRPr="00351C5C">
        <w:rPr>
          <w:rFonts w:ascii="Times New Roman" w:hAnsi="Times New Roman" w:cs="Times New Roman"/>
          <w:i/>
          <w:iCs/>
          <w:color w:val="000000" w:themeColor="text1"/>
          <w:sz w:val="24"/>
          <w:szCs w:val="24"/>
          <w:lang w:val="en-US"/>
        </w:rPr>
        <w:t>p</w:t>
      </w:r>
      <w:r w:rsidRPr="00351C5C">
        <w:rPr>
          <w:rFonts w:ascii="Times New Roman" w:hAnsi="Times New Roman" w:cs="Times New Roman"/>
          <w:color w:val="000000" w:themeColor="text1"/>
          <w:sz w:val="24"/>
          <w:szCs w:val="24"/>
          <w:lang w:val="en-US"/>
        </w:rPr>
        <w:t xml:space="preserve"> &gt; 0.14). These results confirm that the moderating role of social comparison orientation is not inflated by demographic homogeneity within any single cohort.</w:t>
      </w:r>
    </w:p>
    <w:p w14:paraId="238A5CBF" w14:textId="662FE037" w:rsidR="007D0038" w:rsidRPr="00351C5C" w:rsidRDefault="007D0038" w:rsidP="007D1DB7">
      <w:pPr>
        <w:spacing w:after="240" w:line="360" w:lineRule="auto"/>
        <w:jc w:val="both"/>
        <w:rPr>
          <w:rFonts w:ascii="Times New Roman" w:hAnsi="Times New Roman" w:cs="Times New Roman"/>
          <w:b/>
          <w:bCs/>
          <w:i/>
          <w:iCs/>
          <w:color w:val="000000" w:themeColor="text1"/>
          <w:sz w:val="24"/>
          <w:szCs w:val="24"/>
          <w:lang w:val="en-US"/>
        </w:rPr>
      </w:pPr>
      <w:r w:rsidRPr="00351C5C">
        <w:rPr>
          <w:rFonts w:ascii="Times New Roman" w:hAnsi="Times New Roman" w:cs="Times New Roman"/>
          <w:b/>
          <w:bCs/>
          <w:color w:val="000000" w:themeColor="text1"/>
          <w:sz w:val="20"/>
          <w:szCs w:val="20"/>
          <w:lang w:val="en-US"/>
        </w:rPr>
        <w:t>Table A7.</w:t>
      </w:r>
      <w:r w:rsidRPr="00351C5C">
        <w:rPr>
          <w:rFonts w:ascii="Times New Roman" w:hAnsi="Times New Roman" w:cs="Times New Roman"/>
          <w:color w:val="000000" w:themeColor="text1"/>
          <w:sz w:val="20"/>
          <w:szCs w:val="20"/>
          <w:lang w:val="en-US"/>
        </w:rPr>
        <w:t xml:space="preserve"> Descriptive statistics of social comparison orientation by age cohort</w:t>
      </w:r>
    </w:p>
    <w:tbl>
      <w:tblPr>
        <w:tblW w:w="5000" w:type="pct"/>
        <w:tblCellMar>
          <w:left w:w="10" w:type="dxa"/>
          <w:right w:w="10" w:type="dxa"/>
        </w:tblCellMar>
        <w:tblLook w:val="0000" w:firstRow="0" w:lastRow="0" w:firstColumn="0" w:lastColumn="0" w:noHBand="0" w:noVBand="0"/>
      </w:tblPr>
      <w:tblGrid>
        <w:gridCol w:w="4828"/>
        <w:gridCol w:w="575"/>
        <w:gridCol w:w="775"/>
        <w:gridCol w:w="627"/>
        <w:gridCol w:w="635"/>
        <w:gridCol w:w="670"/>
        <w:gridCol w:w="1250"/>
      </w:tblGrid>
      <w:tr w:rsidR="005463A4" w:rsidRPr="00351C5C" w14:paraId="701F3262" w14:textId="77777777" w:rsidTr="00DE0CA1">
        <w:tc>
          <w:tcPr>
            <w:tcW w:w="2579" w:type="pct"/>
            <w:tcBorders>
              <w:top w:val="single" w:sz="4" w:space="0" w:color="auto"/>
              <w:bottom w:val="single" w:sz="4" w:space="0" w:color="auto"/>
            </w:tcBorders>
            <w:tcMar>
              <w:top w:w="80" w:type="dxa"/>
              <w:left w:w="120" w:type="dxa"/>
              <w:bottom w:w="80" w:type="dxa"/>
              <w:right w:w="120" w:type="dxa"/>
            </w:tcMar>
            <w:vAlign w:val="center"/>
          </w:tcPr>
          <w:p w14:paraId="0E14C8C2"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Age cohort</w:t>
            </w:r>
          </w:p>
        </w:tc>
        <w:tc>
          <w:tcPr>
            <w:tcW w:w="307" w:type="pct"/>
            <w:tcBorders>
              <w:top w:val="single" w:sz="4" w:space="0" w:color="auto"/>
              <w:bottom w:val="single" w:sz="4" w:space="0" w:color="auto"/>
            </w:tcBorders>
            <w:tcMar>
              <w:top w:w="80" w:type="dxa"/>
              <w:left w:w="120" w:type="dxa"/>
              <w:bottom w:w="80" w:type="dxa"/>
              <w:right w:w="120" w:type="dxa"/>
            </w:tcMar>
            <w:vAlign w:val="center"/>
          </w:tcPr>
          <w:p w14:paraId="4E6664E3"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N</w:t>
            </w:r>
          </w:p>
        </w:tc>
        <w:tc>
          <w:tcPr>
            <w:tcW w:w="414" w:type="pct"/>
            <w:tcBorders>
              <w:top w:val="single" w:sz="4" w:space="0" w:color="auto"/>
              <w:bottom w:val="single" w:sz="4" w:space="0" w:color="auto"/>
            </w:tcBorders>
            <w:tcMar>
              <w:top w:w="80" w:type="dxa"/>
              <w:left w:w="120" w:type="dxa"/>
              <w:bottom w:w="80" w:type="dxa"/>
              <w:right w:w="120" w:type="dxa"/>
            </w:tcMar>
            <w:vAlign w:val="center"/>
          </w:tcPr>
          <w:p w14:paraId="49392AF6"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Mean</w:t>
            </w:r>
          </w:p>
        </w:tc>
        <w:tc>
          <w:tcPr>
            <w:tcW w:w="335" w:type="pct"/>
            <w:tcBorders>
              <w:top w:val="single" w:sz="4" w:space="0" w:color="auto"/>
              <w:bottom w:val="single" w:sz="4" w:space="0" w:color="auto"/>
            </w:tcBorders>
            <w:tcMar>
              <w:top w:w="80" w:type="dxa"/>
              <w:left w:w="120" w:type="dxa"/>
              <w:bottom w:w="80" w:type="dxa"/>
              <w:right w:w="120" w:type="dxa"/>
            </w:tcMar>
            <w:vAlign w:val="center"/>
          </w:tcPr>
          <w:p w14:paraId="3131F8AF"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SD</w:t>
            </w:r>
          </w:p>
        </w:tc>
        <w:tc>
          <w:tcPr>
            <w:tcW w:w="339" w:type="pct"/>
            <w:tcBorders>
              <w:top w:val="single" w:sz="4" w:space="0" w:color="auto"/>
              <w:bottom w:val="single" w:sz="4" w:space="0" w:color="auto"/>
            </w:tcBorders>
            <w:tcMar>
              <w:top w:w="80" w:type="dxa"/>
              <w:left w:w="120" w:type="dxa"/>
              <w:bottom w:w="80" w:type="dxa"/>
              <w:right w:w="120" w:type="dxa"/>
            </w:tcMar>
            <w:vAlign w:val="center"/>
          </w:tcPr>
          <w:p w14:paraId="651E18D4"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Min</w:t>
            </w:r>
          </w:p>
        </w:tc>
        <w:tc>
          <w:tcPr>
            <w:tcW w:w="358" w:type="pct"/>
            <w:tcBorders>
              <w:top w:val="single" w:sz="4" w:space="0" w:color="auto"/>
              <w:bottom w:val="single" w:sz="4" w:space="0" w:color="auto"/>
            </w:tcBorders>
            <w:tcMar>
              <w:top w:w="80" w:type="dxa"/>
              <w:left w:w="120" w:type="dxa"/>
              <w:bottom w:w="80" w:type="dxa"/>
              <w:right w:w="120" w:type="dxa"/>
            </w:tcMar>
            <w:vAlign w:val="center"/>
          </w:tcPr>
          <w:p w14:paraId="4EAB7340"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Max</w:t>
            </w:r>
          </w:p>
        </w:tc>
        <w:tc>
          <w:tcPr>
            <w:tcW w:w="668" w:type="pct"/>
            <w:tcBorders>
              <w:top w:val="single" w:sz="4" w:space="0" w:color="auto"/>
              <w:bottom w:val="single" w:sz="4" w:space="0" w:color="auto"/>
            </w:tcBorders>
            <w:tcMar>
              <w:top w:w="80" w:type="dxa"/>
              <w:left w:w="120" w:type="dxa"/>
              <w:bottom w:w="80" w:type="dxa"/>
              <w:right w:w="120" w:type="dxa"/>
            </w:tcMar>
            <w:vAlign w:val="center"/>
          </w:tcPr>
          <w:p w14:paraId="22715038"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95% CI</w:t>
            </w:r>
          </w:p>
        </w:tc>
      </w:tr>
      <w:tr w:rsidR="005463A4" w:rsidRPr="00351C5C" w14:paraId="36846B6B" w14:textId="77777777" w:rsidTr="00DE0CA1">
        <w:tc>
          <w:tcPr>
            <w:tcW w:w="2579" w:type="pct"/>
            <w:tcBorders>
              <w:top w:val="single" w:sz="4" w:space="0" w:color="auto"/>
            </w:tcBorders>
            <w:tcMar>
              <w:top w:w="80" w:type="dxa"/>
              <w:left w:w="120" w:type="dxa"/>
              <w:bottom w:w="80" w:type="dxa"/>
              <w:right w:w="120" w:type="dxa"/>
            </w:tcMar>
          </w:tcPr>
          <w:p w14:paraId="77DCC2B9"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18–24 years</w:t>
            </w:r>
          </w:p>
        </w:tc>
        <w:tc>
          <w:tcPr>
            <w:tcW w:w="307" w:type="pct"/>
            <w:tcBorders>
              <w:top w:val="single" w:sz="4" w:space="0" w:color="auto"/>
            </w:tcBorders>
            <w:tcMar>
              <w:top w:w="80" w:type="dxa"/>
              <w:left w:w="120" w:type="dxa"/>
              <w:bottom w:w="80" w:type="dxa"/>
              <w:right w:w="120" w:type="dxa"/>
            </w:tcMar>
          </w:tcPr>
          <w:p w14:paraId="6B272D6A"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101</w:t>
            </w:r>
          </w:p>
        </w:tc>
        <w:tc>
          <w:tcPr>
            <w:tcW w:w="414" w:type="pct"/>
            <w:tcBorders>
              <w:top w:val="single" w:sz="4" w:space="0" w:color="auto"/>
            </w:tcBorders>
            <w:tcMar>
              <w:top w:w="80" w:type="dxa"/>
              <w:left w:w="120" w:type="dxa"/>
              <w:bottom w:w="80" w:type="dxa"/>
              <w:right w:w="120" w:type="dxa"/>
            </w:tcMar>
          </w:tcPr>
          <w:p w14:paraId="59061F3C"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5.25</w:t>
            </w:r>
          </w:p>
        </w:tc>
        <w:tc>
          <w:tcPr>
            <w:tcW w:w="335" w:type="pct"/>
            <w:tcBorders>
              <w:top w:val="single" w:sz="4" w:space="0" w:color="auto"/>
            </w:tcBorders>
            <w:tcMar>
              <w:top w:w="80" w:type="dxa"/>
              <w:left w:w="120" w:type="dxa"/>
              <w:bottom w:w="80" w:type="dxa"/>
              <w:right w:w="120" w:type="dxa"/>
            </w:tcMar>
          </w:tcPr>
          <w:p w14:paraId="5AE93802"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1.20</w:t>
            </w:r>
          </w:p>
        </w:tc>
        <w:tc>
          <w:tcPr>
            <w:tcW w:w="339" w:type="pct"/>
            <w:tcBorders>
              <w:top w:val="single" w:sz="4" w:space="0" w:color="auto"/>
            </w:tcBorders>
            <w:tcMar>
              <w:top w:w="80" w:type="dxa"/>
              <w:left w:w="120" w:type="dxa"/>
              <w:bottom w:w="80" w:type="dxa"/>
              <w:right w:w="120" w:type="dxa"/>
            </w:tcMar>
          </w:tcPr>
          <w:p w14:paraId="40167E31"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358" w:type="pct"/>
            <w:tcBorders>
              <w:top w:val="single" w:sz="4" w:space="0" w:color="auto"/>
            </w:tcBorders>
            <w:tcMar>
              <w:top w:w="80" w:type="dxa"/>
              <w:left w:w="120" w:type="dxa"/>
              <w:bottom w:w="80" w:type="dxa"/>
              <w:right w:w="120" w:type="dxa"/>
            </w:tcMar>
          </w:tcPr>
          <w:p w14:paraId="39F3F2FF"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668" w:type="pct"/>
            <w:tcBorders>
              <w:top w:val="single" w:sz="4" w:space="0" w:color="auto"/>
            </w:tcBorders>
            <w:tcMar>
              <w:top w:w="80" w:type="dxa"/>
              <w:left w:w="120" w:type="dxa"/>
              <w:bottom w:w="80" w:type="dxa"/>
              <w:right w:w="120" w:type="dxa"/>
            </w:tcMar>
          </w:tcPr>
          <w:p w14:paraId="5EBDE844"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[5.01, 5.49]</w:t>
            </w:r>
          </w:p>
        </w:tc>
      </w:tr>
      <w:tr w:rsidR="005463A4" w:rsidRPr="00351C5C" w14:paraId="7CB4FAB8" w14:textId="77777777" w:rsidTr="00DE0CA1">
        <w:tc>
          <w:tcPr>
            <w:tcW w:w="2579" w:type="pct"/>
            <w:tcMar>
              <w:top w:w="80" w:type="dxa"/>
              <w:left w:w="120" w:type="dxa"/>
              <w:bottom w:w="80" w:type="dxa"/>
              <w:right w:w="120" w:type="dxa"/>
            </w:tcMar>
          </w:tcPr>
          <w:p w14:paraId="1119C53C"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25–44 years</w:t>
            </w:r>
          </w:p>
        </w:tc>
        <w:tc>
          <w:tcPr>
            <w:tcW w:w="307" w:type="pct"/>
            <w:tcMar>
              <w:top w:w="80" w:type="dxa"/>
              <w:left w:w="120" w:type="dxa"/>
              <w:bottom w:w="80" w:type="dxa"/>
              <w:right w:w="120" w:type="dxa"/>
            </w:tcMar>
          </w:tcPr>
          <w:p w14:paraId="24B04EB6"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w:t>
            </w:r>
          </w:p>
        </w:tc>
        <w:tc>
          <w:tcPr>
            <w:tcW w:w="414" w:type="pct"/>
            <w:tcMar>
              <w:top w:w="80" w:type="dxa"/>
              <w:left w:w="120" w:type="dxa"/>
              <w:bottom w:w="80" w:type="dxa"/>
              <w:right w:w="120" w:type="dxa"/>
            </w:tcMar>
          </w:tcPr>
          <w:p w14:paraId="1AC873A3"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5.14</w:t>
            </w:r>
          </w:p>
        </w:tc>
        <w:tc>
          <w:tcPr>
            <w:tcW w:w="335" w:type="pct"/>
            <w:tcMar>
              <w:top w:w="80" w:type="dxa"/>
              <w:left w:w="120" w:type="dxa"/>
              <w:bottom w:w="80" w:type="dxa"/>
              <w:right w:w="120" w:type="dxa"/>
            </w:tcMar>
          </w:tcPr>
          <w:p w14:paraId="1708EDB0"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1.17</w:t>
            </w:r>
          </w:p>
        </w:tc>
        <w:tc>
          <w:tcPr>
            <w:tcW w:w="339" w:type="pct"/>
            <w:tcMar>
              <w:top w:w="80" w:type="dxa"/>
              <w:left w:w="120" w:type="dxa"/>
              <w:bottom w:w="80" w:type="dxa"/>
              <w:right w:w="120" w:type="dxa"/>
            </w:tcMar>
          </w:tcPr>
          <w:p w14:paraId="4C9338A0"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2.25</w:t>
            </w:r>
          </w:p>
        </w:tc>
        <w:tc>
          <w:tcPr>
            <w:tcW w:w="358" w:type="pct"/>
            <w:tcMar>
              <w:top w:w="80" w:type="dxa"/>
              <w:left w:w="120" w:type="dxa"/>
              <w:bottom w:w="80" w:type="dxa"/>
              <w:right w:w="120" w:type="dxa"/>
            </w:tcMar>
          </w:tcPr>
          <w:p w14:paraId="46F03B19"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668" w:type="pct"/>
            <w:tcMar>
              <w:top w:w="80" w:type="dxa"/>
              <w:left w:w="120" w:type="dxa"/>
              <w:bottom w:w="80" w:type="dxa"/>
              <w:right w:w="120" w:type="dxa"/>
            </w:tcMar>
          </w:tcPr>
          <w:p w14:paraId="09181A48"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[4.86, 5.42]</w:t>
            </w:r>
          </w:p>
        </w:tc>
      </w:tr>
      <w:tr w:rsidR="005463A4" w:rsidRPr="00351C5C" w14:paraId="7F3683B1" w14:textId="77777777" w:rsidTr="00DE0CA1">
        <w:tc>
          <w:tcPr>
            <w:tcW w:w="2579" w:type="pct"/>
            <w:tcMar>
              <w:top w:w="80" w:type="dxa"/>
              <w:left w:w="120" w:type="dxa"/>
              <w:bottom w:w="80" w:type="dxa"/>
              <w:right w:w="120" w:type="dxa"/>
            </w:tcMar>
          </w:tcPr>
          <w:p w14:paraId="46035862"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45–64 years</w:t>
            </w:r>
          </w:p>
        </w:tc>
        <w:tc>
          <w:tcPr>
            <w:tcW w:w="307" w:type="pct"/>
            <w:tcMar>
              <w:top w:w="80" w:type="dxa"/>
              <w:left w:w="120" w:type="dxa"/>
              <w:bottom w:w="80" w:type="dxa"/>
              <w:right w:w="120" w:type="dxa"/>
            </w:tcMar>
          </w:tcPr>
          <w:p w14:paraId="0962850A"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27</w:t>
            </w:r>
          </w:p>
        </w:tc>
        <w:tc>
          <w:tcPr>
            <w:tcW w:w="414" w:type="pct"/>
            <w:tcMar>
              <w:top w:w="80" w:type="dxa"/>
              <w:left w:w="120" w:type="dxa"/>
              <w:bottom w:w="80" w:type="dxa"/>
              <w:right w:w="120" w:type="dxa"/>
            </w:tcMar>
          </w:tcPr>
          <w:p w14:paraId="23969784"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4.43</w:t>
            </w:r>
          </w:p>
        </w:tc>
        <w:tc>
          <w:tcPr>
            <w:tcW w:w="335" w:type="pct"/>
            <w:tcMar>
              <w:top w:w="80" w:type="dxa"/>
              <w:left w:w="120" w:type="dxa"/>
              <w:bottom w:w="80" w:type="dxa"/>
              <w:right w:w="120" w:type="dxa"/>
            </w:tcMar>
          </w:tcPr>
          <w:p w14:paraId="633F7659"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1.57</w:t>
            </w:r>
          </w:p>
        </w:tc>
        <w:tc>
          <w:tcPr>
            <w:tcW w:w="339" w:type="pct"/>
            <w:tcMar>
              <w:top w:w="80" w:type="dxa"/>
              <w:left w:w="120" w:type="dxa"/>
              <w:bottom w:w="80" w:type="dxa"/>
              <w:right w:w="120" w:type="dxa"/>
            </w:tcMar>
          </w:tcPr>
          <w:p w14:paraId="14AC148B"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1.50</w:t>
            </w:r>
          </w:p>
        </w:tc>
        <w:tc>
          <w:tcPr>
            <w:tcW w:w="358" w:type="pct"/>
            <w:tcMar>
              <w:top w:w="80" w:type="dxa"/>
              <w:left w:w="120" w:type="dxa"/>
              <w:bottom w:w="80" w:type="dxa"/>
              <w:right w:w="120" w:type="dxa"/>
            </w:tcMar>
          </w:tcPr>
          <w:p w14:paraId="289CD4AA"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668" w:type="pct"/>
            <w:tcMar>
              <w:top w:w="80" w:type="dxa"/>
              <w:left w:w="120" w:type="dxa"/>
              <w:bottom w:w="80" w:type="dxa"/>
              <w:right w:w="120" w:type="dxa"/>
            </w:tcMar>
          </w:tcPr>
          <w:p w14:paraId="23975221"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[3.80, 5.05]</w:t>
            </w:r>
          </w:p>
        </w:tc>
      </w:tr>
      <w:tr w:rsidR="005463A4" w:rsidRPr="00351C5C" w14:paraId="38AF838D" w14:textId="77777777" w:rsidTr="00DE0CA1">
        <w:tc>
          <w:tcPr>
            <w:tcW w:w="2579" w:type="pct"/>
            <w:tcMar>
              <w:top w:w="80" w:type="dxa"/>
              <w:left w:w="120" w:type="dxa"/>
              <w:bottom w:w="80" w:type="dxa"/>
              <w:right w:w="120" w:type="dxa"/>
            </w:tcMar>
          </w:tcPr>
          <w:p w14:paraId="696716FB"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65–74 years</w:t>
            </w:r>
          </w:p>
        </w:tc>
        <w:tc>
          <w:tcPr>
            <w:tcW w:w="307" w:type="pct"/>
            <w:tcMar>
              <w:top w:w="80" w:type="dxa"/>
              <w:left w:w="120" w:type="dxa"/>
              <w:bottom w:w="80" w:type="dxa"/>
              <w:right w:w="120" w:type="dxa"/>
            </w:tcMar>
          </w:tcPr>
          <w:p w14:paraId="32E99ACA"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w:t>
            </w:r>
          </w:p>
        </w:tc>
        <w:tc>
          <w:tcPr>
            <w:tcW w:w="414" w:type="pct"/>
            <w:tcMar>
              <w:top w:w="80" w:type="dxa"/>
              <w:left w:w="120" w:type="dxa"/>
              <w:bottom w:w="80" w:type="dxa"/>
              <w:right w:w="120" w:type="dxa"/>
            </w:tcMar>
          </w:tcPr>
          <w:p w14:paraId="46E3F7AC"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2.50</w:t>
            </w:r>
          </w:p>
        </w:tc>
        <w:tc>
          <w:tcPr>
            <w:tcW w:w="335" w:type="pct"/>
            <w:tcMar>
              <w:top w:w="80" w:type="dxa"/>
              <w:left w:w="120" w:type="dxa"/>
              <w:bottom w:w="80" w:type="dxa"/>
              <w:right w:w="120" w:type="dxa"/>
            </w:tcMar>
          </w:tcPr>
          <w:p w14:paraId="32A1557B"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1.34</w:t>
            </w:r>
          </w:p>
        </w:tc>
        <w:tc>
          <w:tcPr>
            <w:tcW w:w="339" w:type="pct"/>
            <w:tcMar>
              <w:top w:w="80" w:type="dxa"/>
              <w:left w:w="120" w:type="dxa"/>
              <w:bottom w:w="80" w:type="dxa"/>
              <w:right w:w="120" w:type="dxa"/>
            </w:tcMar>
          </w:tcPr>
          <w:p w14:paraId="72591AE9"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358" w:type="pct"/>
            <w:tcMar>
              <w:top w:w="80" w:type="dxa"/>
              <w:left w:w="120" w:type="dxa"/>
              <w:bottom w:w="80" w:type="dxa"/>
              <w:right w:w="120" w:type="dxa"/>
            </w:tcMar>
          </w:tcPr>
          <w:p w14:paraId="5F6A4492"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4.25</w:t>
            </w:r>
          </w:p>
        </w:tc>
        <w:tc>
          <w:tcPr>
            <w:tcW w:w="668" w:type="pct"/>
            <w:tcMar>
              <w:top w:w="80" w:type="dxa"/>
              <w:left w:w="120" w:type="dxa"/>
              <w:bottom w:w="80" w:type="dxa"/>
              <w:right w:w="120" w:type="dxa"/>
            </w:tcMar>
          </w:tcPr>
          <w:p w14:paraId="0AD56C7C"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[0.37, 4.63]</w:t>
            </w:r>
          </w:p>
        </w:tc>
      </w:tr>
      <w:tr w:rsidR="005463A4" w:rsidRPr="00351C5C" w14:paraId="3C1C8154" w14:textId="77777777" w:rsidTr="00DE0CA1">
        <w:tc>
          <w:tcPr>
            <w:tcW w:w="2579" w:type="pct"/>
            <w:tcBorders>
              <w:bottom w:val="single" w:sz="4" w:space="0" w:color="auto"/>
            </w:tcBorders>
            <w:tcMar>
              <w:top w:w="80" w:type="dxa"/>
              <w:left w:w="120" w:type="dxa"/>
              <w:bottom w:w="80" w:type="dxa"/>
              <w:right w:w="120" w:type="dxa"/>
            </w:tcMar>
          </w:tcPr>
          <w:p w14:paraId="40567C08"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Total</w:t>
            </w:r>
          </w:p>
        </w:tc>
        <w:tc>
          <w:tcPr>
            <w:tcW w:w="307" w:type="pct"/>
            <w:tcBorders>
              <w:bottom w:val="single" w:sz="4" w:space="0" w:color="auto"/>
            </w:tcBorders>
            <w:tcMar>
              <w:top w:w="80" w:type="dxa"/>
              <w:left w:w="120" w:type="dxa"/>
              <w:bottom w:w="80" w:type="dxa"/>
              <w:right w:w="120" w:type="dxa"/>
            </w:tcMar>
          </w:tcPr>
          <w:p w14:paraId="50E12781"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202</w:t>
            </w:r>
          </w:p>
        </w:tc>
        <w:tc>
          <w:tcPr>
            <w:tcW w:w="414" w:type="pct"/>
            <w:tcBorders>
              <w:bottom w:val="single" w:sz="4" w:space="0" w:color="auto"/>
            </w:tcBorders>
            <w:tcMar>
              <w:top w:w="80" w:type="dxa"/>
              <w:left w:w="120" w:type="dxa"/>
              <w:bottom w:w="80" w:type="dxa"/>
              <w:right w:w="120" w:type="dxa"/>
            </w:tcMar>
          </w:tcPr>
          <w:p w14:paraId="68B56F94"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5.05</w:t>
            </w:r>
          </w:p>
        </w:tc>
        <w:tc>
          <w:tcPr>
            <w:tcW w:w="335" w:type="pct"/>
            <w:tcBorders>
              <w:bottom w:val="single" w:sz="4" w:space="0" w:color="auto"/>
            </w:tcBorders>
            <w:tcMar>
              <w:top w:w="80" w:type="dxa"/>
              <w:left w:w="120" w:type="dxa"/>
              <w:bottom w:w="80" w:type="dxa"/>
              <w:right w:w="120" w:type="dxa"/>
            </w:tcMar>
          </w:tcPr>
          <w:p w14:paraId="13867A4D"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1.32</w:t>
            </w:r>
          </w:p>
        </w:tc>
        <w:tc>
          <w:tcPr>
            <w:tcW w:w="339" w:type="pct"/>
            <w:tcBorders>
              <w:bottom w:val="single" w:sz="4" w:space="0" w:color="auto"/>
            </w:tcBorders>
            <w:tcMar>
              <w:top w:w="80" w:type="dxa"/>
              <w:left w:w="120" w:type="dxa"/>
              <w:bottom w:w="80" w:type="dxa"/>
              <w:right w:w="120" w:type="dxa"/>
            </w:tcMar>
          </w:tcPr>
          <w:p w14:paraId="290EA747"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1.00</w:t>
            </w:r>
          </w:p>
        </w:tc>
        <w:tc>
          <w:tcPr>
            <w:tcW w:w="358" w:type="pct"/>
            <w:tcBorders>
              <w:bottom w:val="single" w:sz="4" w:space="0" w:color="auto"/>
            </w:tcBorders>
            <w:tcMar>
              <w:top w:w="80" w:type="dxa"/>
              <w:left w:w="120" w:type="dxa"/>
              <w:bottom w:w="80" w:type="dxa"/>
              <w:right w:w="120" w:type="dxa"/>
            </w:tcMar>
          </w:tcPr>
          <w:p w14:paraId="32341753"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7.00</w:t>
            </w:r>
          </w:p>
        </w:tc>
        <w:tc>
          <w:tcPr>
            <w:tcW w:w="668" w:type="pct"/>
            <w:tcBorders>
              <w:bottom w:val="single" w:sz="4" w:space="0" w:color="auto"/>
            </w:tcBorders>
            <w:tcMar>
              <w:top w:w="80" w:type="dxa"/>
              <w:left w:w="120" w:type="dxa"/>
              <w:bottom w:w="80" w:type="dxa"/>
              <w:right w:w="120" w:type="dxa"/>
            </w:tcMar>
          </w:tcPr>
          <w:p w14:paraId="136F9E67" w14:textId="77777777" w:rsidR="005463A4" w:rsidRPr="00351C5C" w:rsidRDefault="006754AE"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[4.87, 5.23]</w:t>
            </w:r>
          </w:p>
        </w:tc>
      </w:tr>
    </w:tbl>
    <w:p w14:paraId="2C9A37ED" w14:textId="77777777" w:rsidR="007578FF" w:rsidRPr="00351C5C" w:rsidRDefault="006754AE" w:rsidP="00AE4014">
      <w:pPr>
        <w:spacing w:before="240"/>
        <w:jc w:val="both"/>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Notes</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One-way ANOVA: </w:t>
      </w:r>
      <w:r w:rsidRPr="00351C5C">
        <w:rPr>
          <w:rFonts w:ascii="Times New Roman" w:hAnsi="Times New Roman" w:cs="Times New Roman"/>
          <w:i/>
          <w:iCs/>
          <w:color w:val="000000" w:themeColor="text1"/>
          <w:sz w:val="20"/>
          <w:szCs w:val="20"/>
          <w:lang w:val="en-US"/>
        </w:rPr>
        <w:t>F</w:t>
      </w:r>
      <w:r w:rsidRPr="00351C5C">
        <w:rPr>
          <w:rFonts w:ascii="Times New Roman" w:hAnsi="Times New Roman" w:cs="Times New Roman"/>
          <w:color w:val="000000" w:themeColor="text1"/>
          <w:sz w:val="20"/>
          <w:szCs w:val="20"/>
          <w:lang w:val="en-US"/>
        </w:rPr>
        <w:t xml:space="preserve">(3, 198) = 8.82, </w:t>
      </w:r>
      <w:r w:rsidRPr="00351C5C">
        <w:rPr>
          <w:rFonts w:ascii="Times New Roman" w:hAnsi="Times New Roman" w:cs="Times New Roman"/>
          <w:i/>
          <w:iCs/>
          <w:color w:val="000000" w:themeColor="text1"/>
          <w:sz w:val="20"/>
          <w:szCs w:val="20"/>
          <w:lang w:val="en-US"/>
        </w:rPr>
        <w:t>p</w:t>
      </w:r>
      <w:r w:rsidRPr="00351C5C">
        <w:rPr>
          <w:rFonts w:ascii="Times New Roman" w:hAnsi="Times New Roman" w:cs="Times New Roman"/>
          <w:color w:val="000000" w:themeColor="text1"/>
          <w:sz w:val="20"/>
          <w:szCs w:val="20"/>
          <w:lang w:val="en-US"/>
        </w:rPr>
        <w:t xml:space="preserve"> &lt; 0.001, η² = 0.118. Levene’s test: all </w:t>
      </w:r>
      <w:r w:rsidRPr="00351C5C">
        <w:rPr>
          <w:rFonts w:ascii="Times New Roman" w:hAnsi="Times New Roman" w:cs="Times New Roman"/>
          <w:i/>
          <w:iCs/>
          <w:color w:val="000000" w:themeColor="text1"/>
          <w:sz w:val="20"/>
          <w:szCs w:val="20"/>
          <w:lang w:val="en-US"/>
        </w:rPr>
        <w:t>p</w:t>
      </w:r>
      <w:r w:rsidRPr="00351C5C">
        <w:rPr>
          <w:rFonts w:ascii="Times New Roman" w:hAnsi="Times New Roman" w:cs="Times New Roman"/>
          <w:color w:val="000000" w:themeColor="text1"/>
          <w:sz w:val="20"/>
          <w:szCs w:val="20"/>
          <w:lang w:val="en-US"/>
        </w:rPr>
        <w:t xml:space="preserve"> &gt; 0.14, confirming homogeneity of variance across age cohorts. Social comparison orientation measured on a 7-point scale. CI = Confidence interval. SD = Standard deviation.</w:t>
      </w:r>
    </w:p>
    <w:p w14:paraId="336052B8" w14:textId="77777777" w:rsidR="001041DC" w:rsidRPr="00351C5C" w:rsidRDefault="007578FF" w:rsidP="00AE4014">
      <w:pPr>
        <w:spacing w:before="240"/>
        <w:jc w:val="both"/>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Source</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Authors’ own work.</w:t>
      </w:r>
    </w:p>
    <w:p w14:paraId="11522B99" w14:textId="77777777" w:rsidR="001041DC" w:rsidRPr="00351C5C" w:rsidRDefault="001041DC" w:rsidP="001041DC">
      <w:pPr>
        <w:spacing w:before="120" w:after="120"/>
        <w:contextualSpacing/>
        <w:jc w:val="both"/>
        <w:rPr>
          <w:rFonts w:ascii="Times New Roman" w:hAnsi="Times New Roman" w:cs="Times New Roman"/>
          <w:color w:val="000000" w:themeColor="text1"/>
          <w:sz w:val="20"/>
          <w:szCs w:val="20"/>
          <w:lang w:val="en-US"/>
        </w:rPr>
      </w:pPr>
    </w:p>
    <w:p w14:paraId="5C4243F9" w14:textId="77777777" w:rsidR="009E153E" w:rsidRPr="00351C5C" w:rsidRDefault="00AB5DB0" w:rsidP="009E153E">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color w:val="000000" w:themeColor="text1"/>
          <w:sz w:val="24"/>
          <w:szCs w:val="24"/>
          <w:lang w:val="en-US"/>
        </w:rPr>
        <w:br w:type="page"/>
      </w:r>
      <w:r w:rsidRPr="00351C5C">
        <w:rPr>
          <w:rFonts w:ascii="Times New Roman" w:hAnsi="Times New Roman" w:cs="Times New Roman"/>
          <w:b/>
          <w:bCs/>
          <w:color w:val="000000" w:themeColor="text1"/>
          <w:sz w:val="24"/>
          <w:szCs w:val="24"/>
          <w:lang w:val="en-US"/>
        </w:rPr>
        <w:lastRenderedPageBreak/>
        <w:t>Section 5. Serial mediation model: alternative ordering checks (Study 3)</w:t>
      </w:r>
    </w:p>
    <w:p w14:paraId="7A8D21D6" w14:textId="77777777" w:rsidR="009E153E" w:rsidRPr="00351C5C" w:rsidRDefault="009826D7" w:rsidP="009E153E">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color w:val="000000" w:themeColor="text1"/>
          <w:sz w:val="24"/>
          <w:szCs w:val="24"/>
          <w:lang w:val="en-US"/>
        </w:rPr>
        <w:t xml:space="preserve">To assess the plausibility of the proposed ordering of brand authenticity and self-brand congruity, three model specifications were compared using </w:t>
      </w:r>
      <w:r w:rsidRPr="00351C5C">
        <w:rPr>
          <w:rFonts w:ascii="Times New Roman" w:eastAsia="Times New Roman" w:hAnsi="Times New Roman" w:cs="Times New Roman"/>
          <w:color w:val="000000" w:themeColor="text1"/>
          <w:sz w:val="24"/>
          <w:szCs w:val="24"/>
          <w:lang w:val="en-US"/>
        </w:rPr>
        <w:t xml:space="preserve">PROCESS Macro </w:t>
      </w:r>
      <w:r w:rsidRPr="00351C5C">
        <w:rPr>
          <w:rFonts w:ascii="Times New Roman" w:eastAsia="Times New Roman" w:hAnsi="Times New Roman" w:cs="Times New Roman"/>
          <w:i/>
          <w:iCs/>
          <w:color w:val="000000" w:themeColor="text1"/>
          <w:sz w:val="24"/>
          <w:szCs w:val="24"/>
          <w:lang w:val="en-US"/>
        </w:rPr>
        <w:t>v.</w:t>
      </w:r>
      <w:r w:rsidRPr="00351C5C">
        <w:rPr>
          <w:rFonts w:ascii="Times New Roman" w:eastAsia="Times New Roman" w:hAnsi="Times New Roman" w:cs="Times New Roman"/>
          <w:color w:val="000000" w:themeColor="text1"/>
          <w:sz w:val="24"/>
          <w:szCs w:val="24"/>
          <w:lang w:val="en-US"/>
        </w:rPr>
        <w:t>4.2</w:t>
      </w:r>
      <w:r w:rsidRPr="00351C5C">
        <w:rPr>
          <w:rFonts w:ascii="Times New Roman" w:hAnsi="Times New Roman" w:cs="Times New Roman"/>
          <w:color w:val="000000" w:themeColor="text1"/>
          <w:sz w:val="24"/>
          <w:szCs w:val="24"/>
          <w:lang w:val="en-US"/>
        </w:rPr>
        <w:t xml:space="preserve"> (Hayes, 2022), with 5,000 bootstrap samples and 95% percentile bootstrap confidence intervals (N = 202). The specifications were: (1) the proposed serial model, JOMO → BA → SBC → PI; (2) a reversed serial model, JOMO → SBC → BA → PI; and (3) a parallel mediation model in which JOMO predicts BA and SBC simultaneously, with both mediators predicting PI (Table A8).</w:t>
      </w:r>
    </w:p>
    <w:p w14:paraId="18D6D9F6" w14:textId="4A4CACC7" w:rsidR="008A27AA" w:rsidRPr="00351C5C" w:rsidRDefault="008A27AA" w:rsidP="009E153E">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0"/>
          <w:szCs w:val="20"/>
          <w:lang w:val="en-US"/>
        </w:rPr>
        <w:t>Table A8.</w:t>
      </w:r>
      <w:r w:rsidRPr="00351C5C">
        <w:rPr>
          <w:rFonts w:ascii="Times New Roman" w:hAnsi="Times New Roman" w:cs="Times New Roman"/>
          <w:color w:val="000000" w:themeColor="text1"/>
          <w:sz w:val="20"/>
          <w:szCs w:val="20"/>
          <w:lang w:val="en-US"/>
        </w:rPr>
        <w:t xml:space="preserve"> Comparison of alternative mediation models</w:t>
      </w:r>
    </w:p>
    <w:tbl>
      <w:tblPr>
        <w:tblW w:w="9360" w:type="dxa"/>
        <w:tblCellMar>
          <w:left w:w="10" w:type="dxa"/>
          <w:right w:w="10" w:type="dxa"/>
        </w:tblCellMar>
        <w:tblLook w:val="04A0" w:firstRow="1" w:lastRow="0" w:firstColumn="1" w:lastColumn="0" w:noHBand="0" w:noVBand="1"/>
      </w:tblPr>
      <w:tblGrid>
        <w:gridCol w:w="2790"/>
        <w:gridCol w:w="2657"/>
        <w:gridCol w:w="978"/>
        <w:gridCol w:w="978"/>
        <w:gridCol w:w="978"/>
        <w:gridCol w:w="979"/>
      </w:tblGrid>
      <w:tr w:rsidR="00ED18B5" w:rsidRPr="00351C5C" w14:paraId="0696C4B1" w14:textId="77777777" w:rsidTr="00ED18B5">
        <w:trPr>
          <w:tblHeader/>
        </w:trPr>
        <w:tc>
          <w:tcPr>
            <w:tcW w:w="2790" w:type="dxa"/>
            <w:tcBorders>
              <w:top w:val="single" w:sz="4" w:space="0" w:color="auto"/>
              <w:bottom w:val="single" w:sz="4" w:space="0" w:color="auto"/>
            </w:tcBorders>
          </w:tcPr>
          <w:p w14:paraId="05746ADE" w14:textId="77777777" w:rsidR="00ED18B5" w:rsidRPr="00351C5C" w:rsidRDefault="00ED18B5" w:rsidP="0049253D">
            <w:pPr>
              <w:contextualSpacing/>
              <w:rPr>
                <w:rFonts w:ascii="Times New Roman" w:hAnsi="Times New Roman" w:cs="Times New Roman"/>
                <w:b/>
                <w:bCs/>
                <w:color w:val="000000" w:themeColor="text1"/>
                <w:sz w:val="20"/>
                <w:szCs w:val="20"/>
                <w:lang w:val="en-US"/>
              </w:rPr>
            </w:pPr>
            <w:r w:rsidRPr="00351C5C">
              <w:rPr>
                <w:rFonts w:ascii="Times New Roman" w:hAnsi="Times New Roman" w:cs="Times New Roman"/>
                <w:b/>
                <w:bCs/>
                <w:color w:val="000000" w:themeColor="text1"/>
                <w:sz w:val="20"/>
                <w:szCs w:val="20"/>
                <w:lang w:val="en-US"/>
              </w:rPr>
              <w:t>Model</w:t>
            </w:r>
          </w:p>
        </w:tc>
        <w:tc>
          <w:tcPr>
            <w:tcW w:w="2657" w:type="dxa"/>
            <w:tcBorders>
              <w:top w:val="single" w:sz="4" w:space="0" w:color="auto"/>
              <w:bottom w:val="single" w:sz="4" w:space="0" w:color="auto"/>
            </w:tcBorders>
            <w:tcMar>
              <w:top w:w="80" w:type="dxa"/>
              <w:left w:w="120" w:type="dxa"/>
              <w:bottom w:w="80" w:type="dxa"/>
              <w:right w:w="120" w:type="dxa"/>
            </w:tcMar>
          </w:tcPr>
          <w:p w14:paraId="5E347879"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Pathway</w:t>
            </w:r>
          </w:p>
        </w:tc>
        <w:tc>
          <w:tcPr>
            <w:tcW w:w="978" w:type="dxa"/>
            <w:tcBorders>
              <w:top w:val="single" w:sz="4" w:space="0" w:color="auto"/>
              <w:bottom w:val="single" w:sz="4" w:space="0" w:color="auto"/>
            </w:tcBorders>
            <w:tcMar>
              <w:top w:w="80" w:type="dxa"/>
              <w:left w:w="120" w:type="dxa"/>
              <w:bottom w:w="80" w:type="dxa"/>
              <w:right w:w="120" w:type="dxa"/>
            </w:tcMar>
          </w:tcPr>
          <w:p w14:paraId="1DFEB225" w14:textId="77777777" w:rsidR="00ED18B5" w:rsidRPr="00351C5C" w:rsidRDefault="009826D7"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B</w:t>
            </w:r>
          </w:p>
        </w:tc>
        <w:tc>
          <w:tcPr>
            <w:tcW w:w="978" w:type="dxa"/>
            <w:tcBorders>
              <w:top w:val="single" w:sz="4" w:space="0" w:color="auto"/>
              <w:bottom w:val="single" w:sz="4" w:space="0" w:color="auto"/>
            </w:tcBorders>
            <w:tcMar>
              <w:top w:w="80" w:type="dxa"/>
              <w:left w:w="120" w:type="dxa"/>
              <w:bottom w:w="80" w:type="dxa"/>
              <w:right w:w="120" w:type="dxa"/>
            </w:tcMar>
          </w:tcPr>
          <w:p w14:paraId="4F04F667"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Boot SE</w:t>
            </w:r>
          </w:p>
        </w:tc>
        <w:tc>
          <w:tcPr>
            <w:tcW w:w="978" w:type="dxa"/>
            <w:tcBorders>
              <w:top w:val="single" w:sz="4" w:space="0" w:color="auto"/>
              <w:bottom w:val="single" w:sz="4" w:space="0" w:color="auto"/>
            </w:tcBorders>
            <w:tcMar>
              <w:top w:w="80" w:type="dxa"/>
              <w:left w:w="120" w:type="dxa"/>
              <w:bottom w:w="80" w:type="dxa"/>
              <w:right w:w="120" w:type="dxa"/>
            </w:tcMar>
          </w:tcPr>
          <w:p w14:paraId="0C6DB9C5"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LLCI</w:t>
            </w:r>
          </w:p>
        </w:tc>
        <w:tc>
          <w:tcPr>
            <w:tcW w:w="979" w:type="dxa"/>
            <w:tcBorders>
              <w:top w:val="single" w:sz="4" w:space="0" w:color="auto"/>
              <w:bottom w:val="single" w:sz="4" w:space="0" w:color="auto"/>
            </w:tcBorders>
            <w:tcMar>
              <w:top w:w="80" w:type="dxa"/>
              <w:left w:w="120" w:type="dxa"/>
              <w:bottom w:w="80" w:type="dxa"/>
              <w:right w:w="120" w:type="dxa"/>
            </w:tcMar>
          </w:tcPr>
          <w:p w14:paraId="687C60B4"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b/>
                <w:bCs/>
                <w:color w:val="000000" w:themeColor="text1"/>
                <w:sz w:val="20"/>
                <w:szCs w:val="20"/>
                <w:lang w:val="en-US"/>
              </w:rPr>
              <w:t>ULCI</w:t>
            </w:r>
          </w:p>
        </w:tc>
      </w:tr>
      <w:tr w:rsidR="00ED18B5" w:rsidRPr="00351C5C" w14:paraId="4F9F99AC" w14:textId="77777777" w:rsidTr="00ED18B5">
        <w:tc>
          <w:tcPr>
            <w:tcW w:w="2790" w:type="dxa"/>
            <w:vMerge w:val="restart"/>
            <w:tcBorders>
              <w:top w:val="single" w:sz="4" w:space="0" w:color="auto"/>
            </w:tcBorders>
            <w:shd w:val="clear" w:color="auto" w:fill="FFFFFF"/>
          </w:tcPr>
          <w:p w14:paraId="610471F9" w14:textId="77777777" w:rsidR="007A302F"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Model 1 (Proposed): </w:t>
            </w:r>
          </w:p>
          <w:p w14:paraId="029535BA"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BA → SBC → PI</w:t>
            </w:r>
          </w:p>
        </w:tc>
        <w:tc>
          <w:tcPr>
            <w:tcW w:w="2657" w:type="dxa"/>
            <w:tcBorders>
              <w:top w:val="single" w:sz="4" w:space="0" w:color="auto"/>
            </w:tcBorders>
            <w:shd w:val="clear" w:color="auto" w:fill="FFFFFF"/>
            <w:tcMar>
              <w:top w:w="80" w:type="dxa"/>
              <w:left w:w="120" w:type="dxa"/>
              <w:bottom w:w="80" w:type="dxa"/>
              <w:right w:w="120" w:type="dxa"/>
            </w:tcMar>
          </w:tcPr>
          <w:p w14:paraId="313AD300"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JOMO → BA → PI </w:t>
            </w:r>
          </w:p>
        </w:tc>
        <w:tc>
          <w:tcPr>
            <w:tcW w:w="978" w:type="dxa"/>
            <w:tcBorders>
              <w:top w:val="single" w:sz="4" w:space="0" w:color="auto"/>
            </w:tcBorders>
            <w:shd w:val="clear" w:color="auto" w:fill="FFFFFF"/>
            <w:tcMar>
              <w:top w:w="80" w:type="dxa"/>
              <w:left w:w="120" w:type="dxa"/>
              <w:bottom w:w="80" w:type="dxa"/>
              <w:right w:w="120" w:type="dxa"/>
            </w:tcMar>
          </w:tcPr>
          <w:p w14:paraId="38BD63D8"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0.42</w:t>
            </w:r>
          </w:p>
        </w:tc>
        <w:tc>
          <w:tcPr>
            <w:tcW w:w="978" w:type="dxa"/>
            <w:tcBorders>
              <w:top w:val="single" w:sz="4" w:space="0" w:color="auto"/>
            </w:tcBorders>
            <w:shd w:val="clear" w:color="auto" w:fill="FFFFFF"/>
            <w:tcMar>
              <w:top w:w="80" w:type="dxa"/>
              <w:left w:w="120" w:type="dxa"/>
              <w:bottom w:w="80" w:type="dxa"/>
              <w:right w:w="120" w:type="dxa"/>
            </w:tcMar>
          </w:tcPr>
          <w:p w14:paraId="54AC32D4"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0.08</w:t>
            </w:r>
          </w:p>
        </w:tc>
        <w:tc>
          <w:tcPr>
            <w:tcW w:w="978" w:type="dxa"/>
            <w:tcBorders>
              <w:top w:val="single" w:sz="4" w:space="0" w:color="auto"/>
            </w:tcBorders>
            <w:shd w:val="clear" w:color="auto" w:fill="FFFFFF"/>
            <w:tcMar>
              <w:top w:w="80" w:type="dxa"/>
              <w:left w:w="120" w:type="dxa"/>
              <w:bottom w:w="80" w:type="dxa"/>
              <w:right w:w="120" w:type="dxa"/>
            </w:tcMar>
          </w:tcPr>
          <w:p w14:paraId="6D26D54A"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0.28</w:t>
            </w:r>
          </w:p>
        </w:tc>
        <w:tc>
          <w:tcPr>
            <w:tcW w:w="979" w:type="dxa"/>
            <w:tcBorders>
              <w:top w:val="single" w:sz="4" w:space="0" w:color="auto"/>
            </w:tcBorders>
            <w:shd w:val="clear" w:color="auto" w:fill="FFFFFF"/>
            <w:tcMar>
              <w:top w:w="80" w:type="dxa"/>
              <w:left w:w="120" w:type="dxa"/>
              <w:bottom w:w="80" w:type="dxa"/>
              <w:right w:w="120" w:type="dxa"/>
            </w:tcMar>
          </w:tcPr>
          <w:p w14:paraId="05D175C4"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0.58</w:t>
            </w:r>
          </w:p>
        </w:tc>
      </w:tr>
      <w:tr w:rsidR="00ED18B5" w:rsidRPr="00351C5C" w14:paraId="38C67092" w14:textId="77777777" w:rsidTr="00ED18B5">
        <w:tc>
          <w:tcPr>
            <w:tcW w:w="2790" w:type="dxa"/>
            <w:vMerge/>
            <w:shd w:val="clear" w:color="auto" w:fill="FFFFFF"/>
          </w:tcPr>
          <w:p w14:paraId="38D7418A" w14:textId="77777777" w:rsidR="00ED18B5" w:rsidRPr="00351C5C" w:rsidRDefault="00ED18B5" w:rsidP="0049253D">
            <w:pPr>
              <w:contextualSpacing/>
              <w:rPr>
                <w:rFonts w:ascii="Times New Roman" w:hAnsi="Times New Roman" w:cs="Times New Roman"/>
                <w:color w:val="000000" w:themeColor="text1"/>
                <w:sz w:val="20"/>
                <w:szCs w:val="20"/>
                <w:lang w:val="en-US"/>
              </w:rPr>
            </w:pPr>
          </w:p>
        </w:tc>
        <w:tc>
          <w:tcPr>
            <w:tcW w:w="2657" w:type="dxa"/>
            <w:shd w:val="clear" w:color="auto" w:fill="FFFFFF"/>
            <w:tcMar>
              <w:top w:w="80" w:type="dxa"/>
              <w:left w:w="120" w:type="dxa"/>
              <w:bottom w:w="80" w:type="dxa"/>
              <w:right w:w="120" w:type="dxa"/>
            </w:tcMar>
          </w:tcPr>
          <w:p w14:paraId="34FA0DBF"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JOMO → SBC → PI </w:t>
            </w:r>
          </w:p>
        </w:tc>
        <w:tc>
          <w:tcPr>
            <w:tcW w:w="978" w:type="dxa"/>
            <w:shd w:val="clear" w:color="auto" w:fill="FFFFFF"/>
            <w:tcMar>
              <w:top w:w="80" w:type="dxa"/>
              <w:left w:w="120" w:type="dxa"/>
              <w:bottom w:w="80" w:type="dxa"/>
              <w:right w:w="120" w:type="dxa"/>
            </w:tcMar>
          </w:tcPr>
          <w:p w14:paraId="77EE1E38"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-0.07</w:t>
            </w:r>
          </w:p>
        </w:tc>
        <w:tc>
          <w:tcPr>
            <w:tcW w:w="978" w:type="dxa"/>
            <w:shd w:val="clear" w:color="auto" w:fill="FFFFFF"/>
            <w:tcMar>
              <w:top w:w="80" w:type="dxa"/>
              <w:left w:w="120" w:type="dxa"/>
              <w:bottom w:w="80" w:type="dxa"/>
              <w:right w:w="120" w:type="dxa"/>
            </w:tcMar>
          </w:tcPr>
          <w:p w14:paraId="050A2F47"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0.04</w:t>
            </w:r>
          </w:p>
        </w:tc>
        <w:tc>
          <w:tcPr>
            <w:tcW w:w="978" w:type="dxa"/>
            <w:shd w:val="clear" w:color="auto" w:fill="FFFFFF"/>
            <w:tcMar>
              <w:top w:w="80" w:type="dxa"/>
              <w:left w:w="120" w:type="dxa"/>
              <w:bottom w:w="80" w:type="dxa"/>
              <w:right w:w="120" w:type="dxa"/>
            </w:tcMar>
          </w:tcPr>
          <w:p w14:paraId="72C45DAE"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-0.15</w:t>
            </w:r>
          </w:p>
        </w:tc>
        <w:tc>
          <w:tcPr>
            <w:tcW w:w="979" w:type="dxa"/>
            <w:shd w:val="clear" w:color="auto" w:fill="FFFFFF"/>
            <w:tcMar>
              <w:top w:w="80" w:type="dxa"/>
              <w:left w:w="120" w:type="dxa"/>
              <w:bottom w:w="80" w:type="dxa"/>
              <w:right w:w="120" w:type="dxa"/>
            </w:tcMar>
          </w:tcPr>
          <w:p w14:paraId="724AC076"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-0.002</w:t>
            </w:r>
          </w:p>
        </w:tc>
      </w:tr>
      <w:tr w:rsidR="00ED18B5" w:rsidRPr="00351C5C" w14:paraId="01CEFA60" w14:textId="77777777" w:rsidTr="00ED18B5">
        <w:tc>
          <w:tcPr>
            <w:tcW w:w="2790" w:type="dxa"/>
            <w:vMerge/>
          </w:tcPr>
          <w:p w14:paraId="2FD954B3" w14:textId="77777777" w:rsidR="00ED18B5" w:rsidRPr="00351C5C" w:rsidRDefault="00ED18B5" w:rsidP="0049253D">
            <w:pPr>
              <w:contextualSpacing/>
              <w:rPr>
                <w:rFonts w:ascii="Times New Roman" w:hAnsi="Times New Roman" w:cs="Times New Roman"/>
                <w:color w:val="000000" w:themeColor="text1"/>
                <w:sz w:val="20"/>
                <w:szCs w:val="20"/>
                <w:lang w:val="en-US"/>
              </w:rPr>
            </w:pPr>
          </w:p>
        </w:tc>
        <w:tc>
          <w:tcPr>
            <w:tcW w:w="2657" w:type="dxa"/>
            <w:tcMar>
              <w:top w:w="80" w:type="dxa"/>
              <w:left w:w="120" w:type="dxa"/>
              <w:bottom w:w="80" w:type="dxa"/>
              <w:right w:w="120" w:type="dxa"/>
            </w:tcMar>
          </w:tcPr>
          <w:p w14:paraId="3F9331B1"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JOMO → BA → SBC → PI </w:t>
            </w:r>
          </w:p>
        </w:tc>
        <w:tc>
          <w:tcPr>
            <w:tcW w:w="978" w:type="dxa"/>
            <w:tcMar>
              <w:top w:w="80" w:type="dxa"/>
              <w:left w:w="120" w:type="dxa"/>
              <w:bottom w:w="80" w:type="dxa"/>
              <w:right w:w="120" w:type="dxa"/>
            </w:tcMar>
          </w:tcPr>
          <w:p w14:paraId="0CE624E7"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0.03</w:t>
            </w:r>
          </w:p>
        </w:tc>
        <w:tc>
          <w:tcPr>
            <w:tcW w:w="978" w:type="dxa"/>
            <w:tcMar>
              <w:top w:w="80" w:type="dxa"/>
              <w:left w:w="120" w:type="dxa"/>
              <w:bottom w:w="80" w:type="dxa"/>
              <w:right w:w="120" w:type="dxa"/>
            </w:tcMar>
          </w:tcPr>
          <w:p w14:paraId="74225DF9"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0.02</w:t>
            </w:r>
          </w:p>
        </w:tc>
        <w:tc>
          <w:tcPr>
            <w:tcW w:w="978" w:type="dxa"/>
            <w:tcMar>
              <w:top w:w="80" w:type="dxa"/>
              <w:left w:w="120" w:type="dxa"/>
              <w:bottom w:w="80" w:type="dxa"/>
              <w:right w:w="120" w:type="dxa"/>
            </w:tcMar>
          </w:tcPr>
          <w:p w14:paraId="657C122A"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0.001</w:t>
            </w:r>
          </w:p>
        </w:tc>
        <w:tc>
          <w:tcPr>
            <w:tcW w:w="979" w:type="dxa"/>
            <w:tcMar>
              <w:top w:w="80" w:type="dxa"/>
              <w:left w:w="120" w:type="dxa"/>
              <w:bottom w:w="80" w:type="dxa"/>
              <w:right w:w="120" w:type="dxa"/>
            </w:tcMar>
          </w:tcPr>
          <w:p w14:paraId="63D1C712"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0.08</w:t>
            </w:r>
          </w:p>
        </w:tc>
      </w:tr>
      <w:tr w:rsidR="00ED18B5" w:rsidRPr="00351C5C" w14:paraId="74FA581A" w14:textId="77777777" w:rsidTr="007A302F">
        <w:tc>
          <w:tcPr>
            <w:tcW w:w="2790" w:type="dxa"/>
            <w:vMerge/>
            <w:tcBorders>
              <w:bottom w:val="single" w:sz="4" w:space="0" w:color="auto"/>
            </w:tcBorders>
          </w:tcPr>
          <w:p w14:paraId="7C67D983" w14:textId="77777777" w:rsidR="00ED18B5" w:rsidRPr="00351C5C" w:rsidRDefault="00ED18B5" w:rsidP="0049253D">
            <w:pPr>
              <w:contextualSpacing/>
              <w:rPr>
                <w:rFonts w:ascii="Times New Roman" w:hAnsi="Times New Roman" w:cs="Times New Roman"/>
                <w:color w:val="000000" w:themeColor="text1"/>
                <w:sz w:val="20"/>
                <w:szCs w:val="20"/>
                <w:lang w:val="en-US"/>
              </w:rPr>
            </w:pPr>
          </w:p>
        </w:tc>
        <w:tc>
          <w:tcPr>
            <w:tcW w:w="2657" w:type="dxa"/>
            <w:tcBorders>
              <w:bottom w:val="single" w:sz="4" w:space="0" w:color="auto"/>
            </w:tcBorders>
            <w:tcMar>
              <w:top w:w="80" w:type="dxa"/>
              <w:left w:w="120" w:type="dxa"/>
              <w:bottom w:w="80" w:type="dxa"/>
              <w:right w:w="120" w:type="dxa"/>
            </w:tcMar>
          </w:tcPr>
          <w:p w14:paraId="37106FFA"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Total indirect effect</w:t>
            </w:r>
          </w:p>
        </w:tc>
        <w:tc>
          <w:tcPr>
            <w:tcW w:w="978" w:type="dxa"/>
            <w:tcBorders>
              <w:bottom w:val="single" w:sz="4" w:space="0" w:color="auto"/>
            </w:tcBorders>
            <w:tcMar>
              <w:top w:w="80" w:type="dxa"/>
              <w:left w:w="120" w:type="dxa"/>
              <w:bottom w:w="80" w:type="dxa"/>
              <w:right w:w="120" w:type="dxa"/>
            </w:tcMar>
          </w:tcPr>
          <w:p w14:paraId="0CA49E45"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0.38</w:t>
            </w:r>
          </w:p>
        </w:tc>
        <w:tc>
          <w:tcPr>
            <w:tcW w:w="978" w:type="dxa"/>
            <w:tcBorders>
              <w:bottom w:val="single" w:sz="4" w:space="0" w:color="auto"/>
            </w:tcBorders>
            <w:tcMar>
              <w:top w:w="80" w:type="dxa"/>
              <w:left w:w="120" w:type="dxa"/>
              <w:bottom w:w="80" w:type="dxa"/>
              <w:right w:w="120" w:type="dxa"/>
            </w:tcMar>
          </w:tcPr>
          <w:p w14:paraId="22586561"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0.09</w:t>
            </w:r>
          </w:p>
        </w:tc>
        <w:tc>
          <w:tcPr>
            <w:tcW w:w="978" w:type="dxa"/>
            <w:tcBorders>
              <w:bottom w:val="single" w:sz="4" w:space="0" w:color="auto"/>
            </w:tcBorders>
            <w:tcMar>
              <w:top w:w="80" w:type="dxa"/>
              <w:left w:w="120" w:type="dxa"/>
              <w:bottom w:w="80" w:type="dxa"/>
              <w:right w:w="120" w:type="dxa"/>
            </w:tcMar>
          </w:tcPr>
          <w:p w14:paraId="34360970"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0.21</w:t>
            </w:r>
          </w:p>
        </w:tc>
        <w:tc>
          <w:tcPr>
            <w:tcW w:w="979" w:type="dxa"/>
            <w:tcBorders>
              <w:bottom w:val="single" w:sz="4" w:space="0" w:color="auto"/>
            </w:tcBorders>
            <w:tcMar>
              <w:top w:w="80" w:type="dxa"/>
              <w:left w:w="120" w:type="dxa"/>
              <w:bottom w:w="80" w:type="dxa"/>
              <w:right w:w="120" w:type="dxa"/>
            </w:tcMar>
          </w:tcPr>
          <w:p w14:paraId="1814E74E" w14:textId="77777777" w:rsidR="00ED18B5" w:rsidRPr="00351C5C" w:rsidRDefault="00ED18B5"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0.56</w:t>
            </w:r>
          </w:p>
        </w:tc>
      </w:tr>
      <w:tr w:rsidR="007A302F" w:rsidRPr="00351C5C" w14:paraId="0EBAF4AF" w14:textId="77777777" w:rsidTr="007A302F">
        <w:tc>
          <w:tcPr>
            <w:tcW w:w="2790" w:type="dxa"/>
            <w:vMerge w:val="restart"/>
            <w:tcBorders>
              <w:top w:val="single" w:sz="4" w:space="0" w:color="auto"/>
            </w:tcBorders>
          </w:tcPr>
          <w:p w14:paraId="4312C333"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Model 2 (Reversed): </w:t>
            </w:r>
          </w:p>
          <w:p w14:paraId="41D748C7"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SBC → BA → PI</w:t>
            </w:r>
          </w:p>
        </w:tc>
        <w:tc>
          <w:tcPr>
            <w:tcW w:w="2657" w:type="dxa"/>
            <w:tcBorders>
              <w:top w:val="single" w:sz="4" w:space="0" w:color="auto"/>
            </w:tcBorders>
            <w:tcMar>
              <w:top w:w="80" w:type="dxa"/>
              <w:left w:w="120" w:type="dxa"/>
              <w:bottom w:w="80" w:type="dxa"/>
              <w:right w:w="120" w:type="dxa"/>
            </w:tcMar>
          </w:tcPr>
          <w:p w14:paraId="7B0FDE8B"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SBC → PI</w:t>
            </w:r>
          </w:p>
        </w:tc>
        <w:tc>
          <w:tcPr>
            <w:tcW w:w="978" w:type="dxa"/>
            <w:tcBorders>
              <w:top w:val="single" w:sz="4" w:space="0" w:color="auto"/>
            </w:tcBorders>
            <w:tcMar>
              <w:top w:w="80" w:type="dxa"/>
              <w:left w:w="120" w:type="dxa"/>
              <w:bottom w:w="80" w:type="dxa"/>
              <w:right w:w="120" w:type="dxa"/>
            </w:tcMar>
          </w:tcPr>
          <w:p w14:paraId="2AD97C0C"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-0.04</w:t>
            </w:r>
          </w:p>
        </w:tc>
        <w:tc>
          <w:tcPr>
            <w:tcW w:w="978" w:type="dxa"/>
            <w:tcBorders>
              <w:top w:val="single" w:sz="4" w:space="0" w:color="auto"/>
            </w:tcBorders>
            <w:tcMar>
              <w:top w:w="80" w:type="dxa"/>
              <w:left w:w="120" w:type="dxa"/>
              <w:bottom w:w="80" w:type="dxa"/>
              <w:right w:w="120" w:type="dxa"/>
            </w:tcMar>
          </w:tcPr>
          <w:p w14:paraId="7478B472"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0.02</w:t>
            </w:r>
          </w:p>
        </w:tc>
        <w:tc>
          <w:tcPr>
            <w:tcW w:w="978" w:type="dxa"/>
            <w:tcBorders>
              <w:top w:val="single" w:sz="4" w:space="0" w:color="auto"/>
            </w:tcBorders>
            <w:tcMar>
              <w:top w:w="80" w:type="dxa"/>
              <w:left w:w="120" w:type="dxa"/>
              <w:bottom w:w="80" w:type="dxa"/>
              <w:right w:w="120" w:type="dxa"/>
            </w:tcMar>
          </w:tcPr>
          <w:p w14:paraId="55AF5C52"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-0.09</w:t>
            </w:r>
          </w:p>
        </w:tc>
        <w:tc>
          <w:tcPr>
            <w:tcW w:w="979" w:type="dxa"/>
            <w:tcBorders>
              <w:top w:val="single" w:sz="4" w:space="0" w:color="auto"/>
            </w:tcBorders>
            <w:tcMar>
              <w:top w:w="80" w:type="dxa"/>
              <w:left w:w="120" w:type="dxa"/>
              <w:bottom w:w="80" w:type="dxa"/>
              <w:right w:w="120" w:type="dxa"/>
            </w:tcMar>
          </w:tcPr>
          <w:p w14:paraId="437586A3" w14:textId="77777777" w:rsidR="007A302F" w:rsidRPr="00351C5C" w:rsidRDefault="00DC5173"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-0.001</w:t>
            </w:r>
          </w:p>
        </w:tc>
      </w:tr>
      <w:tr w:rsidR="007A302F" w:rsidRPr="00351C5C" w14:paraId="0E9738F1" w14:textId="77777777" w:rsidTr="00ED18B5">
        <w:tc>
          <w:tcPr>
            <w:tcW w:w="2790" w:type="dxa"/>
            <w:vMerge/>
          </w:tcPr>
          <w:p w14:paraId="35498C68" w14:textId="77777777" w:rsidR="007A302F" w:rsidRPr="00351C5C" w:rsidRDefault="007A302F" w:rsidP="0049253D">
            <w:pPr>
              <w:contextualSpacing/>
              <w:rPr>
                <w:rFonts w:ascii="Times New Roman" w:hAnsi="Times New Roman" w:cs="Times New Roman"/>
                <w:color w:val="000000" w:themeColor="text1"/>
                <w:sz w:val="20"/>
                <w:szCs w:val="20"/>
                <w:lang w:val="en-US"/>
              </w:rPr>
            </w:pPr>
          </w:p>
        </w:tc>
        <w:tc>
          <w:tcPr>
            <w:tcW w:w="2657" w:type="dxa"/>
            <w:tcMar>
              <w:top w:w="80" w:type="dxa"/>
              <w:left w:w="120" w:type="dxa"/>
              <w:bottom w:w="80" w:type="dxa"/>
              <w:right w:w="120" w:type="dxa"/>
            </w:tcMar>
          </w:tcPr>
          <w:p w14:paraId="619C3969"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JOMO → BA → PI </w:t>
            </w:r>
          </w:p>
        </w:tc>
        <w:tc>
          <w:tcPr>
            <w:tcW w:w="978" w:type="dxa"/>
            <w:tcMar>
              <w:top w:w="80" w:type="dxa"/>
              <w:left w:w="120" w:type="dxa"/>
              <w:bottom w:w="80" w:type="dxa"/>
              <w:right w:w="120" w:type="dxa"/>
            </w:tcMar>
          </w:tcPr>
          <w:p w14:paraId="415363DC"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0.48</w:t>
            </w:r>
          </w:p>
        </w:tc>
        <w:tc>
          <w:tcPr>
            <w:tcW w:w="978" w:type="dxa"/>
            <w:tcMar>
              <w:top w:w="80" w:type="dxa"/>
              <w:left w:w="120" w:type="dxa"/>
              <w:bottom w:w="80" w:type="dxa"/>
              <w:right w:w="120" w:type="dxa"/>
            </w:tcMar>
          </w:tcPr>
          <w:p w14:paraId="372ACC49"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0.08</w:t>
            </w:r>
          </w:p>
        </w:tc>
        <w:tc>
          <w:tcPr>
            <w:tcW w:w="978" w:type="dxa"/>
            <w:tcMar>
              <w:top w:w="80" w:type="dxa"/>
              <w:left w:w="120" w:type="dxa"/>
              <w:bottom w:w="80" w:type="dxa"/>
              <w:right w:w="120" w:type="dxa"/>
            </w:tcMar>
          </w:tcPr>
          <w:p w14:paraId="7FEBCC6E"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0.34</w:t>
            </w:r>
          </w:p>
        </w:tc>
        <w:tc>
          <w:tcPr>
            <w:tcW w:w="979" w:type="dxa"/>
            <w:tcMar>
              <w:top w:w="80" w:type="dxa"/>
              <w:left w:w="120" w:type="dxa"/>
              <w:bottom w:w="80" w:type="dxa"/>
              <w:right w:w="120" w:type="dxa"/>
            </w:tcMar>
          </w:tcPr>
          <w:p w14:paraId="140E95D8"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0.63</w:t>
            </w:r>
          </w:p>
        </w:tc>
      </w:tr>
      <w:tr w:rsidR="007A302F" w:rsidRPr="00351C5C" w14:paraId="64FBD2D8" w14:textId="77777777" w:rsidTr="00ED18B5">
        <w:tc>
          <w:tcPr>
            <w:tcW w:w="2790" w:type="dxa"/>
            <w:vMerge/>
          </w:tcPr>
          <w:p w14:paraId="5A70353D" w14:textId="77777777" w:rsidR="007A302F" w:rsidRPr="00351C5C" w:rsidRDefault="007A302F" w:rsidP="0049253D">
            <w:pPr>
              <w:contextualSpacing/>
              <w:rPr>
                <w:rFonts w:ascii="Times New Roman" w:hAnsi="Times New Roman" w:cs="Times New Roman"/>
                <w:color w:val="000000" w:themeColor="text1"/>
                <w:sz w:val="20"/>
                <w:szCs w:val="20"/>
                <w:lang w:val="en-US"/>
              </w:rPr>
            </w:pPr>
          </w:p>
        </w:tc>
        <w:tc>
          <w:tcPr>
            <w:tcW w:w="2657" w:type="dxa"/>
            <w:tcMar>
              <w:top w:w="80" w:type="dxa"/>
              <w:left w:w="120" w:type="dxa"/>
              <w:bottom w:w="80" w:type="dxa"/>
              <w:right w:w="120" w:type="dxa"/>
            </w:tcMar>
          </w:tcPr>
          <w:p w14:paraId="1DB74E23"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 xml:space="preserve">JOMO → SBC → BA → PI </w:t>
            </w:r>
          </w:p>
        </w:tc>
        <w:tc>
          <w:tcPr>
            <w:tcW w:w="978" w:type="dxa"/>
            <w:tcMar>
              <w:top w:w="80" w:type="dxa"/>
              <w:left w:w="120" w:type="dxa"/>
              <w:bottom w:w="80" w:type="dxa"/>
              <w:right w:w="120" w:type="dxa"/>
            </w:tcMar>
          </w:tcPr>
          <w:p w14:paraId="1C3D5A8D"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-0.06</w:t>
            </w:r>
          </w:p>
        </w:tc>
        <w:tc>
          <w:tcPr>
            <w:tcW w:w="978" w:type="dxa"/>
            <w:tcMar>
              <w:top w:w="80" w:type="dxa"/>
              <w:left w:w="120" w:type="dxa"/>
              <w:bottom w:w="80" w:type="dxa"/>
              <w:right w:w="120" w:type="dxa"/>
            </w:tcMar>
          </w:tcPr>
          <w:p w14:paraId="78C791C9"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0.02</w:t>
            </w:r>
          </w:p>
        </w:tc>
        <w:tc>
          <w:tcPr>
            <w:tcW w:w="978" w:type="dxa"/>
            <w:tcMar>
              <w:top w:w="80" w:type="dxa"/>
              <w:left w:w="120" w:type="dxa"/>
              <w:bottom w:w="80" w:type="dxa"/>
              <w:right w:w="120" w:type="dxa"/>
            </w:tcMar>
          </w:tcPr>
          <w:p w14:paraId="1B30BF90"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-0.11</w:t>
            </w:r>
          </w:p>
        </w:tc>
        <w:tc>
          <w:tcPr>
            <w:tcW w:w="979" w:type="dxa"/>
            <w:tcMar>
              <w:top w:w="80" w:type="dxa"/>
              <w:left w:w="120" w:type="dxa"/>
              <w:bottom w:w="80" w:type="dxa"/>
              <w:right w:w="120" w:type="dxa"/>
            </w:tcMar>
          </w:tcPr>
          <w:p w14:paraId="3831AE63"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-0.02</w:t>
            </w:r>
          </w:p>
        </w:tc>
      </w:tr>
      <w:tr w:rsidR="007A302F" w:rsidRPr="00351C5C" w14:paraId="1506B3C3" w14:textId="77777777" w:rsidTr="007A302F">
        <w:tc>
          <w:tcPr>
            <w:tcW w:w="2790" w:type="dxa"/>
            <w:vMerge/>
            <w:tcBorders>
              <w:bottom w:val="single" w:sz="4" w:space="0" w:color="auto"/>
            </w:tcBorders>
          </w:tcPr>
          <w:p w14:paraId="2BD4A23B" w14:textId="77777777" w:rsidR="007A302F" w:rsidRPr="00351C5C" w:rsidRDefault="007A302F" w:rsidP="0049253D">
            <w:pPr>
              <w:contextualSpacing/>
              <w:rPr>
                <w:rFonts w:ascii="Times New Roman" w:hAnsi="Times New Roman" w:cs="Times New Roman"/>
                <w:color w:val="000000" w:themeColor="text1"/>
                <w:sz w:val="20"/>
                <w:szCs w:val="20"/>
                <w:lang w:val="en-US"/>
              </w:rPr>
            </w:pPr>
          </w:p>
        </w:tc>
        <w:tc>
          <w:tcPr>
            <w:tcW w:w="2657" w:type="dxa"/>
            <w:tcBorders>
              <w:bottom w:val="single" w:sz="4" w:space="0" w:color="auto"/>
            </w:tcBorders>
            <w:tcMar>
              <w:top w:w="80" w:type="dxa"/>
              <w:left w:w="120" w:type="dxa"/>
              <w:bottom w:w="80" w:type="dxa"/>
              <w:right w:w="120" w:type="dxa"/>
            </w:tcMar>
          </w:tcPr>
          <w:p w14:paraId="17606B48" w14:textId="77777777" w:rsidR="007A302F" w:rsidRPr="00351C5C" w:rsidRDefault="00092EB8"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Total indirect effect</w:t>
            </w:r>
          </w:p>
        </w:tc>
        <w:tc>
          <w:tcPr>
            <w:tcW w:w="978" w:type="dxa"/>
            <w:tcBorders>
              <w:bottom w:val="single" w:sz="4" w:space="0" w:color="auto"/>
            </w:tcBorders>
            <w:tcMar>
              <w:top w:w="80" w:type="dxa"/>
              <w:left w:w="120" w:type="dxa"/>
              <w:bottom w:w="80" w:type="dxa"/>
              <w:right w:w="120" w:type="dxa"/>
            </w:tcMar>
          </w:tcPr>
          <w:p w14:paraId="69006552"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0.38</w:t>
            </w:r>
          </w:p>
        </w:tc>
        <w:tc>
          <w:tcPr>
            <w:tcW w:w="978" w:type="dxa"/>
            <w:tcBorders>
              <w:bottom w:val="single" w:sz="4" w:space="0" w:color="auto"/>
            </w:tcBorders>
            <w:tcMar>
              <w:top w:w="80" w:type="dxa"/>
              <w:left w:w="120" w:type="dxa"/>
              <w:bottom w:w="80" w:type="dxa"/>
              <w:right w:w="120" w:type="dxa"/>
            </w:tcMar>
          </w:tcPr>
          <w:p w14:paraId="4F3BF585"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0.09</w:t>
            </w:r>
          </w:p>
        </w:tc>
        <w:tc>
          <w:tcPr>
            <w:tcW w:w="978" w:type="dxa"/>
            <w:tcBorders>
              <w:bottom w:val="single" w:sz="4" w:space="0" w:color="auto"/>
            </w:tcBorders>
            <w:tcMar>
              <w:top w:w="80" w:type="dxa"/>
              <w:left w:w="120" w:type="dxa"/>
              <w:bottom w:w="80" w:type="dxa"/>
              <w:right w:w="120" w:type="dxa"/>
            </w:tcMar>
          </w:tcPr>
          <w:p w14:paraId="4A46DD63"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0.21</w:t>
            </w:r>
          </w:p>
        </w:tc>
        <w:tc>
          <w:tcPr>
            <w:tcW w:w="979" w:type="dxa"/>
            <w:tcBorders>
              <w:bottom w:val="single" w:sz="4" w:space="0" w:color="auto"/>
            </w:tcBorders>
            <w:tcMar>
              <w:top w:w="80" w:type="dxa"/>
              <w:left w:w="120" w:type="dxa"/>
              <w:bottom w:w="80" w:type="dxa"/>
              <w:right w:w="120" w:type="dxa"/>
            </w:tcMar>
          </w:tcPr>
          <w:p w14:paraId="1BA7F24A"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0.56</w:t>
            </w:r>
          </w:p>
        </w:tc>
      </w:tr>
      <w:tr w:rsidR="007A302F" w:rsidRPr="00351C5C" w14:paraId="648783C5" w14:textId="77777777" w:rsidTr="007A302F">
        <w:tc>
          <w:tcPr>
            <w:tcW w:w="2790" w:type="dxa"/>
            <w:vMerge w:val="restart"/>
            <w:tcBorders>
              <w:top w:val="single" w:sz="4" w:space="0" w:color="auto"/>
            </w:tcBorders>
          </w:tcPr>
          <w:p w14:paraId="3D2B0021"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Model 3 (Parallel):</w:t>
            </w:r>
          </w:p>
          <w:p w14:paraId="35B0C5FC"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BA + SBC → PI</w:t>
            </w:r>
          </w:p>
        </w:tc>
        <w:tc>
          <w:tcPr>
            <w:tcW w:w="2657" w:type="dxa"/>
            <w:tcBorders>
              <w:top w:val="single" w:sz="4" w:space="0" w:color="auto"/>
            </w:tcBorders>
            <w:tcMar>
              <w:top w:w="80" w:type="dxa"/>
              <w:left w:w="120" w:type="dxa"/>
              <w:bottom w:w="80" w:type="dxa"/>
              <w:right w:w="120" w:type="dxa"/>
            </w:tcMar>
          </w:tcPr>
          <w:p w14:paraId="59A81FC6"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BA → PI</w:t>
            </w:r>
          </w:p>
        </w:tc>
        <w:tc>
          <w:tcPr>
            <w:tcW w:w="978" w:type="dxa"/>
            <w:tcBorders>
              <w:top w:val="single" w:sz="4" w:space="0" w:color="auto"/>
            </w:tcBorders>
            <w:tcMar>
              <w:top w:w="80" w:type="dxa"/>
              <w:left w:w="120" w:type="dxa"/>
              <w:bottom w:w="80" w:type="dxa"/>
              <w:right w:w="120" w:type="dxa"/>
            </w:tcMar>
          </w:tcPr>
          <w:p w14:paraId="21D7D6DB"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0.42</w:t>
            </w:r>
          </w:p>
        </w:tc>
        <w:tc>
          <w:tcPr>
            <w:tcW w:w="978" w:type="dxa"/>
            <w:tcBorders>
              <w:top w:val="single" w:sz="4" w:space="0" w:color="auto"/>
            </w:tcBorders>
            <w:tcMar>
              <w:top w:w="80" w:type="dxa"/>
              <w:left w:w="120" w:type="dxa"/>
              <w:bottom w:w="80" w:type="dxa"/>
              <w:right w:w="120" w:type="dxa"/>
            </w:tcMar>
          </w:tcPr>
          <w:p w14:paraId="705A66EC"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0.08</w:t>
            </w:r>
          </w:p>
        </w:tc>
        <w:tc>
          <w:tcPr>
            <w:tcW w:w="978" w:type="dxa"/>
            <w:tcBorders>
              <w:top w:val="single" w:sz="4" w:space="0" w:color="auto"/>
            </w:tcBorders>
            <w:tcMar>
              <w:top w:w="80" w:type="dxa"/>
              <w:left w:w="120" w:type="dxa"/>
              <w:bottom w:w="80" w:type="dxa"/>
              <w:right w:w="120" w:type="dxa"/>
            </w:tcMar>
          </w:tcPr>
          <w:p w14:paraId="572B63FE"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0.28</w:t>
            </w:r>
          </w:p>
        </w:tc>
        <w:tc>
          <w:tcPr>
            <w:tcW w:w="979" w:type="dxa"/>
            <w:tcBorders>
              <w:top w:val="single" w:sz="4" w:space="0" w:color="auto"/>
            </w:tcBorders>
            <w:tcMar>
              <w:top w:w="80" w:type="dxa"/>
              <w:left w:w="120" w:type="dxa"/>
              <w:bottom w:w="80" w:type="dxa"/>
              <w:right w:w="120" w:type="dxa"/>
            </w:tcMar>
          </w:tcPr>
          <w:p w14:paraId="36A7F5A5"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0.58</w:t>
            </w:r>
          </w:p>
        </w:tc>
      </w:tr>
      <w:tr w:rsidR="007A302F" w:rsidRPr="00351C5C" w14:paraId="505F1478" w14:textId="77777777" w:rsidTr="007A302F">
        <w:tc>
          <w:tcPr>
            <w:tcW w:w="2790" w:type="dxa"/>
            <w:vMerge/>
          </w:tcPr>
          <w:p w14:paraId="3DD70BAF" w14:textId="77777777" w:rsidR="007A302F" w:rsidRPr="00351C5C" w:rsidRDefault="007A302F" w:rsidP="0049253D">
            <w:pPr>
              <w:contextualSpacing/>
              <w:rPr>
                <w:rFonts w:ascii="Times New Roman" w:hAnsi="Times New Roman" w:cs="Times New Roman"/>
                <w:color w:val="000000" w:themeColor="text1"/>
                <w:sz w:val="20"/>
                <w:szCs w:val="20"/>
                <w:lang w:val="en-US"/>
              </w:rPr>
            </w:pPr>
          </w:p>
        </w:tc>
        <w:tc>
          <w:tcPr>
            <w:tcW w:w="2657" w:type="dxa"/>
            <w:tcMar>
              <w:top w:w="80" w:type="dxa"/>
              <w:left w:w="120" w:type="dxa"/>
              <w:bottom w:w="80" w:type="dxa"/>
              <w:right w:w="120" w:type="dxa"/>
            </w:tcMar>
          </w:tcPr>
          <w:p w14:paraId="7DE820B9"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JOMO → SBC → PI</w:t>
            </w:r>
          </w:p>
        </w:tc>
        <w:tc>
          <w:tcPr>
            <w:tcW w:w="978" w:type="dxa"/>
            <w:tcMar>
              <w:top w:w="80" w:type="dxa"/>
              <w:left w:w="120" w:type="dxa"/>
              <w:bottom w:w="80" w:type="dxa"/>
              <w:right w:w="120" w:type="dxa"/>
            </w:tcMar>
          </w:tcPr>
          <w:p w14:paraId="4D3C457A"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-0.04</w:t>
            </w:r>
          </w:p>
        </w:tc>
        <w:tc>
          <w:tcPr>
            <w:tcW w:w="978" w:type="dxa"/>
            <w:tcMar>
              <w:top w:w="80" w:type="dxa"/>
              <w:left w:w="120" w:type="dxa"/>
              <w:bottom w:w="80" w:type="dxa"/>
              <w:right w:w="120" w:type="dxa"/>
            </w:tcMar>
          </w:tcPr>
          <w:p w14:paraId="1C42454B"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0.02</w:t>
            </w:r>
          </w:p>
        </w:tc>
        <w:tc>
          <w:tcPr>
            <w:tcW w:w="978" w:type="dxa"/>
            <w:tcMar>
              <w:top w:w="80" w:type="dxa"/>
              <w:left w:w="120" w:type="dxa"/>
              <w:bottom w:w="80" w:type="dxa"/>
              <w:right w:w="120" w:type="dxa"/>
            </w:tcMar>
          </w:tcPr>
          <w:p w14:paraId="35691E45"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-0.09</w:t>
            </w:r>
          </w:p>
        </w:tc>
        <w:tc>
          <w:tcPr>
            <w:tcW w:w="979" w:type="dxa"/>
            <w:tcMar>
              <w:top w:w="80" w:type="dxa"/>
              <w:left w:w="120" w:type="dxa"/>
              <w:bottom w:w="80" w:type="dxa"/>
              <w:right w:w="120" w:type="dxa"/>
            </w:tcMar>
          </w:tcPr>
          <w:p w14:paraId="1CBB169C"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-0.001</w:t>
            </w:r>
          </w:p>
        </w:tc>
      </w:tr>
      <w:tr w:rsidR="007A302F" w:rsidRPr="00351C5C" w14:paraId="083C5525" w14:textId="77777777" w:rsidTr="007A302F">
        <w:tc>
          <w:tcPr>
            <w:tcW w:w="2790" w:type="dxa"/>
            <w:vMerge/>
            <w:tcBorders>
              <w:bottom w:val="single" w:sz="4" w:space="0" w:color="auto"/>
            </w:tcBorders>
          </w:tcPr>
          <w:p w14:paraId="6AA12977" w14:textId="77777777" w:rsidR="007A302F" w:rsidRPr="00351C5C" w:rsidRDefault="007A302F" w:rsidP="0049253D">
            <w:pPr>
              <w:contextualSpacing/>
              <w:rPr>
                <w:rFonts w:ascii="Times New Roman" w:hAnsi="Times New Roman" w:cs="Times New Roman"/>
                <w:color w:val="000000" w:themeColor="text1"/>
                <w:sz w:val="20"/>
                <w:szCs w:val="20"/>
                <w:lang w:val="en-US"/>
              </w:rPr>
            </w:pPr>
          </w:p>
        </w:tc>
        <w:tc>
          <w:tcPr>
            <w:tcW w:w="2657" w:type="dxa"/>
            <w:tcBorders>
              <w:bottom w:val="single" w:sz="4" w:space="0" w:color="auto"/>
            </w:tcBorders>
            <w:tcMar>
              <w:top w:w="80" w:type="dxa"/>
              <w:left w:w="120" w:type="dxa"/>
              <w:bottom w:w="80" w:type="dxa"/>
              <w:right w:w="120" w:type="dxa"/>
            </w:tcMar>
          </w:tcPr>
          <w:p w14:paraId="43C0AD52" w14:textId="77777777" w:rsidR="007A302F" w:rsidRPr="00351C5C" w:rsidRDefault="00092EB8"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Total indirect effect</w:t>
            </w:r>
          </w:p>
        </w:tc>
        <w:tc>
          <w:tcPr>
            <w:tcW w:w="978" w:type="dxa"/>
            <w:tcBorders>
              <w:bottom w:val="single" w:sz="4" w:space="0" w:color="auto"/>
            </w:tcBorders>
            <w:tcMar>
              <w:top w:w="80" w:type="dxa"/>
              <w:left w:w="120" w:type="dxa"/>
              <w:bottom w:w="80" w:type="dxa"/>
              <w:right w:w="120" w:type="dxa"/>
            </w:tcMar>
          </w:tcPr>
          <w:p w14:paraId="51C5FCA1"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0.38</w:t>
            </w:r>
          </w:p>
        </w:tc>
        <w:tc>
          <w:tcPr>
            <w:tcW w:w="978" w:type="dxa"/>
            <w:tcBorders>
              <w:bottom w:val="single" w:sz="4" w:space="0" w:color="auto"/>
            </w:tcBorders>
            <w:tcMar>
              <w:top w:w="80" w:type="dxa"/>
              <w:left w:w="120" w:type="dxa"/>
              <w:bottom w:w="80" w:type="dxa"/>
              <w:right w:w="120" w:type="dxa"/>
            </w:tcMar>
          </w:tcPr>
          <w:p w14:paraId="33797E29"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0.09</w:t>
            </w:r>
          </w:p>
        </w:tc>
        <w:tc>
          <w:tcPr>
            <w:tcW w:w="978" w:type="dxa"/>
            <w:tcBorders>
              <w:bottom w:val="single" w:sz="4" w:space="0" w:color="auto"/>
            </w:tcBorders>
            <w:tcMar>
              <w:top w:w="80" w:type="dxa"/>
              <w:left w:w="120" w:type="dxa"/>
              <w:bottom w:w="80" w:type="dxa"/>
              <w:right w:w="120" w:type="dxa"/>
            </w:tcMar>
          </w:tcPr>
          <w:p w14:paraId="56E9C448"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0.21</w:t>
            </w:r>
          </w:p>
        </w:tc>
        <w:tc>
          <w:tcPr>
            <w:tcW w:w="979" w:type="dxa"/>
            <w:tcBorders>
              <w:bottom w:val="single" w:sz="4" w:space="0" w:color="auto"/>
            </w:tcBorders>
            <w:tcMar>
              <w:top w:w="80" w:type="dxa"/>
              <w:left w:w="120" w:type="dxa"/>
              <w:bottom w:w="80" w:type="dxa"/>
              <w:right w:w="120" w:type="dxa"/>
            </w:tcMar>
          </w:tcPr>
          <w:p w14:paraId="611BF2BE" w14:textId="77777777" w:rsidR="007A302F" w:rsidRPr="00351C5C" w:rsidRDefault="007A302F" w:rsidP="0049253D">
            <w:pPr>
              <w:contextualSpacing/>
              <w:rPr>
                <w:rFonts w:ascii="Times New Roman" w:hAnsi="Times New Roman" w:cs="Times New Roman"/>
                <w:color w:val="000000" w:themeColor="text1"/>
                <w:sz w:val="20"/>
                <w:szCs w:val="20"/>
                <w:lang w:val="en-US"/>
              </w:rPr>
            </w:pPr>
            <w:r w:rsidRPr="00351C5C">
              <w:rPr>
                <w:rFonts w:ascii="Times New Roman" w:hAnsi="Times New Roman" w:cs="Times New Roman"/>
                <w:color w:val="000000" w:themeColor="text1"/>
                <w:sz w:val="20"/>
                <w:szCs w:val="20"/>
                <w:lang w:val="en-US"/>
              </w:rPr>
              <w:t>0.56</w:t>
            </w:r>
          </w:p>
        </w:tc>
      </w:tr>
    </w:tbl>
    <w:p w14:paraId="0D9B120F" w14:textId="77777777" w:rsidR="007578FF" w:rsidRPr="00351C5C" w:rsidRDefault="00A15295" w:rsidP="0047709D">
      <w:pPr>
        <w:spacing w:before="240"/>
        <w:jc w:val="both"/>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Notes</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JOMO = Joy of missing out. BA = Brand authenticity. SBC = Self-brand congruity. PI = Purchase intention. B values are unstandardized indirect effects. Boot SE = Bootstrap standard error. LLCI = Lower limit confidence interval. ULCI = Upper limit confidence interval. Confidence intervals are 95% percentile bootstrap confidence intervals based on 5,000 bootstrap samples.</w:t>
      </w:r>
    </w:p>
    <w:p w14:paraId="111083F9" w14:textId="77777777" w:rsidR="007578FF" w:rsidRPr="00351C5C" w:rsidRDefault="007578FF" w:rsidP="0047709D">
      <w:pPr>
        <w:spacing w:before="240"/>
        <w:jc w:val="both"/>
        <w:rPr>
          <w:rFonts w:ascii="Times New Roman" w:hAnsi="Times New Roman" w:cs="Times New Roman"/>
          <w:color w:val="000000" w:themeColor="text1"/>
          <w:sz w:val="20"/>
          <w:szCs w:val="20"/>
          <w:lang w:val="en-US"/>
        </w:rPr>
      </w:pPr>
      <w:r w:rsidRPr="00351C5C">
        <w:rPr>
          <w:rFonts w:ascii="Times New Roman" w:hAnsi="Times New Roman" w:cs="Times New Roman"/>
          <w:b/>
          <w:bCs/>
          <w:i/>
          <w:iCs/>
          <w:color w:val="000000" w:themeColor="text1"/>
          <w:sz w:val="20"/>
          <w:szCs w:val="20"/>
          <w:lang w:val="en-US"/>
        </w:rPr>
        <w:t>Source</w:t>
      </w:r>
      <w:r w:rsidRPr="00351C5C">
        <w:rPr>
          <w:rFonts w:ascii="Times New Roman" w:hAnsi="Times New Roman" w:cs="Times New Roman"/>
          <w:b/>
          <w:bCs/>
          <w:color w:val="000000" w:themeColor="text1"/>
          <w:sz w:val="20"/>
          <w:szCs w:val="20"/>
          <w:lang w:val="en-US"/>
        </w:rPr>
        <w:t>:</w:t>
      </w:r>
      <w:r w:rsidRPr="00351C5C">
        <w:rPr>
          <w:rFonts w:ascii="Times New Roman" w:hAnsi="Times New Roman" w:cs="Times New Roman"/>
          <w:color w:val="000000" w:themeColor="text1"/>
          <w:sz w:val="20"/>
          <w:szCs w:val="20"/>
          <w:lang w:val="en-US"/>
        </w:rPr>
        <w:t xml:space="preserve"> Authors’ own work.</w:t>
      </w:r>
    </w:p>
    <w:p w14:paraId="41A3959D" w14:textId="77777777" w:rsidR="007578FF" w:rsidRPr="00351C5C" w:rsidRDefault="007578FF" w:rsidP="0049253D">
      <w:pPr>
        <w:contextualSpacing/>
        <w:jc w:val="both"/>
        <w:rPr>
          <w:rFonts w:ascii="Times New Roman" w:hAnsi="Times New Roman" w:cs="Times New Roman"/>
          <w:color w:val="000000" w:themeColor="text1"/>
          <w:sz w:val="20"/>
          <w:szCs w:val="20"/>
          <w:lang w:val="en-US"/>
        </w:rPr>
      </w:pPr>
    </w:p>
    <w:p w14:paraId="15D81C0A" w14:textId="1EB85C43" w:rsidR="00BB355E" w:rsidRPr="00351C5C" w:rsidRDefault="009826D7" w:rsidP="00BB355E">
      <w:pPr>
        <w:spacing w:line="360" w:lineRule="auto"/>
        <w:ind w:firstLine="288"/>
        <w:contextualSpacing/>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Alternative-ordering checks support the plausibility of the proposed serial ordering, in which brand authenticity is positioned as antecedent to self-brand congruity. The proposed model produced a positive serial indirect effect (B = 0.03, Boot SE = 0.02, 95% CI: 0.001 to 0.08) and a positive indirect effect through brand authenticity (B = 0.42, Boot SE = 0.08, 95% CI: 0.28 to 0.58). In contrast, the reversed serial model produced a negative serial indirect effect (B = -0.06, Boot SE = 0.02, 95% CI: -0.11 to -0.02), which is less consistent with the proposed ordering, in </w:t>
      </w:r>
      <w:r w:rsidRPr="00351C5C">
        <w:rPr>
          <w:rFonts w:ascii="Times New Roman" w:hAnsi="Times New Roman" w:cs="Times New Roman"/>
          <w:color w:val="000000" w:themeColor="text1"/>
          <w:sz w:val="24"/>
          <w:szCs w:val="24"/>
          <w:lang w:val="en-US"/>
        </w:rPr>
        <w:lastRenderedPageBreak/>
        <w:t>which brand-level authenticity judgments are modeled as the first mediator and self-referential brand-fit judgments as the second. The parallel model produced a positive indirect effect through brand authenticity (B = 0.42, Boot SE = 0.08, 95% CI: 0.28 to 0.58) and a small negative indirect effect through self-brand congruity (B = -0.04, Boot SE = 0.02, 95% CI: -0.09 to -0.001), indicating that self-brand congruity does not independently carry the JOMO effect in a positive direction when brand authenticity is modeled simultaneously. These checks are consistent with the proposed ordering, in which JOMO appeals strengthen authenticity inferences that correspond with greater self-brand congruity and, in turn, purchase intention.</w:t>
      </w:r>
      <w:r w:rsidR="00BB355E" w:rsidRPr="00351C5C">
        <w:rPr>
          <w:rFonts w:ascii="Times New Roman" w:hAnsi="Times New Roman" w:cs="Times New Roman"/>
          <w:color w:val="000000" w:themeColor="text1"/>
          <w:sz w:val="24"/>
          <w:szCs w:val="24"/>
          <w:lang w:val="en-US"/>
        </w:rPr>
        <w:br w:type="page"/>
      </w:r>
    </w:p>
    <w:p w14:paraId="5675474A" w14:textId="77777777" w:rsidR="00283B4C" w:rsidRPr="00351C5C" w:rsidRDefault="0047709D" w:rsidP="0047709D">
      <w:pPr>
        <w:spacing w:after="240" w:line="360" w:lineRule="auto"/>
        <w:jc w:val="both"/>
        <w:rPr>
          <w:rFonts w:ascii="Times New Roman" w:hAnsi="Times New Roman" w:cs="Times New Roman"/>
          <w:b/>
          <w:bCs/>
          <w:color w:val="000000" w:themeColor="text1"/>
          <w:sz w:val="24"/>
          <w:szCs w:val="24"/>
          <w:lang w:val="en-US"/>
        </w:rPr>
      </w:pPr>
      <w:r w:rsidRPr="00351C5C">
        <w:rPr>
          <w:rFonts w:ascii="Times New Roman" w:hAnsi="Times New Roman" w:cs="Times New Roman"/>
          <w:b/>
          <w:bCs/>
          <w:color w:val="000000" w:themeColor="text1"/>
          <w:sz w:val="24"/>
          <w:szCs w:val="24"/>
          <w:lang w:val="en-US"/>
        </w:rPr>
        <w:lastRenderedPageBreak/>
        <w:t>Further reading</w:t>
      </w:r>
    </w:p>
    <w:p w14:paraId="6C3CBBDF" w14:textId="77777777" w:rsidR="007605AF" w:rsidRPr="00351C5C" w:rsidRDefault="007605AF"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Ajzen, I. (1991), “The theory of planned behavior”, </w:t>
      </w:r>
      <w:r w:rsidRPr="00351C5C">
        <w:rPr>
          <w:rFonts w:ascii="Times New Roman" w:hAnsi="Times New Roman" w:cs="Times New Roman"/>
          <w:i/>
          <w:iCs/>
          <w:color w:val="000000" w:themeColor="text1"/>
          <w:sz w:val="24"/>
          <w:szCs w:val="24"/>
          <w:lang w:val="en-US"/>
        </w:rPr>
        <w:t>Organizational Behavior and Human Decision Processes</w:t>
      </w:r>
      <w:r w:rsidRPr="00351C5C">
        <w:rPr>
          <w:rFonts w:ascii="Times New Roman" w:hAnsi="Times New Roman" w:cs="Times New Roman"/>
          <w:color w:val="000000" w:themeColor="text1"/>
          <w:sz w:val="24"/>
          <w:szCs w:val="24"/>
          <w:lang w:val="en-US"/>
        </w:rPr>
        <w:t>, Vol. 50 No. 2, pp. 179-211. https://doi.org/10.1016/0749-5978(91)90020-T</w:t>
      </w:r>
    </w:p>
    <w:p w14:paraId="7100399E" w14:textId="77777777" w:rsidR="0009321B" w:rsidRPr="00351C5C" w:rsidRDefault="0009321B"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Cinelli, M.D. and LeBoeuf, R.A. (2020), “Keeping it real: how perceived brand authenticity affects product perceptions”, </w:t>
      </w:r>
      <w:r w:rsidRPr="00351C5C">
        <w:rPr>
          <w:rFonts w:ascii="Times New Roman" w:hAnsi="Times New Roman" w:cs="Times New Roman"/>
          <w:i/>
          <w:iCs/>
          <w:color w:val="000000" w:themeColor="text1"/>
          <w:sz w:val="24"/>
          <w:szCs w:val="24"/>
          <w:lang w:val="en-US"/>
        </w:rPr>
        <w:t>Journal of Consumer Psychology</w:t>
      </w:r>
      <w:r w:rsidRPr="00351C5C">
        <w:rPr>
          <w:rFonts w:ascii="Times New Roman" w:hAnsi="Times New Roman" w:cs="Times New Roman"/>
          <w:color w:val="000000" w:themeColor="text1"/>
          <w:sz w:val="24"/>
          <w:szCs w:val="24"/>
          <w:lang w:val="en-US"/>
        </w:rPr>
        <w:t>, Vol. 30 No. 1, pp. 40-59. https://doi.org/10.1002/jcpy.1123</w:t>
      </w:r>
    </w:p>
    <w:p w14:paraId="30AF59E9" w14:textId="77777777" w:rsidR="00A76234" w:rsidRPr="00351C5C" w:rsidRDefault="00A76234"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Gibbons, F.X. and Buunk, B.P. (1999), “Individual differences in social comparison: development of a scale of social comparison orientation”, </w:t>
      </w:r>
      <w:r w:rsidRPr="00351C5C">
        <w:rPr>
          <w:rFonts w:ascii="Times New Roman" w:hAnsi="Times New Roman" w:cs="Times New Roman"/>
          <w:i/>
          <w:iCs/>
          <w:color w:val="000000" w:themeColor="text1"/>
          <w:sz w:val="24"/>
          <w:szCs w:val="24"/>
          <w:lang w:val="en-US"/>
        </w:rPr>
        <w:t>Journal of Personality and Social Psychology</w:t>
      </w:r>
      <w:r w:rsidRPr="00351C5C">
        <w:rPr>
          <w:rFonts w:ascii="Times New Roman" w:hAnsi="Times New Roman" w:cs="Times New Roman"/>
          <w:color w:val="000000" w:themeColor="text1"/>
          <w:sz w:val="24"/>
          <w:szCs w:val="24"/>
          <w:lang w:val="en-US"/>
        </w:rPr>
        <w:t>, Vol. 76 No. 1, pp. 129-142. https://doi.org/10.1037/0022-3514.76.1.129</w:t>
      </w:r>
    </w:p>
    <w:p w14:paraId="52190EB1" w14:textId="77777777" w:rsidR="004A11AC" w:rsidRPr="00351C5C" w:rsidRDefault="001512A7"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Hair, J.F., Hult, G.T.M., Ringle, C.M., Sarstedt, M., Danks, N.P. and Ray, S. (2021), </w:t>
      </w:r>
      <w:r w:rsidRPr="00351C5C">
        <w:rPr>
          <w:rFonts w:ascii="Times New Roman" w:hAnsi="Times New Roman" w:cs="Times New Roman"/>
          <w:i/>
          <w:iCs/>
          <w:color w:val="000000" w:themeColor="text1"/>
          <w:sz w:val="24"/>
          <w:szCs w:val="24"/>
          <w:lang w:val="en-US"/>
        </w:rPr>
        <w:t>Partial Least Squares Structural Equation Modeling (PLS-SEM) Using R: A Workbook</w:t>
      </w:r>
      <w:r w:rsidRPr="00351C5C">
        <w:rPr>
          <w:rFonts w:ascii="Times New Roman" w:hAnsi="Times New Roman" w:cs="Times New Roman"/>
          <w:color w:val="000000" w:themeColor="text1"/>
          <w:sz w:val="24"/>
          <w:szCs w:val="24"/>
          <w:lang w:val="en-US"/>
        </w:rPr>
        <w:t>, Springer, Cham. https://doi.org/10.1007/978-3-030-80519-7</w:t>
      </w:r>
    </w:p>
    <w:p w14:paraId="26558E58" w14:textId="77777777" w:rsidR="002925B9" w:rsidRPr="00351C5C" w:rsidRDefault="002925B9"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Hayes, A.F. (2022), </w:t>
      </w:r>
      <w:r w:rsidRPr="00351C5C">
        <w:rPr>
          <w:rFonts w:ascii="Times New Roman" w:hAnsi="Times New Roman" w:cs="Times New Roman"/>
          <w:i/>
          <w:iCs/>
          <w:color w:val="000000" w:themeColor="text1"/>
          <w:sz w:val="24"/>
          <w:szCs w:val="24"/>
          <w:lang w:val="en-US"/>
        </w:rPr>
        <w:t>Introduction to Mediation, Moderation, and Conditional Process Analysis: A Regression-Based Approach</w:t>
      </w:r>
      <w:r w:rsidRPr="00351C5C">
        <w:rPr>
          <w:rFonts w:ascii="Times New Roman" w:hAnsi="Times New Roman" w:cs="Times New Roman"/>
          <w:color w:val="000000" w:themeColor="text1"/>
          <w:sz w:val="24"/>
          <w:szCs w:val="24"/>
          <w:lang w:val="en-US"/>
        </w:rPr>
        <w:t>, 3</w:t>
      </w:r>
      <w:r w:rsidRPr="00351C5C">
        <w:rPr>
          <w:rFonts w:ascii="Times New Roman" w:hAnsi="Times New Roman" w:cs="Times New Roman"/>
          <w:color w:val="000000" w:themeColor="text1"/>
          <w:sz w:val="24"/>
          <w:szCs w:val="24"/>
          <w:vertAlign w:val="superscript"/>
          <w:lang w:val="en-US"/>
        </w:rPr>
        <w:t>rd</w:t>
      </w:r>
      <w:r w:rsidRPr="00351C5C">
        <w:rPr>
          <w:rFonts w:ascii="Times New Roman" w:hAnsi="Times New Roman" w:cs="Times New Roman"/>
          <w:color w:val="000000" w:themeColor="text1"/>
          <w:sz w:val="24"/>
          <w:szCs w:val="24"/>
          <w:lang w:val="en-US"/>
        </w:rPr>
        <w:t xml:space="preserve"> ed., Guilford Press, New York.</w:t>
      </w:r>
    </w:p>
    <w:p w14:paraId="3B428AFA" w14:textId="77777777" w:rsidR="004A11AC" w:rsidRPr="00351C5C" w:rsidRDefault="001512A7"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Henseler, J., Ringle, C.M. and Sarstedt, M. (2015), “A new criterion for assessing discriminant validity in variance-based structural equation modeling”, </w:t>
      </w:r>
      <w:r w:rsidRPr="00351C5C">
        <w:rPr>
          <w:rFonts w:ascii="Times New Roman" w:hAnsi="Times New Roman" w:cs="Times New Roman"/>
          <w:i/>
          <w:iCs/>
          <w:color w:val="000000" w:themeColor="text1"/>
          <w:sz w:val="24"/>
          <w:szCs w:val="24"/>
          <w:lang w:val="en-US"/>
        </w:rPr>
        <w:t>Journal of the Academy of Marketing Science</w:t>
      </w:r>
      <w:r w:rsidRPr="00351C5C">
        <w:rPr>
          <w:rFonts w:ascii="Times New Roman" w:hAnsi="Times New Roman" w:cs="Times New Roman"/>
          <w:color w:val="000000" w:themeColor="text1"/>
          <w:sz w:val="24"/>
          <w:szCs w:val="24"/>
          <w:lang w:val="en-US"/>
        </w:rPr>
        <w:t>, Vol. 43 No. 1, pp. 115-135. https://doi.org/10.1007/s11747-014-0403-8</w:t>
      </w:r>
    </w:p>
    <w:p w14:paraId="02DA7DD4" w14:textId="77777777" w:rsidR="00283B4C" w:rsidRPr="00351C5C" w:rsidRDefault="00F17246" w:rsidP="0047709D">
      <w:pPr>
        <w:spacing w:after="240" w:line="360" w:lineRule="auto"/>
        <w:ind w:left="284" w:hanging="284"/>
        <w:jc w:val="both"/>
        <w:rPr>
          <w:rFonts w:ascii="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Sirgy, M.J., Grewal, D., Mangleburg, T.F., Park, J.O., Chon, K.S., Claiborne, C.B., Johar, J.S. and Berkman, H. (1997), “Assessing the predictive validity of two methods of measuring self-image congruence”, </w:t>
      </w:r>
      <w:r w:rsidRPr="00351C5C">
        <w:rPr>
          <w:rFonts w:ascii="Times New Roman" w:hAnsi="Times New Roman" w:cs="Times New Roman"/>
          <w:i/>
          <w:iCs/>
          <w:color w:val="000000" w:themeColor="text1"/>
          <w:sz w:val="24"/>
          <w:szCs w:val="24"/>
          <w:lang w:val="en-US"/>
        </w:rPr>
        <w:t>Journal of the Academy of Marketing Science</w:t>
      </w:r>
      <w:r w:rsidRPr="00351C5C">
        <w:rPr>
          <w:rFonts w:ascii="Times New Roman" w:hAnsi="Times New Roman" w:cs="Times New Roman"/>
          <w:color w:val="000000" w:themeColor="text1"/>
          <w:sz w:val="24"/>
          <w:szCs w:val="24"/>
          <w:lang w:val="en-US"/>
        </w:rPr>
        <w:t>, Vol. 25 No. 3, pp. 229-241. https://doi.org/10.1177/0092070397253004</w:t>
      </w:r>
    </w:p>
    <w:p w14:paraId="1319DBCD" w14:textId="77777777" w:rsidR="00A3501B" w:rsidRPr="00351C5C" w:rsidRDefault="00A3501B" w:rsidP="0047709D">
      <w:pPr>
        <w:spacing w:after="240" w:line="360" w:lineRule="auto"/>
        <w:ind w:left="284" w:hanging="284"/>
        <w:jc w:val="both"/>
        <w:rPr>
          <w:rFonts w:ascii="Times New Roman" w:eastAsia="Times New Roman" w:hAnsi="Times New Roman" w:cs="Times New Roman"/>
          <w:color w:val="000000" w:themeColor="text1"/>
          <w:sz w:val="24"/>
          <w:szCs w:val="24"/>
          <w:lang w:val="en-US"/>
        </w:rPr>
      </w:pPr>
      <w:r w:rsidRPr="00351C5C">
        <w:rPr>
          <w:rFonts w:ascii="Times New Roman" w:hAnsi="Times New Roman" w:cs="Times New Roman"/>
          <w:color w:val="000000" w:themeColor="text1"/>
          <w:sz w:val="24"/>
          <w:szCs w:val="24"/>
          <w:lang w:val="en-US"/>
        </w:rPr>
        <w:t xml:space="preserve">Warren, C., Batra, R., Loureiro, S.M.C. and Bagozzi, R.P. (2019), “Brand coolness”, </w:t>
      </w:r>
      <w:r w:rsidRPr="00351C5C">
        <w:rPr>
          <w:rFonts w:ascii="Times New Roman" w:hAnsi="Times New Roman" w:cs="Times New Roman"/>
          <w:i/>
          <w:iCs/>
          <w:color w:val="000000" w:themeColor="text1"/>
          <w:sz w:val="24"/>
          <w:szCs w:val="24"/>
          <w:lang w:val="en-US"/>
        </w:rPr>
        <w:t>Journal of Marketing</w:t>
      </w:r>
      <w:r w:rsidRPr="00351C5C">
        <w:rPr>
          <w:rFonts w:ascii="Times New Roman" w:hAnsi="Times New Roman" w:cs="Times New Roman"/>
          <w:color w:val="000000" w:themeColor="text1"/>
          <w:sz w:val="24"/>
          <w:szCs w:val="24"/>
          <w:lang w:val="en-US"/>
        </w:rPr>
        <w:t>, Vol. 83 No. 5, pp. 36-56. https://doi.org/10.1177/0022242919857698</w:t>
      </w:r>
    </w:p>
    <w:sectPr w:rsidR="00A3501B" w:rsidRPr="00351C5C" w:rsidSect="00EE740E">
      <w:type w:val="continuous"/>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7D396" w14:textId="77777777" w:rsidR="00FD52C4" w:rsidRDefault="00FD52C4" w:rsidP="001D3537">
      <w:r>
        <w:separator/>
      </w:r>
    </w:p>
  </w:endnote>
  <w:endnote w:type="continuationSeparator" w:id="0">
    <w:p w14:paraId="121D8498" w14:textId="77777777" w:rsidR="00FD52C4" w:rsidRDefault="00FD52C4" w:rsidP="001D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B563" w14:textId="77777777" w:rsidR="00FD52C4" w:rsidRDefault="00FD52C4" w:rsidP="001D3537">
      <w:r>
        <w:separator/>
      </w:r>
    </w:p>
  </w:footnote>
  <w:footnote w:type="continuationSeparator" w:id="0">
    <w:p w14:paraId="65DC80C0" w14:textId="77777777" w:rsidR="00FD52C4" w:rsidRDefault="00FD52C4" w:rsidP="001D3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9F8"/>
    <w:multiLevelType w:val="hybridMultilevel"/>
    <w:tmpl w:val="783ABC7E"/>
    <w:lvl w:ilvl="0" w:tplc="D68A245A">
      <w:start w:val="1"/>
      <w:numFmt w:val="bullet"/>
      <w:lvlText w:val="●"/>
      <w:lvlJc w:val="left"/>
      <w:pPr>
        <w:ind w:left="720" w:hanging="360"/>
      </w:pPr>
    </w:lvl>
    <w:lvl w:ilvl="1" w:tplc="0A1E756E">
      <w:start w:val="1"/>
      <w:numFmt w:val="bullet"/>
      <w:lvlText w:val="○"/>
      <w:lvlJc w:val="left"/>
      <w:pPr>
        <w:ind w:left="1440" w:hanging="360"/>
      </w:pPr>
    </w:lvl>
    <w:lvl w:ilvl="2" w:tplc="94FE7FFC">
      <w:start w:val="1"/>
      <w:numFmt w:val="bullet"/>
      <w:lvlText w:val="■"/>
      <w:lvlJc w:val="left"/>
      <w:pPr>
        <w:ind w:left="2160" w:hanging="360"/>
      </w:pPr>
    </w:lvl>
    <w:lvl w:ilvl="3" w:tplc="4BE4EFD4">
      <w:start w:val="1"/>
      <w:numFmt w:val="bullet"/>
      <w:lvlText w:val="●"/>
      <w:lvlJc w:val="left"/>
      <w:pPr>
        <w:ind w:left="2880" w:hanging="360"/>
      </w:pPr>
    </w:lvl>
    <w:lvl w:ilvl="4" w:tplc="3F063482">
      <w:start w:val="1"/>
      <w:numFmt w:val="bullet"/>
      <w:lvlText w:val="○"/>
      <w:lvlJc w:val="left"/>
      <w:pPr>
        <w:ind w:left="3600" w:hanging="360"/>
      </w:pPr>
    </w:lvl>
    <w:lvl w:ilvl="5" w:tplc="D51C13D6">
      <w:start w:val="1"/>
      <w:numFmt w:val="bullet"/>
      <w:lvlText w:val="■"/>
      <w:lvlJc w:val="left"/>
      <w:pPr>
        <w:ind w:left="4320" w:hanging="360"/>
      </w:pPr>
    </w:lvl>
    <w:lvl w:ilvl="6" w:tplc="57DE3F3A">
      <w:start w:val="1"/>
      <w:numFmt w:val="bullet"/>
      <w:lvlText w:val="●"/>
      <w:lvlJc w:val="left"/>
      <w:pPr>
        <w:ind w:left="5040" w:hanging="360"/>
      </w:pPr>
    </w:lvl>
    <w:lvl w:ilvl="7" w:tplc="0BA4E210">
      <w:start w:val="1"/>
      <w:numFmt w:val="bullet"/>
      <w:lvlText w:val="●"/>
      <w:lvlJc w:val="left"/>
      <w:pPr>
        <w:ind w:left="5760" w:hanging="360"/>
      </w:pPr>
    </w:lvl>
    <w:lvl w:ilvl="8" w:tplc="1BA4D740">
      <w:start w:val="1"/>
      <w:numFmt w:val="bullet"/>
      <w:lvlText w:val="●"/>
      <w:lvlJc w:val="left"/>
      <w:pPr>
        <w:ind w:left="6480" w:hanging="360"/>
      </w:pPr>
    </w:lvl>
  </w:abstractNum>
  <w:abstractNum w:abstractNumId="1" w15:restartNumberingAfterBreak="0">
    <w:nsid w:val="1FA651E7"/>
    <w:multiLevelType w:val="hybridMultilevel"/>
    <w:tmpl w:val="811EF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2974BC"/>
    <w:multiLevelType w:val="hybridMultilevel"/>
    <w:tmpl w:val="41DE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EB66E3"/>
    <w:multiLevelType w:val="hybridMultilevel"/>
    <w:tmpl w:val="A65A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DB2F88"/>
    <w:multiLevelType w:val="hybridMultilevel"/>
    <w:tmpl w:val="7BFC1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51439E"/>
    <w:multiLevelType w:val="hybridMultilevel"/>
    <w:tmpl w:val="8F64545C"/>
    <w:lvl w:ilvl="0" w:tplc="63947F84">
      <w:numFmt w:val="bullet"/>
      <w:lvlText w:val="•"/>
      <w:lvlJc w:val="left"/>
      <w:pPr>
        <w:ind w:left="1080" w:hanging="720"/>
      </w:pPr>
      <w:rPr>
        <w:rFonts w:ascii="Times New Roman" w:eastAsia="Arial"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6D9949F3"/>
    <w:multiLevelType w:val="hybridMultilevel"/>
    <w:tmpl w:val="4E4E97FA"/>
    <w:lvl w:ilvl="0" w:tplc="04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6E4927E3"/>
    <w:multiLevelType w:val="hybridMultilevel"/>
    <w:tmpl w:val="BF9E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642893">
    <w:abstractNumId w:val="0"/>
    <w:lvlOverride w:ilvl="0">
      <w:startOverride w:val="1"/>
    </w:lvlOverride>
  </w:num>
  <w:num w:numId="2" w16cid:durableId="1483473361">
    <w:abstractNumId w:val="3"/>
  </w:num>
  <w:num w:numId="3" w16cid:durableId="450782462">
    <w:abstractNumId w:val="2"/>
  </w:num>
  <w:num w:numId="4" w16cid:durableId="968361332">
    <w:abstractNumId w:val="4"/>
  </w:num>
  <w:num w:numId="5" w16cid:durableId="1933126544">
    <w:abstractNumId w:val="7"/>
  </w:num>
  <w:num w:numId="6" w16cid:durableId="1488203659">
    <w:abstractNumId w:val="1"/>
  </w:num>
  <w:num w:numId="7" w16cid:durableId="1933858308">
    <w:abstractNumId w:val="5"/>
  </w:num>
  <w:num w:numId="8" w16cid:durableId="15371610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3A4"/>
    <w:rsid w:val="00021773"/>
    <w:rsid w:val="00024BDF"/>
    <w:rsid w:val="000265F5"/>
    <w:rsid w:val="00051464"/>
    <w:rsid w:val="00054748"/>
    <w:rsid w:val="000606C3"/>
    <w:rsid w:val="00070C94"/>
    <w:rsid w:val="00072C5A"/>
    <w:rsid w:val="00092417"/>
    <w:rsid w:val="00092EB8"/>
    <w:rsid w:val="0009321B"/>
    <w:rsid w:val="000A47EB"/>
    <w:rsid w:val="000A601B"/>
    <w:rsid w:val="000B7BB3"/>
    <w:rsid w:val="000C68CE"/>
    <w:rsid w:val="000D31C5"/>
    <w:rsid w:val="001027F7"/>
    <w:rsid w:val="00103FDB"/>
    <w:rsid w:val="001041DC"/>
    <w:rsid w:val="00111E7F"/>
    <w:rsid w:val="00126A3A"/>
    <w:rsid w:val="00132B98"/>
    <w:rsid w:val="001451A3"/>
    <w:rsid w:val="001512A7"/>
    <w:rsid w:val="001551D2"/>
    <w:rsid w:val="00167BB4"/>
    <w:rsid w:val="001758F8"/>
    <w:rsid w:val="00181730"/>
    <w:rsid w:val="00181B7F"/>
    <w:rsid w:val="00193FCB"/>
    <w:rsid w:val="001C2983"/>
    <w:rsid w:val="001C4591"/>
    <w:rsid w:val="001D23D3"/>
    <w:rsid w:val="001D3537"/>
    <w:rsid w:val="0020296A"/>
    <w:rsid w:val="00204522"/>
    <w:rsid w:val="00226917"/>
    <w:rsid w:val="0022728D"/>
    <w:rsid w:val="00244F48"/>
    <w:rsid w:val="002457E1"/>
    <w:rsid w:val="00254869"/>
    <w:rsid w:val="00257CA3"/>
    <w:rsid w:val="00283B4C"/>
    <w:rsid w:val="002925B9"/>
    <w:rsid w:val="00293FB9"/>
    <w:rsid w:val="002A5BFB"/>
    <w:rsid w:val="002B3496"/>
    <w:rsid w:val="002B7610"/>
    <w:rsid w:val="002C19F8"/>
    <w:rsid w:val="003119F2"/>
    <w:rsid w:val="003134D3"/>
    <w:rsid w:val="00325FA1"/>
    <w:rsid w:val="00351C5C"/>
    <w:rsid w:val="00374089"/>
    <w:rsid w:val="003843DA"/>
    <w:rsid w:val="00391C40"/>
    <w:rsid w:val="0039615B"/>
    <w:rsid w:val="003A128B"/>
    <w:rsid w:val="003A4344"/>
    <w:rsid w:val="003A6ED1"/>
    <w:rsid w:val="003B1B93"/>
    <w:rsid w:val="003B4625"/>
    <w:rsid w:val="003D6AE3"/>
    <w:rsid w:val="003E01A4"/>
    <w:rsid w:val="003E1167"/>
    <w:rsid w:val="003E4A5A"/>
    <w:rsid w:val="003E65C4"/>
    <w:rsid w:val="00404E9F"/>
    <w:rsid w:val="00421B96"/>
    <w:rsid w:val="00451F14"/>
    <w:rsid w:val="00454191"/>
    <w:rsid w:val="00472B6A"/>
    <w:rsid w:val="0047709D"/>
    <w:rsid w:val="00482767"/>
    <w:rsid w:val="0048600F"/>
    <w:rsid w:val="004921EF"/>
    <w:rsid w:val="0049253D"/>
    <w:rsid w:val="00493E79"/>
    <w:rsid w:val="004A11AC"/>
    <w:rsid w:val="004A1386"/>
    <w:rsid w:val="004A36DC"/>
    <w:rsid w:val="004B1BC2"/>
    <w:rsid w:val="004C5EE2"/>
    <w:rsid w:val="004D5898"/>
    <w:rsid w:val="004F28AA"/>
    <w:rsid w:val="00500AF8"/>
    <w:rsid w:val="00501F54"/>
    <w:rsid w:val="005022F9"/>
    <w:rsid w:val="005028CC"/>
    <w:rsid w:val="00510168"/>
    <w:rsid w:val="00510905"/>
    <w:rsid w:val="00512C16"/>
    <w:rsid w:val="00520034"/>
    <w:rsid w:val="00540052"/>
    <w:rsid w:val="005463A4"/>
    <w:rsid w:val="005468D3"/>
    <w:rsid w:val="00553C6A"/>
    <w:rsid w:val="005673D5"/>
    <w:rsid w:val="005912D2"/>
    <w:rsid w:val="005A6B0C"/>
    <w:rsid w:val="005A7805"/>
    <w:rsid w:val="005B527C"/>
    <w:rsid w:val="005B7825"/>
    <w:rsid w:val="005D082D"/>
    <w:rsid w:val="005E3A6D"/>
    <w:rsid w:val="005E51A7"/>
    <w:rsid w:val="005E6AFE"/>
    <w:rsid w:val="00627FFC"/>
    <w:rsid w:val="0063741C"/>
    <w:rsid w:val="0064248B"/>
    <w:rsid w:val="006476C8"/>
    <w:rsid w:val="00650FF6"/>
    <w:rsid w:val="006548F4"/>
    <w:rsid w:val="0065753B"/>
    <w:rsid w:val="006754AE"/>
    <w:rsid w:val="00675690"/>
    <w:rsid w:val="00676DB2"/>
    <w:rsid w:val="006771CF"/>
    <w:rsid w:val="006855DD"/>
    <w:rsid w:val="006A5BE7"/>
    <w:rsid w:val="006B48E6"/>
    <w:rsid w:val="006C2CB5"/>
    <w:rsid w:val="006C6CA4"/>
    <w:rsid w:val="006D628B"/>
    <w:rsid w:val="006E16F0"/>
    <w:rsid w:val="006E7B83"/>
    <w:rsid w:val="006E7F02"/>
    <w:rsid w:val="006F6D1D"/>
    <w:rsid w:val="00715EBB"/>
    <w:rsid w:val="007213EB"/>
    <w:rsid w:val="00723C24"/>
    <w:rsid w:val="007331D3"/>
    <w:rsid w:val="007507F3"/>
    <w:rsid w:val="00750B58"/>
    <w:rsid w:val="007578FF"/>
    <w:rsid w:val="007605AF"/>
    <w:rsid w:val="00785E0F"/>
    <w:rsid w:val="007A302F"/>
    <w:rsid w:val="007C2708"/>
    <w:rsid w:val="007D0038"/>
    <w:rsid w:val="007D1DB7"/>
    <w:rsid w:val="007E6BFF"/>
    <w:rsid w:val="008022A4"/>
    <w:rsid w:val="0080301F"/>
    <w:rsid w:val="0082016E"/>
    <w:rsid w:val="00820A0E"/>
    <w:rsid w:val="00840B91"/>
    <w:rsid w:val="00840E44"/>
    <w:rsid w:val="00841C98"/>
    <w:rsid w:val="0085203B"/>
    <w:rsid w:val="00883B11"/>
    <w:rsid w:val="008A27AA"/>
    <w:rsid w:val="008A3034"/>
    <w:rsid w:val="008E0942"/>
    <w:rsid w:val="008E5DA3"/>
    <w:rsid w:val="008F2C17"/>
    <w:rsid w:val="008F5112"/>
    <w:rsid w:val="008F6752"/>
    <w:rsid w:val="00912813"/>
    <w:rsid w:val="009170E0"/>
    <w:rsid w:val="00920543"/>
    <w:rsid w:val="009220F5"/>
    <w:rsid w:val="00925D9E"/>
    <w:rsid w:val="00927B4E"/>
    <w:rsid w:val="00927CE5"/>
    <w:rsid w:val="00944829"/>
    <w:rsid w:val="00952340"/>
    <w:rsid w:val="0096049C"/>
    <w:rsid w:val="009730D2"/>
    <w:rsid w:val="009757C0"/>
    <w:rsid w:val="009826D7"/>
    <w:rsid w:val="00983EB9"/>
    <w:rsid w:val="009973B2"/>
    <w:rsid w:val="00997997"/>
    <w:rsid w:val="009A1C26"/>
    <w:rsid w:val="009B4562"/>
    <w:rsid w:val="009D0373"/>
    <w:rsid w:val="009D2EC6"/>
    <w:rsid w:val="009E12EC"/>
    <w:rsid w:val="009E153E"/>
    <w:rsid w:val="009F5712"/>
    <w:rsid w:val="00A05689"/>
    <w:rsid w:val="00A062A4"/>
    <w:rsid w:val="00A15295"/>
    <w:rsid w:val="00A3501B"/>
    <w:rsid w:val="00A475DE"/>
    <w:rsid w:val="00A659F4"/>
    <w:rsid w:val="00A76234"/>
    <w:rsid w:val="00A821FC"/>
    <w:rsid w:val="00A854EB"/>
    <w:rsid w:val="00A874B1"/>
    <w:rsid w:val="00A92A00"/>
    <w:rsid w:val="00A973C8"/>
    <w:rsid w:val="00A97589"/>
    <w:rsid w:val="00AB5DB0"/>
    <w:rsid w:val="00AB5F95"/>
    <w:rsid w:val="00AB70DE"/>
    <w:rsid w:val="00AC3C40"/>
    <w:rsid w:val="00AE4014"/>
    <w:rsid w:val="00B12CA2"/>
    <w:rsid w:val="00B33F81"/>
    <w:rsid w:val="00B5032C"/>
    <w:rsid w:val="00B6591B"/>
    <w:rsid w:val="00B7748A"/>
    <w:rsid w:val="00B95D0B"/>
    <w:rsid w:val="00BA4F91"/>
    <w:rsid w:val="00BB355E"/>
    <w:rsid w:val="00BB6595"/>
    <w:rsid w:val="00BE3902"/>
    <w:rsid w:val="00BF46F4"/>
    <w:rsid w:val="00C04E12"/>
    <w:rsid w:val="00C123DC"/>
    <w:rsid w:val="00C148C0"/>
    <w:rsid w:val="00C32113"/>
    <w:rsid w:val="00C67308"/>
    <w:rsid w:val="00C77B0F"/>
    <w:rsid w:val="00C8305F"/>
    <w:rsid w:val="00C90428"/>
    <w:rsid w:val="00C9202C"/>
    <w:rsid w:val="00CA007B"/>
    <w:rsid w:val="00CA3263"/>
    <w:rsid w:val="00CB0064"/>
    <w:rsid w:val="00CF7E50"/>
    <w:rsid w:val="00D07AB0"/>
    <w:rsid w:val="00D17DD7"/>
    <w:rsid w:val="00D43F62"/>
    <w:rsid w:val="00D51C22"/>
    <w:rsid w:val="00D522EE"/>
    <w:rsid w:val="00D5470E"/>
    <w:rsid w:val="00D633C6"/>
    <w:rsid w:val="00D658DC"/>
    <w:rsid w:val="00D73F6A"/>
    <w:rsid w:val="00D742FD"/>
    <w:rsid w:val="00D8210F"/>
    <w:rsid w:val="00D87D28"/>
    <w:rsid w:val="00D93AAC"/>
    <w:rsid w:val="00DB50BD"/>
    <w:rsid w:val="00DB5DE7"/>
    <w:rsid w:val="00DC0B43"/>
    <w:rsid w:val="00DC4EE1"/>
    <w:rsid w:val="00DC5173"/>
    <w:rsid w:val="00DE0CA1"/>
    <w:rsid w:val="00DE3305"/>
    <w:rsid w:val="00DE717F"/>
    <w:rsid w:val="00DF1D0F"/>
    <w:rsid w:val="00DF31E2"/>
    <w:rsid w:val="00DF6B64"/>
    <w:rsid w:val="00E152AD"/>
    <w:rsid w:val="00E32F27"/>
    <w:rsid w:val="00E40866"/>
    <w:rsid w:val="00E514A7"/>
    <w:rsid w:val="00E5685C"/>
    <w:rsid w:val="00E64910"/>
    <w:rsid w:val="00E651E0"/>
    <w:rsid w:val="00E65F55"/>
    <w:rsid w:val="00E673DD"/>
    <w:rsid w:val="00E77602"/>
    <w:rsid w:val="00EA79A8"/>
    <w:rsid w:val="00EB3D91"/>
    <w:rsid w:val="00EB5C63"/>
    <w:rsid w:val="00EC0FF6"/>
    <w:rsid w:val="00ED18B5"/>
    <w:rsid w:val="00ED3450"/>
    <w:rsid w:val="00EE1516"/>
    <w:rsid w:val="00EE2111"/>
    <w:rsid w:val="00EE5889"/>
    <w:rsid w:val="00EE740E"/>
    <w:rsid w:val="00F15147"/>
    <w:rsid w:val="00F17246"/>
    <w:rsid w:val="00F22C90"/>
    <w:rsid w:val="00F254D0"/>
    <w:rsid w:val="00F45BAF"/>
    <w:rsid w:val="00F47F2C"/>
    <w:rsid w:val="00F500C9"/>
    <w:rsid w:val="00F617E5"/>
    <w:rsid w:val="00F63F41"/>
    <w:rsid w:val="00F666F6"/>
    <w:rsid w:val="00F91656"/>
    <w:rsid w:val="00F9204A"/>
    <w:rsid w:val="00FA0F2B"/>
    <w:rsid w:val="00FA5510"/>
    <w:rsid w:val="00FD52C4"/>
    <w:rsid w:val="00FD7ABA"/>
    <w:rsid w:val="00FE194D"/>
    <w:rsid w:val="00FE49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49280"/>
  <w15:docId w15:val="{9E59E09D-2972-4856-ACA9-8C7A0FD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864"/>
      <w:sz w:val="30"/>
      <w:szCs w:val="30"/>
    </w:rPr>
  </w:style>
  <w:style w:type="paragraph" w:styleId="Heading2">
    <w:name w:val="heading 2"/>
    <w:uiPriority w:val="9"/>
    <w:unhideWhenUsed/>
    <w:qFormat/>
    <w:pPr>
      <w:spacing w:before="28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B7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730D2"/>
  </w:style>
  <w:style w:type="character" w:styleId="LineNumber">
    <w:name w:val="line number"/>
    <w:basedOn w:val="DefaultParagraphFont"/>
    <w:uiPriority w:val="99"/>
    <w:semiHidden/>
    <w:unhideWhenUsed/>
    <w:rsid w:val="00927CE5"/>
  </w:style>
  <w:style w:type="paragraph" w:styleId="Revision">
    <w:name w:val="Revision"/>
    <w:hidden/>
    <w:uiPriority w:val="99"/>
    <w:semiHidden/>
    <w:rsid w:val="00DC4EE1"/>
  </w:style>
  <w:style w:type="table" w:customStyle="1" w:styleId="TableGrid1">
    <w:name w:val="Table Grid1"/>
    <w:basedOn w:val="TableNormal"/>
    <w:next w:val="TableGrid"/>
    <w:uiPriority w:val="39"/>
    <w:rsid w:val="00840E44"/>
    <w:rPr>
      <w:rFonts w:asciiTheme="minorHAnsi" w:eastAsiaTheme="minorEastAsia" w:hAnsiTheme="minorHAnsi" w:cstheme="minorBidi"/>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3537"/>
    <w:pPr>
      <w:tabs>
        <w:tab w:val="center" w:pos="4513"/>
        <w:tab w:val="right" w:pos="9026"/>
      </w:tabs>
    </w:pPr>
  </w:style>
  <w:style w:type="character" w:customStyle="1" w:styleId="HeaderChar">
    <w:name w:val="Header Char"/>
    <w:basedOn w:val="DefaultParagraphFont"/>
    <w:link w:val="Header"/>
    <w:uiPriority w:val="99"/>
    <w:rsid w:val="001D3537"/>
  </w:style>
  <w:style w:type="paragraph" w:styleId="Footer">
    <w:name w:val="footer"/>
    <w:basedOn w:val="Normal"/>
    <w:link w:val="FooterChar"/>
    <w:uiPriority w:val="99"/>
    <w:unhideWhenUsed/>
    <w:rsid w:val="001D3537"/>
    <w:pPr>
      <w:tabs>
        <w:tab w:val="center" w:pos="4513"/>
        <w:tab w:val="right" w:pos="9026"/>
      </w:tabs>
    </w:pPr>
  </w:style>
  <w:style w:type="character" w:customStyle="1" w:styleId="FooterChar">
    <w:name w:val="Footer Char"/>
    <w:basedOn w:val="DefaultParagraphFont"/>
    <w:link w:val="Footer"/>
    <w:uiPriority w:val="99"/>
    <w:rsid w:val="001D3537"/>
  </w:style>
  <w:style w:type="character" w:styleId="UnresolvedMention">
    <w:name w:val="Unresolved Mention"/>
    <w:basedOn w:val="DefaultParagraphFont"/>
    <w:uiPriority w:val="99"/>
    <w:semiHidden/>
    <w:unhideWhenUsed/>
    <w:rsid w:val="0009321B"/>
    <w:rPr>
      <w:color w:val="605E5C"/>
      <w:shd w:val="clear" w:color="auto" w:fill="E1DFDD"/>
    </w:rPr>
  </w:style>
  <w:style w:type="character" w:customStyle="1" w:styleId="eop">
    <w:name w:val="eop"/>
    <w:basedOn w:val="DefaultParagraphFont"/>
    <w:rsid w:val="00A3501B"/>
  </w:style>
  <w:style w:type="character" w:customStyle="1" w:styleId="findhit">
    <w:name w:val="findhit"/>
    <w:basedOn w:val="DefaultParagraphFont"/>
    <w:rsid w:val="00A3501B"/>
  </w:style>
  <w:style w:type="table" w:styleId="GridTable1Light">
    <w:name w:val="Grid Table 1 Light"/>
    <w:basedOn w:val="TableNormal"/>
    <w:uiPriority w:val="46"/>
    <w:rsid w:val="000B7BB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2807</Words>
  <Characters>16004</Characters>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2026-08-25T01:56:00Z</dcterms:created>
  <dcterms:modified xsi:type="dcterms:W3CDTF">2026-09-09T04:40:00Z</dcterms:modified>
</cp:coreProperties>
</file>