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04F5" w14:textId="15752218" w:rsidR="00B3249C" w:rsidRPr="00B3249C" w:rsidRDefault="00570AC7" w:rsidP="00B3249C">
      <w:pPr>
        <w:spacing w:before="280" w:after="280"/>
        <w:rPr>
          <w:rFonts w:ascii="Times New Roman" w:eastAsia="Times New Roman" w:hAnsi="Times New Roman" w:cs="Times New Roman"/>
          <w:b/>
          <w:color w:val="111111"/>
          <w:kern w:val="0"/>
          <w:lang w:val="en-GB" w:eastAsia="ja-JP"/>
          <w14:ligatures w14:val="none"/>
        </w:rPr>
      </w:pPr>
      <w:r>
        <w:rPr>
          <w:rFonts w:ascii="Times New Roman" w:eastAsia="Times New Roman" w:hAnsi="Times New Roman" w:cs="Times New Roman"/>
          <w:b/>
          <w:color w:val="111111"/>
          <w:kern w:val="0"/>
          <w:lang w:val="en-GB" w:eastAsia="ja-JP"/>
          <w14:ligatures w14:val="none"/>
        </w:rPr>
        <w:t>A</w:t>
      </w:r>
      <w:r w:rsidR="00B3249C" w:rsidRPr="00B3249C">
        <w:rPr>
          <w:rFonts w:ascii="Times New Roman" w:eastAsia="Times New Roman" w:hAnsi="Times New Roman" w:cs="Times New Roman"/>
          <w:b/>
          <w:color w:val="111111"/>
          <w:kern w:val="0"/>
          <w:lang w:val="en-GB" w:eastAsia="ja-JP"/>
          <w14:ligatures w14:val="none"/>
        </w:rPr>
        <w:t xml:space="preserve">ppendix </w:t>
      </w:r>
    </w:p>
    <w:p w14:paraId="60722150" w14:textId="77777777" w:rsidR="00B3249C" w:rsidRPr="00B3249C" w:rsidRDefault="00B3249C" w:rsidP="00B3249C">
      <w:pPr>
        <w:spacing w:before="280" w:after="280"/>
        <w:rPr>
          <w:rFonts w:ascii="Times New Roman" w:eastAsia="Times New Roman" w:hAnsi="Times New Roman" w:cs="Times New Roman"/>
          <w:b/>
          <w:color w:val="111111"/>
          <w:kern w:val="0"/>
          <w:lang w:val="en-GB" w:eastAsia="ja-JP"/>
          <w14:ligatures w14:val="none"/>
        </w:rPr>
      </w:pPr>
      <w:r w:rsidRPr="00B3249C">
        <w:rPr>
          <w:rFonts w:ascii="Times New Roman" w:eastAsia="Times New Roman" w:hAnsi="Times New Roman" w:cs="Times New Roman"/>
          <w:b/>
          <w:color w:val="111111"/>
          <w:kern w:val="0"/>
          <w:lang w:val="en-GB" w:eastAsia="ja-JP"/>
          <w14:ligatures w14:val="none"/>
        </w:rPr>
        <w:t>Table A1 List of reviewed studies</w:t>
      </w:r>
    </w:p>
    <w:tbl>
      <w:tblPr>
        <w:tblStyle w:val="TableGrid"/>
        <w:tblW w:w="5000" w:type="pct"/>
        <w:tblLayout w:type="fixed"/>
        <w:tblLook w:val="04A0" w:firstRow="1" w:lastRow="0" w:firstColumn="1" w:lastColumn="0" w:noHBand="0" w:noVBand="1"/>
      </w:tblPr>
      <w:tblGrid>
        <w:gridCol w:w="561"/>
        <w:gridCol w:w="1149"/>
        <w:gridCol w:w="2162"/>
        <w:gridCol w:w="1333"/>
        <w:gridCol w:w="971"/>
        <w:gridCol w:w="1211"/>
        <w:gridCol w:w="1333"/>
        <w:gridCol w:w="1172"/>
        <w:gridCol w:w="2028"/>
        <w:gridCol w:w="2028"/>
      </w:tblGrid>
      <w:tr w:rsidR="00B3249C" w:rsidRPr="00B3249C" w14:paraId="13B89A81" w14:textId="77777777" w:rsidTr="00C20981">
        <w:trPr>
          <w:tblHeader/>
        </w:trPr>
        <w:tc>
          <w:tcPr>
            <w:tcW w:w="201" w:type="pct"/>
          </w:tcPr>
          <w:p w14:paraId="1574F300"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No</w:t>
            </w:r>
          </w:p>
        </w:tc>
        <w:tc>
          <w:tcPr>
            <w:tcW w:w="412" w:type="pct"/>
          </w:tcPr>
          <w:p w14:paraId="429B00EB" w14:textId="060280B1"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Author (</w:t>
            </w:r>
            <w:r w:rsidR="00661790">
              <w:rPr>
                <w:rFonts w:ascii="Times New Roman" w:eastAsia="Times New Roman" w:hAnsi="Times New Roman" w:cs="Times New Roman"/>
                <w:b/>
                <w:bCs/>
                <w:sz w:val="18"/>
                <w:szCs w:val="18"/>
              </w:rPr>
              <w:t>y</w:t>
            </w:r>
            <w:r w:rsidRPr="00B3249C">
              <w:rPr>
                <w:rFonts w:ascii="Times New Roman" w:eastAsia="Times New Roman" w:hAnsi="Times New Roman" w:cs="Times New Roman"/>
                <w:b/>
                <w:bCs/>
                <w:sz w:val="18"/>
                <w:szCs w:val="18"/>
              </w:rPr>
              <w:t>ear)</w:t>
            </w:r>
          </w:p>
        </w:tc>
        <w:tc>
          <w:tcPr>
            <w:tcW w:w="775" w:type="pct"/>
          </w:tcPr>
          <w:p w14:paraId="4F7F20DF"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Title</w:t>
            </w:r>
          </w:p>
        </w:tc>
        <w:tc>
          <w:tcPr>
            <w:tcW w:w="478" w:type="pct"/>
          </w:tcPr>
          <w:p w14:paraId="5B1CDB42"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Journal</w:t>
            </w:r>
          </w:p>
        </w:tc>
        <w:tc>
          <w:tcPr>
            <w:tcW w:w="348" w:type="pct"/>
          </w:tcPr>
          <w:p w14:paraId="7D14616B"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Country</w:t>
            </w:r>
          </w:p>
        </w:tc>
        <w:tc>
          <w:tcPr>
            <w:tcW w:w="434" w:type="pct"/>
          </w:tcPr>
          <w:p w14:paraId="11EA3C09"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Sub-industry</w:t>
            </w:r>
          </w:p>
        </w:tc>
        <w:tc>
          <w:tcPr>
            <w:tcW w:w="478" w:type="pct"/>
          </w:tcPr>
          <w:p w14:paraId="620DE9FA"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Region</w:t>
            </w:r>
          </w:p>
        </w:tc>
        <w:tc>
          <w:tcPr>
            <w:tcW w:w="420" w:type="pct"/>
          </w:tcPr>
          <w:p w14:paraId="4AD60B50"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Method</w:t>
            </w:r>
          </w:p>
        </w:tc>
        <w:tc>
          <w:tcPr>
            <w:tcW w:w="727" w:type="pct"/>
          </w:tcPr>
          <w:p w14:paraId="107CE0B2" w14:textId="110D30EA" w:rsidR="00B3249C" w:rsidRPr="00B3249C" w:rsidRDefault="00372BA6" w:rsidP="00B3249C">
            <w:pPr>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Data </w:t>
            </w:r>
            <w:r w:rsidR="00661790">
              <w:rPr>
                <w:rFonts w:ascii="Times New Roman" w:eastAsia="Times New Roman" w:hAnsi="Times New Roman" w:cs="Times New Roman"/>
                <w:b/>
                <w:bCs/>
                <w:sz w:val="18"/>
                <w:szCs w:val="18"/>
              </w:rPr>
              <w:t>s</w:t>
            </w:r>
            <w:r>
              <w:rPr>
                <w:rFonts w:ascii="Times New Roman" w:eastAsia="Times New Roman" w:hAnsi="Times New Roman" w:cs="Times New Roman"/>
                <w:b/>
                <w:bCs/>
                <w:sz w:val="18"/>
                <w:szCs w:val="18"/>
              </w:rPr>
              <w:t>ource</w:t>
            </w:r>
          </w:p>
        </w:tc>
        <w:tc>
          <w:tcPr>
            <w:tcW w:w="727" w:type="pct"/>
          </w:tcPr>
          <w:p w14:paraId="21C4BDF8"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Type of data collection</w:t>
            </w:r>
          </w:p>
        </w:tc>
      </w:tr>
      <w:tr w:rsidR="00B3249C" w:rsidRPr="00B3249C" w14:paraId="3E76FAD9" w14:textId="77777777" w:rsidTr="00C20981">
        <w:tc>
          <w:tcPr>
            <w:tcW w:w="201" w:type="pct"/>
          </w:tcPr>
          <w:p w14:paraId="2C0BFE50" w14:textId="77777777" w:rsidR="00B3249C" w:rsidRPr="00B3249C" w:rsidRDefault="00B3249C" w:rsidP="00B3249C">
            <w:pPr>
              <w:rPr>
                <w:rFonts w:ascii="Times New Roman" w:eastAsia="Times New Roman" w:hAnsi="Times New Roman" w:cs="Times New Roman"/>
                <w:sz w:val="18"/>
                <w:szCs w:val="18"/>
              </w:rPr>
            </w:pPr>
            <w:bookmarkStart w:id="0" w:name="_Hlk176511759"/>
            <w:r w:rsidRPr="00B3249C">
              <w:rPr>
                <w:rFonts w:ascii="Times New Roman" w:eastAsia="Times New Roman" w:hAnsi="Times New Roman" w:cs="Times New Roman"/>
                <w:sz w:val="18"/>
                <w:szCs w:val="18"/>
              </w:rPr>
              <w:t>1</w:t>
            </w:r>
          </w:p>
        </w:tc>
        <w:tc>
          <w:tcPr>
            <w:tcW w:w="412" w:type="pct"/>
          </w:tcPr>
          <w:p w14:paraId="6328066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lang w:val="en-ID"/>
              </w:rPr>
              <w:instrText xml:space="preserve"> ADDIN ZOTERO_ITEM CSL_CITATION {"citationID":"Yw2FQhQH","properties":{"formattedCitation":"(Badia et al., 2023)","plainCitation":"(Badia et al., 2023)","dontUpdate":true,"noteIndex":0},"citationItems":[{"id":147,"uris":["http://zotero.org/users/10733969/items/T43XHCIA"],"itemData":{"id":147,"type":"article-journal","abstract":"Purpose: This study aims to analyze the opportunities and potential of industrial tourism for the agri-food industry in the current post-pandemic scenario. Industrial tourism can favor appropriate behaviors by companies and tourists to address emerging challenges in the post-pandemic era, such as responsible production and consumption and the containment of waste production. Design/methodology/approach: The adopted research method is a case study with exploratory purposes, applied to an industrial tourism experiment called “Make it in Puglia” (Apulia Region, Italy). The case study was based on participant observation and semi-structured interviews. Findings: This study analyzes how industrial tourism in active agri-businesses allows local areas to be enhanced while simultaneously improving and strengthening sustainable strategies and choices for organizations and customers, especially in the changing context of the post-pandemic era. Research limitations/impl</w:instrText>
            </w:r>
            <w:r w:rsidRPr="00B3249C">
              <w:rPr>
                <w:rFonts w:ascii="Times New Roman" w:eastAsia="Times New Roman" w:hAnsi="Times New Roman" w:cs="Times New Roman"/>
                <w:sz w:val="18"/>
                <w:szCs w:val="18"/>
                <w:lang w:val="en-US"/>
              </w:rPr>
              <w:instrText>ications: The coun</w:instrText>
            </w:r>
            <w:r w:rsidRPr="00B3249C">
              <w:rPr>
                <w:rFonts w:ascii="Times New Roman" w:eastAsia="Times New Roman" w:hAnsi="Times New Roman" w:cs="Times New Roman"/>
                <w:sz w:val="18"/>
                <w:szCs w:val="18"/>
              </w:rPr>
              <w:instrText xml:space="preserve">try specificity of this project and the limited duration of the investigation in the post-pandemic period were the main limitations of this study. Practical implications: Industrial tourism in the agri-food business can contribute to a sustainable strategy for destination management based on new elements of attractiveness. Moreover, industrial tourism represents an opportunity for agri-food businesses, through the promotion of “business tours,” to respond to requests for more sustainable practices, especially considering that food waste and resource use efficiency have become a topic of growing concern. Originality/value: This paper is one of the first studies that considers industrial tourism as a strategy for achieving sustainable development goals (SDGs) in the agribusiness sector, as it analyzes industrial tourism as an instrument in the construction of a cohesive ecosystem where tourism, agri-food business and local communities together pursue preservation and safeguarding of the environment, heritage and territory. © 2023, Emerald Publishing Limited.","archive":"Scopus","container-title":"British Food Journal","DOI":"10.1108/BFJ-11-2022-1031","ISSN":"0007070X (ISSN)","journalAbbreviation":"Br. Food J.","language":"English","note":"publisher: Emerald Publishing","title":"Sustainable strategies of industrial tourism in the agri-food business: an exploratory approach","URL":"https://www.scopus.com/inward/record.uri?eid=2-s2.0-85161366587&amp;doi=10.1108%2fBFJ-11-2022-1031&amp;partnerID=40&amp;md5=81a0b2665b91cd9018cffad56eecd629","author":[{"family":"Badia","given":"F."},{"family":"Galeone","given":"G."},{"family":"Shini","given":"M."}],"issued":{"date-parts":[["2024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Badia et al. (2024)</w:t>
            </w:r>
            <w:r w:rsidRPr="00B3249C">
              <w:rPr>
                <w:rFonts w:ascii="Times New Roman" w:eastAsia="Times New Roman" w:hAnsi="Times New Roman" w:cs="Times New Roman"/>
                <w:sz w:val="18"/>
                <w:szCs w:val="18"/>
              </w:rPr>
              <w:fldChar w:fldCharType="end"/>
            </w:r>
          </w:p>
        </w:tc>
        <w:tc>
          <w:tcPr>
            <w:tcW w:w="775" w:type="pct"/>
          </w:tcPr>
          <w:p w14:paraId="118B426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Sustainable strategies of industrial tourism in the agri-food business: an exploratory approach</w:t>
            </w:r>
          </w:p>
        </w:tc>
        <w:tc>
          <w:tcPr>
            <w:tcW w:w="478" w:type="pct"/>
          </w:tcPr>
          <w:p w14:paraId="267EB20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British Food Journal</w:t>
            </w:r>
          </w:p>
        </w:tc>
        <w:tc>
          <w:tcPr>
            <w:tcW w:w="348" w:type="pct"/>
          </w:tcPr>
          <w:p w14:paraId="6581474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Italy</w:t>
            </w:r>
          </w:p>
        </w:tc>
        <w:tc>
          <w:tcPr>
            <w:tcW w:w="434" w:type="pct"/>
          </w:tcPr>
          <w:p w14:paraId="2B98759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Agri-food tourism</w:t>
            </w:r>
          </w:p>
        </w:tc>
        <w:tc>
          <w:tcPr>
            <w:tcW w:w="478" w:type="pct"/>
          </w:tcPr>
          <w:p w14:paraId="12E3F2E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Apulia Region</w:t>
            </w:r>
          </w:p>
        </w:tc>
        <w:tc>
          <w:tcPr>
            <w:tcW w:w="420" w:type="pct"/>
          </w:tcPr>
          <w:p w14:paraId="4DEB5C7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5947306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Two project managers, two agri-food businesses (AFB1; AFB2), and two trade associations (TA1; TA2)</w:t>
            </w:r>
          </w:p>
        </w:tc>
        <w:tc>
          <w:tcPr>
            <w:tcW w:w="727" w:type="pct"/>
          </w:tcPr>
          <w:p w14:paraId="1B198E5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B3249C" w14:paraId="420209C0" w14:textId="77777777" w:rsidTr="00C20981">
        <w:tc>
          <w:tcPr>
            <w:tcW w:w="201" w:type="pct"/>
          </w:tcPr>
          <w:p w14:paraId="75821CB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w:t>
            </w:r>
          </w:p>
        </w:tc>
        <w:tc>
          <w:tcPr>
            <w:tcW w:w="412" w:type="pct"/>
          </w:tcPr>
          <w:p w14:paraId="1B956A8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{"citationID":"jWEPhKso","properties":{"formattedCitation":"(Forrest et al., 2023)","plainCitation":"(Forrest et al., 2023)","dontUpdate":true,"noteIndex":0},"citationItems":[{"id":295,"uris":["http://zotero.org/users/10733969/items/F3CVTMPZ"],"itemData":{"id":295,"type":"article-journal","abstract":"Strengthening the sustainable entrepreneurial ecosystem (SEE), particularly its support functions for small to medium-sized enterprises (SMEs), is increasingly seen as an important means of accelerating the transformation to a sustainable economy. Little is known, however, about\n              how\n              to strengthen SEEs. In this article, we evaluate a series of 16 projects intended to develop SEE functioning to accelerate transformation to a sustainable food economy in the Greater Phoenix Area of Arizona. We use an evaluative framework designed around a set of ten SEE support functions to qualitatively assess the baseline state of the SEE, how projects were executed, the effects of these projects, and the overall changes in the SEE that resulted. The findings indicate all but one projects had positive effects on the SEE (nine weak, six medium). In conjunction with other developments, the projects raised the overall SEE performance from the baseline state of two functions being performed at only minimal level, to six functions being performed minimally, and one at a medium level. Insights gained from comparing results across projects suggest tentative guidelines for future practice, which should be useful for SEE stakeholders, including policy makers, economic development agencies, financial institutions, consultants, and educators, interested in strengthening SEEs. Researchers engaging in studies on strengthening SEEs may benefit from the evaluative framework enabling larger cross-case comparisons.","container-title":"Frontiers in Sustainable Food Systems","DOI":"10.3389/fsufs.2022.970265","ISSN":"2571-581X","journalAbbreviation":"Front. Sustain. Food Syst.","language":"en","page":"970265","source":"DOI.org (Crossref)","title":"Accelerating the transformation to a sustainable food economy by strengthening the sustainable entrepreneurial ecosystem","volume":"6","author":[{"family":"Forrest","given":"Nigel"},{"family":"Wiek","given":"Arnim"},{"family":"Keeler","given":"Lauren Withycombe"}],"issued":{"date-parts":[["2023",1,12]]}}}],"schema":"https://github.com/citation-style-language/schema/raw/master/csl-citation.json"}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Forrest et al. (2023)</w:t>
            </w:r>
            <w:r w:rsidRPr="00B3249C">
              <w:rPr>
                <w:rFonts w:ascii="Times New Roman" w:eastAsia="Times New Roman" w:hAnsi="Times New Roman" w:cs="Times New Roman"/>
                <w:sz w:val="18"/>
                <w:szCs w:val="18"/>
              </w:rPr>
              <w:fldChar w:fldCharType="end"/>
            </w:r>
          </w:p>
        </w:tc>
        <w:tc>
          <w:tcPr>
            <w:tcW w:w="775" w:type="pct"/>
          </w:tcPr>
          <w:p w14:paraId="4E25B90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Accelerating the transformation to a sustainable food economy by strengthening the sustainable entrepreneurial ecosystem</w:t>
            </w:r>
          </w:p>
        </w:tc>
        <w:tc>
          <w:tcPr>
            <w:tcW w:w="478" w:type="pct"/>
          </w:tcPr>
          <w:p w14:paraId="1837390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Frontiers in Sustainable Food Systems</w:t>
            </w:r>
          </w:p>
        </w:tc>
        <w:tc>
          <w:tcPr>
            <w:tcW w:w="348" w:type="pct"/>
          </w:tcPr>
          <w:p w14:paraId="199376F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4947CF2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Sustainable food economy</w:t>
            </w:r>
          </w:p>
        </w:tc>
        <w:tc>
          <w:tcPr>
            <w:tcW w:w="478" w:type="pct"/>
          </w:tcPr>
          <w:p w14:paraId="62E1DFF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Greater Phoenix Area of Arizona</w:t>
            </w:r>
          </w:p>
        </w:tc>
        <w:tc>
          <w:tcPr>
            <w:tcW w:w="420" w:type="pct"/>
          </w:tcPr>
          <w:p w14:paraId="0E5991F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1D41BA6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16 projects</w:t>
            </w:r>
          </w:p>
        </w:tc>
        <w:tc>
          <w:tcPr>
            <w:tcW w:w="727" w:type="pct"/>
          </w:tcPr>
          <w:p w14:paraId="7D97C23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w:t>
            </w:r>
          </w:p>
        </w:tc>
      </w:tr>
      <w:tr w:rsidR="00B3249C" w:rsidRPr="00B3249C" w14:paraId="08542DC1" w14:textId="77777777" w:rsidTr="00C20981">
        <w:tc>
          <w:tcPr>
            <w:tcW w:w="201" w:type="pct"/>
          </w:tcPr>
          <w:p w14:paraId="633CE1E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3</w:t>
            </w:r>
          </w:p>
        </w:tc>
        <w:tc>
          <w:tcPr>
            <w:tcW w:w="412" w:type="pct"/>
          </w:tcPr>
          <w:p w14:paraId="31B2CB2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{"citationID":"blQ0NmpV","properties":{"formattedCitation":"(Ossowska et al., 2023)","plainCitation":"(Ossowska et al., 2023)","dontUpdate":true,"noteIndex":0},"citationItems":[{"id":294,"uris":["http://zotero.org/users/10733969/items/43J7NYX6"],"itemData":{"id":294,"type":"article-journal","abstract":"A food festival is a type of an environment in which various stakeholders function. The main aim of the research is to indicate the elements and relations of the entrepreneurship ecosystem of food festivals. Empirical data were collected at three food festivals in Poland in the summer of 2020 using the pen-and-paper interview method and semi-structured interviews. During the research, a total of 58 interviews were conducted with vendors. A coding technique was used to process the data. The themes included in the interviews concerned parts of the food festival entrepreneurship model: capital, micro-environment, and macro-environment. The conducted research shows that the core of the entrepreneurship ecosystem model of food festivals is dominated by the family capital. For the vendor, the food festival acts as a platform connecting with the micro-environment and other stakeholders. In the macro-environment of the food festival ecosystem, apart from the conditions of support, there are also factors that limited the activity. The research is an attempt to fill the gaps in the identification of specific features and elements of the entrepreneurial ecosystem of food festivals. The research is an attempt to show how the entrepreneurship ecosystem model of food festivals works. The observations require further in-depth research, e.g., in terms of the evolution of this ecosystem or the dynamics of relationships.","container-title":"Sustainability","DOI":"10.3390/su15020906","ISSN":"2071-1050","issue":"2","language":"en","license":"http://creativecommons.org/licenses/by/3.0/","note":"number: 2\npublisher: Multidisciplinary Digital Publishing Institute","page":"906","source":"www.mdpi.com","title":"The Entrepreneurship Ecosystem of Food Festivals—A Vendors’ Approach","volume":"15","author":[{"family":"Ossowska","given":"Luiza"},{"family":"Janiszewska","given":"Dorota"},{"family":"Kwiatkowski","given":"Grzegorz"}],"issued":{"date-parts":[["2023",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Ossowska et al. (2023)</w:t>
            </w:r>
            <w:r w:rsidRPr="00B3249C">
              <w:rPr>
                <w:rFonts w:ascii="Times New Roman" w:eastAsia="Times New Roman" w:hAnsi="Times New Roman" w:cs="Times New Roman"/>
                <w:sz w:val="18"/>
                <w:szCs w:val="18"/>
              </w:rPr>
              <w:fldChar w:fldCharType="end"/>
            </w:r>
          </w:p>
        </w:tc>
        <w:tc>
          <w:tcPr>
            <w:tcW w:w="775" w:type="pct"/>
          </w:tcPr>
          <w:p w14:paraId="33299E5F" w14:textId="3112357C"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The Entrepreneurship Ecosystem of Food Festivals-A Vendors</w:t>
            </w:r>
            <w:r w:rsidR="00AD24DF" w:rsidRPr="00AD24DF">
              <w:rPr>
                <w:rFonts w:ascii="Times New Roman" w:hAnsi="Times New Roman" w:cs="Times New Roman"/>
                <w:sz w:val="18"/>
                <w:szCs w:val="18"/>
                <w:lang w:val="en-ID"/>
              </w:rPr>
              <w:t>'</w:t>
            </w:r>
            <w:r w:rsidRPr="00B3249C">
              <w:rPr>
                <w:rFonts w:ascii="Times New Roman" w:hAnsi="Times New Roman" w:cs="Times New Roman"/>
                <w:sz w:val="18"/>
                <w:szCs w:val="18"/>
              </w:rPr>
              <w:t xml:space="preserve"> Approach</w:t>
            </w:r>
          </w:p>
        </w:tc>
        <w:tc>
          <w:tcPr>
            <w:tcW w:w="478" w:type="pct"/>
          </w:tcPr>
          <w:p w14:paraId="5EAD634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Sustainability</w:t>
            </w:r>
          </w:p>
        </w:tc>
        <w:tc>
          <w:tcPr>
            <w:tcW w:w="348" w:type="pct"/>
          </w:tcPr>
          <w:p w14:paraId="3CC565B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Poland</w:t>
            </w:r>
          </w:p>
        </w:tc>
        <w:tc>
          <w:tcPr>
            <w:tcW w:w="434" w:type="pct"/>
          </w:tcPr>
          <w:p w14:paraId="7BDB102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Food festival</w:t>
            </w:r>
          </w:p>
        </w:tc>
        <w:tc>
          <w:tcPr>
            <w:tcW w:w="478" w:type="pct"/>
          </w:tcPr>
          <w:p w14:paraId="1E08056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Three food festivals in the summer of 2020</w:t>
            </w:r>
          </w:p>
        </w:tc>
        <w:tc>
          <w:tcPr>
            <w:tcW w:w="420" w:type="pct"/>
          </w:tcPr>
          <w:p w14:paraId="34C535A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0CA77E8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58 food vendors</w:t>
            </w:r>
          </w:p>
        </w:tc>
        <w:tc>
          <w:tcPr>
            <w:tcW w:w="727" w:type="pct"/>
          </w:tcPr>
          <w:p w14:paraId="10AE432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AD24DF" w14:paraId="508A9E21" w14:textId="77777777" w:rsidTr="00C20981">
        <w:tc>
          <w:tcPr>
            <w:tcW w:w="201" w:type="pct"/>
          </w:tcPr>
          <w:p w14:paraId="206C0A2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4</w:t>
            </w:r>
          </w:p>
        </w:tc>
        <w:tc>
          <w:tcPr>
            <w:tcW w:w="412" w:type="pct"/>
          </w:tcPr>
          <w:p w14:paraId="6BCD2C4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{"citationID":"Yt9wQv8H","properties":{"formattedCitation":"(Panetti et al., 2023)","plainCitation":"(Panetti et al., 2023)","dontUpdate":true,"noteIndex":0},"citationItems":[{"id":293,"uris":["http://zotero.org/users/10733969/items/JCRWK34A"],"itemData":{"id":293,"type":"article-journal","abstract":"Purpose This paper aims to explore the evolutionary dynamics of innovation ecosystems in the food industry by adopting both open innovation and convergence approaches to derive practical policy implications to develop impactful innovation ecosystems to promote food production sustainably. Design/methodology/approach Starting from the cutting-edge case of Foodvalley in the Netherlands, the study adopts a backcasting approach to reach a future vision of food ecosystems from a sustainable food production perspective. The authors set the backcasting analysis in four steps: (1) description of the present and trends analysis, (2) selection of trustworthy criteria and goals, (3) development of future images and (4) analysis of how to reach the images. Findings The trends analysis has identified three existing innovation fields – protein shift, circular agrifood and food and health – and two strategic directions – convergence and localness decrease. The study reports how a long-term commitment may lead the valley toward a best future scenario. Practical implications The study suggests that policymakers and stakeholders can promote innovation strategies in sustainable food production ecosystems by encouraging collaboration between different sectors, reducing regulatory barriers, attracting innovative actors, and investing in education and training programs. To achieve measurable environmental and social impact outcomes, policies should promote entrepreneurship and create an enabling environment that encourages innovation and risk-taking. Originality/value The originality of this paper concerns the backcasting perspective applied to the analysis of the food ecosystem. This approach facilitates the identification of a path direction for successfully managing open innovation and industry convergence toward a desirable future of sustainable food production.","container-title":"British Food Journal","DOI":"10.1108/BFJ-07-2022-0633","ISSN":"0007-070X","issue":"12","note":"publisher: Emerald Publishing Limited","page":"4291-4306","source":"Emerald Insight","title":"Revealing future trajectories in sustainable food production: convergence and openness in the innovation ecosystem","title-short":"Revealing future trajectories in sustainable food production","volume":"125","author":[{"family":"Panetti","given":"Eva"},{"family":"Leone","given":"Daniele"},{"family":"Caporuscio","given":"Andrea"},{"family":"Pietronudo","given":"Maria Cristina"}],"issued":{"date-parts":[["2023",1,1]]}}}],"schema":"https://github.com/citation-style-language/schema/raw/master/csl-citation.json"}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Panetti et al. (2023)</w:t>
            </w:r>
            <w:r w:rsidRPr="00B3249C">
              <w:rPr>
                <w:rFonts w:ascii="Times New Roman" w:eastAsia="Times New Roman" w:hAnsi="Times New Roman" w:cs="Times New Roman"/>
                <w:sz w:val="18"/>
                <w:szCs w:val="18"/>
              </w:rPr>
              <w:fldChar w:fldCharType="end"/>
            </w:r>
          </w:p>
        </w:tc>
        <w:tc>
          <w:tcPr>
            <w:tcW w:w="775" w:type="pct"/>
          </w:tcPr>
          <w:p w14:paraId="392800D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Revealing future trajectories in sustainable food production: convergence and openness in the innovation ecosystem</w:t>
            </w:r>
          </w:p>
        </w:tc>
        <w:tc>
          <w:tcPr>
            <w:tcW w:w="478" w:type="pct"/>
          </w:tcPr>
          <w:p w14:paraId="4EB55E1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British Food Journal</w:t>
            </w:r>
          </w:p>
        </w:tc>
        <w:tc>
          <w:tcPr>
            <w:tcW w:w="348" w:type="pct"/>
          </w:tcPr>
          <w:p w14:paraId="1EE6BF3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Netherlands</w:t>
            </w:r>
          </w:p>
        </w:tc>
        <w:tc>
          <w:tcPr>
            <w:tcW w:w="434" w:type="pct"/>
          </w:tcPr>
          <w:p w14:paraId="15418EC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78" w:type="pct"/>
          </w:tcPr>
          <w:p w14:paraId="0F0FF35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Wageningen</w:t>
            </w:r>
          </w:p>
        </w:tc>
        <w:tc>
          <w:tcPr>
            <w:tcW w:w="420" w:type="pct"/>
          </w:tcPr>
          <w:p w14:paraId="71F7122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2E80D2F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Foodvalley</w:t>
            </w:r>
          </w:p>
        </w:tc>
        <w:tc>
          <w:tcPr>
            <w:tcW w:w="727" w:type="pct"/>
          </w:tcPr>
          <w:p w14:paraId="1F2B05CF" w14:textId="77777777" w:rsidR="00B3249C" w:rsidRPr="00B3249C" w:rsidRDefault="00B3249C" w:rsidP="00B3249C">
            <w:pPr>
              <w:rPr>
                <w:rFonts w:ascii="Times New Roman" w:hAnsi="Times New Roman" w:cs="Times New Roman"/>
                <w:sz w:val="18"/>
                <w:szCs w:val="18"/>
                <w:highlight w:val="yellow"/>
              </w:rPr>
            </w:pPr>
            <w:r w:rsidRPr="00B3249C">
              <w:rPr>
                <w:rFonts w:ascii="Times New Roman" w:hAnsi="Times New Roman" w:cs="Times New Roman"/>
                <w:sz w:val="18"/>
                <w:szCs w:val="18"/>
              </w:rPr>
              <w:t>Document analysis and semi-structured interview</w:t>
            </w:r>
          </w:p>
        </w:tc>
      </w:tr>
      <w:tr w:rsidR="00B3249C" w:rsidRPr="00AD24DF" w14:paraId="3C15FAE0" w14:textId="77777777" w:rsidTr="00C20981">
        <w:tc>
          <w:tcPr>
            <w:tcW w:w="201" w:type="pct"/>
          </w:tcPr>
          <w:p w14:paraId="70E1403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5</w:t>
            </w:r>
          </w:p>
        </w:tc>
        <w:tc>
          <w:tcPr>
            <w:tcW w:w="412" w:type="pct"/>
          </w:tcPr>
          <w:p w14:paraId="0C694AD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{"citationID":"qv1BW7Cn","properties":{"formattedCitation":"(Perry &amp; Woolard, 2023)","plainCitation":"(Perry &amp; Woolard, 2023)","dontUpdate":true,"noteIndex":0},"citationItems":[{"id":292,"uris":["http://zotero.org/users/10733969/items/E44I3IPY"],"itemData":{"id":292,"type":"article-journal","abstract":"Purpose Leveraging the boom of a craft beer renaissance, this paper explores social capital theory through the impact of the craft brewing industry. The exploration addresses entrepreneurial micro-ecosystems that share one commonality – the need for community development and revitalization. North Carolina's deregulation of craft brewing (Pop-the-Cap Initiative, 2005) led to a boom of brewery startups, from 54 in 2010 to more than 380 in 2022. Design/methodology/approach This qualitative study focuses on 15 brewery founders who have launched ventures within a few years of the Pop-the-Cap Initiative. This included 15% of those breweries launched between 2012 and 2017. Naturalistic Inquiry methodology was utilized, and semi-structured interviews, observations, and artifact analyses were applied to each participant via content analysis and NVivo. Findings Framed by two contributing entrepreneurial mindset factors (anti-establishment mindset and business-person's burden mindset) and three external entrepreneurial micro-ecosystems conditions (community conditions, doom and boom conditions, and economic conditions), these emergent themes represent the ecosystem contributors (mindsets/conditions) associated with startup success and social value creation in rural and downtrodden urban areas. Research limitations/implications This study facilitated a deep dive into two evolving entrepreneurial micro-ecosystems (rural/urban) through the perspective of brewery startups. It illuminated the actors, conditions, and domains in play. Conceptualizations of “nestedness” (Spigel, 2022) with “microfoundations” (Wurth et al., 2022) integrated to see a specific sector (craft brewing) developing within a sub-ecosystem's capacity to help frame and “understand the co-evolution of agents with entrepreneurial ecosystems” (Cho et al., 2022). Additionally, antecedents to the birth of local economies suggest the value of agents involved in evolution of nascent local economies (Cho et al., 2022). These findings reinforce developing literature while presenting opportunities for future studies. Social implications Craft breweries in rural and urban environments represent third places within communities. Third places can be recognized as conduits for developing social capital among individuals, groups, and firms. High levels of social capital positively impact communities. These conditions helped anchor tenants thrive and did not occur accidently. They are intentional value propositions of entrepreneurs and ecosystem conditions. Originality/value Brewery entrepreneurs were aware of their contribution to social capital value, economic impact (e.g., tax revenue, jobs, space, attraction/destination, etc.), and how these facets interplay as revitalizing anchor tenants (i.e., craft breweries). Insight into how entrepreneurs come to understand and recognize their impact on community through social capital development and the economy can aid in further support ecosystems at the community level.","container-title":"Journal of Small Business and Enterprise Development","DOI":"10.1108/JSBED-10-2022-0439","ISSN":"1462-6004","issue":"4","note":"publisher: Emerald Publishing Limited","page":"714-733","source":"Emerald Insight","title":"Entrepreneurial micro-ecosystem development: the communality of craft breweries","title-short":"Entrepreneurial micro-ecosystem development","volume":"30","author":[{"family":"Perry","given":"Lane Graves"},{"family":"Woolard","given":"Nathan"}],"issued":{"date-parts":[["2023",1,1]]}}}],"schema":"https://github.com/citation-style-language/schema/raw/master/csl-citation.json"}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Perry &amp; Woolard (2023)</w:t>
            </w:r>
            <w:r w:rsidRPr="00B3249C">
              <w:rPr>
                <w:rFonts w:ascii="Times New Roman" w:eastAsia="Times New Roman" w:hAnsi="Times New Roman" w:cs="Times New Roman"/>
                <w:sz w:val="18"/>
                <w:szCs w:val="18"/>
              </w:rPr>
              <w:fldChar w:fldCharType="end"/>
            </w:r>
          </w:p>
        </w:tc>
        <w:tc>
          <w:tcPr>
            <w:tcW w:w="775" w:type="pct"/>
          </w:tcPr>
          <w:p w14:paraId="3E699B5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Entrepreneurial micro-ecosystem development: the communality of craft breweries</w:t>
            </w:r>
          </w:p>
        </w:tc>
        <w:tc>
          <w:tcPr>
            <w:tcW w:w="478" w:type="pct"/>
          </w:tcPr>
          <w:p w14:paraId="7478FBA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Journal of Small Business and Enterprise Development</w:t>
            </w:r>
          </w:p>
        </w:tc>
        <w:tc>
          <w:tcPr>
            <w:tcW w:w="348" w:type="pct"/>
          </w:tcPr>
          <w:p w14:paraId="605BCF9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3D38F46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Craft breweries</w:t>
            </w:r>
          </w:p>
        </w:tc>
        <w:tc>
          <w:tcPr>
            <w:tcW w:w="478" w:type="pct"/>
          </w:tcPr>
          <w:p w14:paraId="4D04237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North Carolina</w:t>
            </w:r>
          </w:p>
        </w:tc>
        <w:tc>
          <w:tcPr>
            <w:tcW w:w="420" w:type="pct"/>
          </w:tcPr>
          <w:p w14:paraId="32D1CAE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3562A42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15 brewery founders who have launched ventures within a few years of the Pop-the-Cap Initiative</w:t>
            </w:r>
          </w:p>
        </w:tc>
        <w:tc>
          <w:tcPr>
            <w:tcW w:w="727" w:type="pct"/>
          </w:tcPr>
          <w:p w14:paraId="243FBBD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B3249C" w14:paraId="22D4D1A1" w14:textId="77777777" w:rsidTr="00C20981">
        <w:tc>
          <w:tcPr>
            <w:tcW w:w="201" w:type="pct"/>
          </w:tcPr>
          <w:p w14:paraId="3246401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6</w:t>
            </w:r>
          </w:p>
        </w:tc>
        <w:tc>
          <w:tcPr>
            <w:tcW w:w="412" w:type="pct"/>
          </w:tcPr>
          <w:p w14:paraId="4C1473B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{"citationID":"hRD8SMcS","properties":{"formattedCitation":"(Rytk\\uc0\\u246{}nen et al., 2023)","plainCitation":"(Rytkönen et al., 2023)","dontUpdate":true,"noteIndex":0},"citationItems":[{"id":291,"uris":["http://zotero.org/users/10733969/items/I3P63UGX"],"itemData":{"id":291,"type":"article-journal","abstract":"Purpose The aim is to advance the conceptualisation of island entrepreneurship by investigating how the island context, for example, industry characteristics, social context and formal and informal institutions, influences the development of artisan food businesses in that context.Design/methodology/approach An applied, qualitative and participatory research approach was implemented. Data were collected during a business development process focusing on food artisans in the Åland Islands. In total, 19 business owners participated in the process. Key informants and public officers were interviewed, and the literature was reviewed. Interviews were analysed using phenomenography to identify representative categories, and the literature was analysed using content analysis.Findings Island characteristics and context, local institutions, the quality of social capital and gendered institutions influence business activities positively and negatively. Island entrepreneurship entails mobilising agencies to find innovative solutions that enable businesses to overcome obstacles. Most previous research treats business activities as entrepreneurship; however, as self-employment is essential in the island context, it should be highlighted in future studies.Research limitations/implications This study illustrates how the island context influences the business development of small firms. Results indicate that local policies (1) benefitting female entrepreneurs, (2) supporting local businesses and (3) promoting locally produced artisan food could generate benefits for the entire artisan food businesses.Practical implications Local policies that (1) benefit female entrepreneurs, (2) support local businesses and (3) promote locally produced artisan food have the potential to generate benefits for the entire trade. Policies can benefit from an understanding of the role played by different ecosystem actors. Promoting self-employment can generate benefits for the local entrepreneurial ecosystem by providing agglomeration and helping to solve some challenges caused by the characteristics of islands.Originality/value Empirically, this research enhances the knowledge of post-productive responses in the island context. Theoretically, the study advances the conceptualisation of research on the island entrepreneurship context and the local food debate.","container-title":"British Food Journal","DOI":"10.1108/BFJ-06-2022-0537","ISSN":"0007-070X","issue":"13","note":"publisher: Emerald Publishing Limited","page":"237-252","source":"Emerald Insight","title":"Food entrepreneurship and self-employment in an island context","volume":"125","author":[{"family":"Rytkönen","given":"Paulina Ines"},{"family":"Oghazi","given":"Pejvak"},{"family":"Mostaghel","given":"Rana"}],"issued":{"date-parts":[["2023",1,1]]}}}],"schema":"https://github.com/citation-style-language/schema/raw/master/csl-citation.json"}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Rytkönen et al. (2023)</w:t>
            </w:r>
            <w:r w:rsidRPr="00B3249C">
              <w:rPr>
                <w:rFonts w:ascii="Times New Roman" w:eastAsia="Times New Roman" w:hAnsi="Times New Roman" w:cs="Times New Roman"/>
                <w:sz w:val="18"/>
                <w:szCs w:val="18"/>
              </w:rPr>
              <w:fldChar w:fldCharType="end"/>
            </w:r>
          </w:p>
        </w:tc>
        <w:tc>
          <w:tcPr>
            <w:tcW w:w="775" w:type="pct"/>
          </w:tcPr>
          <w:p w14:paraId="47A8EFE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t>Food entrepreneurship and self-employment in an island context</w:t>
            </w:r>
          </w:p>
        </w:tc>
        <w:tc>
          <w:tcPr>
            <w:tcW w:w="478" w:type="pct"/>
          </w:tcPr>
          <w:p w14:paraId="37084D6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British Food Journal</w:t>
            </w:r>
          </w:p>
        </w:tc>
        <w:tc>
          <w:tcPr>
            <w:tcW w:w="348" w:type="pct"/>
          </w:tcPr>
          <w:p w14:paraId="548D619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Finland</w:t>
            </w:r>
          </w:p>
        </w:tc>
        <w:tc>
          <w:tcPr>
            <w:tcW w:w="434" w:type="pct"/>
          </w:tcPr>
          <w:p w14:paraId="4EE6F35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Artisan food</w:t>
            </w:r>
          </w:p>
        </w:tc>
        <w:tc>
          <w:tcPr>
            <w:tcW w:w="478" w:type="pct"/>
          </w:tcPr>
          <w:p w14:paraId="0D13387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Åland Islands</w:t>
            </w:r>
          </w:p>
        </w:tc>
        <w:tc>
          <w:tcPr>
            <w:tcW w:w="420" w:type="pct"/>
          </w:tcPr>
          <w:p w14:paraId="356AD6F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5EC6C85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 xml:space="preserve">19 business owners, Key informants and public officers </w:t>
            </w:r>
          </w:p>
        </w:tc>
        <w:tc>
          <w:tcPr>
            <w:tcW w:w="727" w:type="pct"/>
          </w:tcPr>
          <w:p w14:paraId="0B003A9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Participatory research approach</w:t>
            </w:r>
          </w:p>
        </w:tc>
      </w:tr>
      <w:tr w:rsidR="00B3249C" w:rsidRPr="00B3249C" w14:paraId="01DF7B0B" w14:textId="77777777" w:rsidTr="00C20981">
        <w:tc>
          <w:tcPr>
            <w:tcW w:w="201" w:type="pct"/>
          </w:tcPr>
          <w:p w14:paraId="597AE3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7</w:t>
            </w:r>
          </w:p>
        </w:tc>
        <w:tc>
          <w:tcPr>
            <w:tcW w:w="412" w:type="pct"/>
          </w:tcPr>
          <w:p w14:paraId="5A70FA0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{"citationID":"9pIM1hmc","properties":{"formattedCitation":"(Salvado et al., 2023)","plainCitation":"(Salvado et al., 2023)","dontUpdate":true,"noteIndex":0},"citationItems":[{"id":161,"uris":["http://zotero.org/users/10733969/items/ITW75XVY"],"itemData":{"id":161,"type":"article-journal","abstract":"Wine tourism represents a complex ecosystem combining distinct sectors: grape production, wine making and tourism. Innovative wine tourism must understand the dynamics of the wine tourism ecosystem, specifically regarding entrepreneur-stakeholders' value-cocreation, and its capacity to unlock significant sources of new value, with benefits for all. By proposing a stakeholder-entrepreneur value-cocreation pyramid, the present study aims to explore how wine tourism companies model their own value constellation and what perceived beneflts make them invest in partner/relationships yielding a win-win value cocreation, beneflcial to all stakeholders involved. A qualitative methodology helped validate the proposed model, with data from wine tourism agents of the Bairrada wine route in Portugal, collected through 44 in-depth interviews. Content analysis was performed using NVivo12. From the stakeholder-entrepreneur view, interview results unmask a rather individualist and functional/ transactio-nal attitude towards partners, revealing little relational/ truly collaborative/ societal engagement, hardly stimulating partners' co-creative potential. The proposed model provides an analytical framework for assessing the degree of cooperation and potential of innovative value-cocreation within the wine tourism ecosystem, thus reflecting stakeholders' relational maturity, and their ability to boost sustainable regional development through value-based and value-producing network dynamics. © 2023, Universidade de Aveiro. All rights reserved.","archive":"Scopus","container-title":"Journal of Tourism and Development","DOI":"10.34624/rtd.v43i0.33013","ISSN":"16459261 (ISSN)","journalAbbreviation":"J. Tour. Dev.","language":"English","note":"publisher: Universidade de Aveiro","page":"181-199","title":"The stakeholder-entrepreneur value-cocreation pyramid in wine tourism: Taking supplier collaboration to the next level","volume":"43","author":[{"family":"Salvado","given":"J."},{"family":"Kastenholz","given":"E."},{"family":"Cunha","given":"D."},{"family":"Cunha","given":"C."}],"issued":{"date-parts":[["2023"]]}}}],"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Salvado et al. (2023)</w:t>
            </w:r>
            <w:r w:rsidRPr="00B3249C">
              <w:rPr>
                <w:rFonts w:ascii="Times New Roman" w:eastAsia="Times New Roman" w:hAnsi="Times New Roman" w:cs="Times New Roman"/>
                <w:sz w:val="18"/>
                <w:szCs w:val="18"/>
              </w:rPr>
              <w:fldChar w:fldCharType="end"/>
            </w:r>
          </w:p>
        </w:tc>
        <w:tc>
          <w:tcPr>
            <w:tcW w:w="775" w:type="pct"/>
          </w:tcPr>
          <w:p w14:paraId="3B35459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 xml:space="preserve">The stakeholder-entrepreneur value-cocreation pyramid in wine tourism: Taking </w:t>
            </w:r>
            <w:r w:rsidRPr="00B3249C">
              <w:rPr>
                <w:rFonts w:ascii="Times New Roman" w:hAnsi="Times New Roman" w:cs="Times New Roman"/>
                <w:sz w:val="18"/>
                <w:szCs w:val="18"/>
              </w:rPr>
              <w:lastRenderedPageBreak/>
              <w:t>supplier collaboration to the next level</w:t>
            </w:r>
          </w:p>
        </w:tc>
        <w:tc>
          <w:tcPr>
            <w:tcW w:w="478" w:type="pct"/>
          </w:tcPr>
          <w:p w14:paraId="05BCC57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lastRenderedPageBreak/>
              <w:t>Journal of Tourism and Development</w:t>
            </w:r>
          </w:p>
        </w:tc>
        <w:tc>
          <w:tcPr>
            <w:tcW w:w="348" w:type="pct"/>
          </w:tcPr>
          <w:p w14:paraId="35F15FB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Portugal</w:t>
            </w:r>
          </w:p>
        </w:tc>
        <w:tc>
          <w:tcPr>
            <w:tcW w:w="434" w:type="pct"/>
          </w:tcPr>
          <w:p w14:paraId="07F1F3B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w:t>
            </w:r>
          </w:p>
        </w:tc>
        <w:tc>
          <w:tcPr>
            <w:tcW w:w="478" w:type="pct"/>
          </w:tcPr>
          <w:p w14:paraId="6820174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Bairrada wine route</w:t>
            </w:r>
          </w:p>
        </w:tc>
        <w:tc>
          <w:tcPr>
            <w:tcW w:w="420" w:type="pct"/>
          </w:tcPr>
          <w:p w14:paraId="3229466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747D8CF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44 wine tourism agents</w:t>
            </w:r>
          </w:p>
        </w:tc>
        <w:tc>
          <w:tcPr>
            <w:tcW w:w="727" w:type="pct"/>
          </w:tcPr>
          <w:p w14:paraId="0F95D37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AD24DF" w14:paraId="7BA48C67" w14:textId="77777777" w:rsidTr="00C20981">
        <w:tc>
          <w:tcPr>
            <w:tcW w:w="201" w:type="pct"/>
          </w:tcPr>
          <w:p w14:paraId="7580088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8</w:t>
            </w:r>
          </w:p>
        </w:tc>
        <w:tc>
          <w:tcPr>
            <w:tcW w:w="412" w:type="pct"/>
          </w:tcPr>
          <w:p w14:paraId="4BD4BB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{"citationID":"BZmCYDGK","properties":{"formattedCitation":"(Singh &amp; Wagner, 2023)","plainCitation":"(Singh &amp; Wagner, 2023)","dontUpdate":true,"noteIndex":0},"citationItems":[{"id":127,"uris":["http://zotero.org/users/10733969/items/MAKDFXJX"],"itemData":{"id":127,"type":"article-journal","abstract":"Purpose: Wine tourism is spreading from the “old world” wine countries to Asia. The purpose of this paper is to introduce the GLOW framework capturing the tension of homogenization and globalization of touristic experiences, the tourists' rising environmental concerns and their conflict of searching for authentic experience with new sensations. Design/methodology/approach: In a mixed-method procedure, evidence describing the wine tourists’ perceptions and motivations is assessed using a quantitative survey and fitting a structural equation model using the PLS algorithm. Complementing evidence through qualitative interviews with Indian entrepreneurs on designing a glocalized experience is analyzed. Findings: Spillover from international travel is the most relevant driver of wine tourism in India. However, types of wines and the experiences are adjusted to the local conditions. The winemakers are remarkably advanced in implementing environmentally sustainable production and avoiding over tourism which perfectly meets their clients’ expectations. Research limitations/implications: Entrepreneurial creation theory as described by Alvarez and Barney (2007) is illustrated in the Asian glocalisation context giving special attention to the entrepreneur’s individual capabilities as called by Helfat and Peteraf (2015) and Liñán et al. (2020). Practical implications: Conservation of biodiversity and the aesthetics of the local landscape are essential for the vividness of the entrepreneurial ecosystem and the attractiveness for the guests. Social implications: Local adaptation of the touristic experience in terms of entertainment, indigenous cuisines and local specialty supports sustainable development of all the stakeholders. Originality/value: Novelty arises from the projection of the visitors considering the wine cellar experience as an alternative to international travels in combination with analyzing how the entrepreneurs create entrepreneurial opportunities by carving out an authentic experience for their guests. © 2022, Emerald Publishing Limited.","archive":"Scopus","container-title":"Journal of Asia Business Studies","DOI":"10.1108/JABS-01-2022-0004","ISSN":"15587894 (ISSN)","issue":"5","journalAbbreviation":"J. Asia Bus. Stud.","language":"English","note":"publisher: Emerald Publishing","page":"951-970","title":"Indian wine tourism: new landscape of international spillovers","volume":"17","author":[{"family":"Singh","given":"S."},{"family":"Wagner","given":"R."}],"issued":{"date-parts":[["2023"]]}}}],"schema":"https://github.com/citation-style-language/schema/raw/master/csl-citation.json"}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Singh &amp; Wagner (2023)</w:t>
            </w:r>
            <w:r w:rsidRPr="00B3249C">
              <w:rPr>
                <w:rFonts w:ascii="Times New Roman" w:eastAsia="Times New Roman" w:hAnsi="Times New Roman" w:cs="Times New Roman"/>
                <w:sz w:val="18"/>
                <w:szCs w:val="18"/>
              </w:rPr>
              <w:fldChar w:fldCharType="end"/>
            </w:r>
          </w:p>
        </w:tc>
        <w:tc>
          <w:tcPr>
            <w:tcW w:w="775" w:type="pct"/>
          </w:tcPr>
          <w:p w14:paraId="3B2A09C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Indian wine tourism: new landscape of international spillovers</w:t>
            </w:r>
          </w:p>
        </w:tc>
        <w:tc>
          <w:tcPr>
            <w:tcW w:w="478" w:type="pct"/>
          </w:tcPr>
          <w:p w14:paraId="56C5B67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Journal of Asia Business Studies</w:t>
            </w:r>
          </w:p>
        </w:tc>
        <w:tc>
          <w:tcPr>
            <w:tcW w:w="348" w:type="pct"/>
          </w:tcPr>
          <w:p w14:paraId="79F5BC4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India</w:t>
            </w:r>
          </w:p>
        </w:tc>
        <w:tc>
          <w:tcPr>
            <w:tcW w:w="434" w:type="pct"/>
          </w:tcPr>
          <w:p w14:paraId="63451A2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 tourism</w:t>
            </w:r>
          </w:p>
        </w:tc>
        <w:tc>
          <w:tcPr>
            <w:tcW w:w="478" w:type="pct"/>
          </w:tcPr>
          <w:p w14:paraId="6D0A327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Nashik, Maharastra</w:t>
            </w:r>
          </w:p>
        </w:tc>
        <w:tc>
          <w:tcPr>
            <w:tcW w:w="420" w:type="pct"/>
          </w:tcPr>
          <w:p w14:paraId="3B401F8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Mixed</w:t>
            </w:r>
          </w:p>
        </w:tc>
        <w:tc>
          <w:tcPr>
            <w:tcW w:w="727" w:type="pct"/>
          </w:tcPr>
          <w:p w14:paraId="260685B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124 tourists</w:t>
            </w:r>
          </w:p>
        </w:tc>
        <w:tc>
          <w:tcPr>
            <w:tcW w:w="727" w:type="pct"/>
          </w:tcPr>
          <w:p w14:paraId="63457BA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 and semi-structured interview</w:t>
            </w:r>
          </w:p>
        </w:tc>
      </w:tr>
      <w:tr w:rsidR="00B3249C" w:rsidRPr="00AD24DF" w14:paraId="12F311D4" w14:textId="77777777" w:rsidTr="00C20981">
        <w:tc>
          <w:tcPr>
            <w:tcW w:w="201" w:type="pct"/>
          </w:tcPr>
          <w:p w14:paraId="72AB3F1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9</w:t>
            </w:r>
          </w:p>
        </w:tc>
        <w:tc>
          <w:tcPr>
            <w:tcW w:w="412" w:type="pct"/>
          </w:tcPr>
          <w:p w14:paraId="2EA0DA0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{"citationID":"p2ykNPZN","properties":{"formattedCitation":"(Yaslak et al., 2023)","plainCitation":"(Yaslak et al., 2023)","dontUpdate":true,"noteIndex":0},"citationItems":[{"id":69,"uris":["http://zotero.org/users/10733969/items/A3F97XKH"],"itemData":{"id":69,"type":"article-journal","abstract":"Rural communities are intensively based on social capital, the potential of which might seem limited in terms of the possibility to expand beyond rural areas. Today, entrepreneurs, the main actors in achieving and sustaining rural development, have a unique opportunity in the exploitation of social capital in rural areas by utilizing the digital platforms. These new online entrepreneurs have become critical to the success of rural areas as they mobilize online resources to exploit the full potential of their local products in the global economy, thus remaining local while acting global. This process is illustrated by the development of the alternative food network as well as social networks that connect rural potential to the rest of the world. This paper aims to understand the role of such social networks in e-commerce by analysing entrepreneurial characteristics and the ecosystem of their enterprises through case studies. In addition, the network characteristics of chosen enterprises are examined under three main subjects: (i) types of relations with rural residents; (ii) relations with suppliers (both producers and logistics); and iii) the extent of their networks in the e-marketplace. Online entrepreneurs whose business is related to rural agricultural products are selected as case study examples. The data are derived from the results of interviews, and visuals are used to map out their entrepreneurial networks and ecosystems. The conclusions of this paper are: (i) by using online channels, rural entrepreneurs are able to broaden their market; (ii) agricultural lands are being protected since rural entrepreneurs use the potentials of local natural resources; and (iii) these enterprises are financially self-sustaining. The positive impact on local rural development by online rural entrepreneurs is obvious. However, to expand this impact on a regional scale, the promotion of public policies and planning are necessary.","archive_location":"WOS:000604169900001","container-title":"ANNALS OF REGIONAL SCIENCE","DOI":"10.1007/s00168-020-01034-x","ISSN":"0570-1864","issue":"3","language":"English","page":"705-721","title":"Social networks of online rural entrepreneurs: the case of Turkey","volume":"70","author":[{"family":"Yaslak","given":"B"},{"family":"Akgün","given":"AA"},{"family":"Baycan","given":"T"}],"issued":{"date-parts":[["2023",6]]}}}],"schema":"https://github.com/citation-style-language/schema/raw/master/csl-citation.json"}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Yaslak et al. (2023)</w:t>
            </w:r>
            <w:r w:rsidRPr="00B3249C">
              <w:rPr>
                <w:rFonts w:ascii="Times New Roman" w:eastAsia="Times New Roman" w:hAnsi="Times New Roman" w:cs="Times New Roman"/>
                <w:sz w:val="18"/>
                <w:szCs w:val="18"/>
              </w:rPr>
              <w:fldChar w:fldCharType="end"/>
            </w:r>
          </w:p>
        </w:tc>
        <w:tc>
          <w:tcPr>
            <w:tcW w:w="775" w:type="pct"/>
          </w:tcPr>
          <w:p w14:paraId="6BD93C0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Social networks of online rural entrepreneurs: the case of Turkey</w:t>
            </w:r>
          </w:p>
        </w:tc>
        <w:tc>
          <w:tcPr>
            <w:tcW w:w="478" w:type="pct"/>
          </w:tcPr>
          <w:p w14:paraId="07E17BB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Annals of Regional Science</w:t>
            </w:r>
          </w:p>
        </w:tc>
        <w:tc>
          <w:tcPr>
            <w:tcW w:w="348" w:type="pct"/>
          </w:tcPr>
          <w:p w14:paraId="7053EFC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Turkey</w:t>
            </w:r>
          </w:p>
        </w:tc>
        <w:tc>
          <w:tcPr>
            <w:tcW w:w="434" w:type="pct"/>
          </w:tcPr>
          <w:p w14:paraId="5F22660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Various sectors (e.g., food, handicrafts, tourism)</w:t>
            </w:r>
          </w:p>
        </w:tc>
        <w:tc>
          <w:tcPr>
            <w:tcW w:w="478" w:type="pct"/>
          </w:tcPr>
          <w:p w14:paraId="45B1185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Multiple provinces (e.g., Kars, Kastamonu, Gaziantep)</w:t>
            </w:r>
          </w:p>
        </w:tc>
        <w:tc>
          <w:tcPr>
            <w:tcW w:w="420" w:type="pct"/>
          </w:tcPr>
          <w:p w14:paraId="35FFE73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3555535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Four case studies</w:t>
            </w:r>
          </w:p>
        </w:tc>
        <w:tc>
          <w:tcPr>
            <w:tcW w:w="727" w:type="pct"/>
          </w:tcPr>
          <w:p w14:paraId="256AF2D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B3249C" w14:paraId="01BAFDCB" w14:textId="77777777" w:rsidTr="00C20981">
        <w:tc>
          <w:tcPr>
            <w:tcW w:w="201" w:type="pct"/>
          </w:tcPr>
          <w:p w14:paraId="11FF9ED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10</w:t>
            </w:r>
          </w:p>
        </w:tc>
        <w:tc>
          <w:tcPr>
            <w:tcW w:w="412" w:type="pct"/>
          </w:tcPr>
          <w:p w14:paraId="167CCFF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{"citationID":"YjtweBG8","properties":{"formattedCitation":"(Daniel et al., 2022)","plainCitation":"(Daniel et al., 2022)","dontUpdate":true,"noteIndex":0},"citationItems":[{"id":225,"uris":["http://zotero.org/users/10733969/items/62QL854G"],"itemData":{"id":225,"type":"article-journal","abstract":"This paper demonstrates how the theory of complex adaptive systems (CAS) and entrepreneurial ecosystems (EE) can be synthesized to create a comprehensive framework for understanding EEs as comprising dynamic and diverse actors, factors, and interdependencies. We adapt four elements common to CAS and propose a context-specific framework for explaining EEs through people, place, purpose, and process to provide insights for policy, development, and regulatory interventions. Motivated by the challenge to develop a practical and parsimonious framework for comprehensive EE analysis, we present a case study using a CAS approach to illustrate the nature of EEs as dynamic, interconnected social systems and identify opportunities for economic development interventions. The study offers a novel framework for system-level EE analysis, and in doing so, it contributes to entrepreneurial economic development, research, policy, and practice.","container-title":"Entrepreneurship &amp; Regional Development","DOI":"10.1080/08985626.2022.2083691","ISSN":"0898-5626, 1464-5114","issue":"9-10","journalAbbreviation":"Entrepreneurship &amp; Regional Development","language":"en","page":"911-934","source":"DOI.org (Crossref)","title":"Understanding entrepreneurial ecosystems using complex adaptive systems theory: getting the big picture for economic development, practice, and policy","title-short":"Understanding entrepreneurial ecosystems using complex adaptive systems theory","volume":"34","author":[{"family":"Daniel","given":"Lisa J."},{"family":"De Villiers Scheepers","given":"Margarietha J."},{"family":"Miles","given":"Morgan P."},{"family":"De Klerk","given":"Saskia"}],"issued":{"date-parts":[["2022",10,20]]}}}],"schema":"https://github.com/citation-style-language/schema/raw/master/csl-citation.json"}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rPr>
              <w:t>Daniel et al. (2022)</w:t>
            </w:r>
            <w:r w:rsidRPr="00B3249C">
              <w:rPr>
                <w:rFonts w:ascii="Times New Roman" w:eastAsia="Times New Roman" w:hAnsi="Times New Roman" w:cs="Times New Roman"/>
                <w:sz w:val="18"/>
                <w:szCs w:val="18"/>
              </w:rPr>
              <w:fldChar w:fldCharType="end"/>
            </w:r>
          </w:p>
        </w:tc>
        <w:tc>
          <w:tcPr>
            <w:tcW w:w="775" w:type="pct"/>
          </w:tcPr>
          <w:p w14:paraId="4D42B28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Understanding entrepreneurial ecosystems using complex adaptive systems theory: getting the big picture for economic development, practice, and policy</w:t>
            </w:r>
          </w:p>
        </w:tc>
        <w:tc>
          <w:tcPr>
            <w:tcW w:w="478" w:type="pct"/>
          </w:tcPr>
          <w:p w14:paraId="12C8050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Entrepreneur-ship &amp; Regional Development</w:t>
            </w:r>
          </w:p>
        </w:tc>
        <w:tc>
          <w:tcPr>
            <w:tcW w:w="348" w:type="pct"/>
          </w:tcPr>
          <w:p w14:paraId="1E753CB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Australia</w:t>
            </w:r>
          </w:p>
        </w:tc>
        <w:tc>
          <w:tcPr>
            <w:tcW w:w="434" w:type="pct"/>
          </w:tcPr>
          <w:p w14:paraId="12A76FF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Boutique food and premium produce</w:t>
            </w:r>
          </w:p>
        </w:tc>
        <w:tc>
          <w:tcPr>
            <w:tcW w:w="478" w:type="pct"/>
          </w:tcPr>
          <w:p w14:paraId="3C7FC3C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Great Southern</w:t>
            </w:r>
          </w:p>
        </w:tc>
        <w:tc>
          <w:tcPr>
            <w:tcW w:w="420" w:type="pct"/>
          </w:tcPr>
          <w:p w14:paraId="0C87849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45F644A9"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 xml:space="preserve">Local government councillors and employees </w:t>
            </w:r>
          </w:p>
          <w:p w14:paraId="13B4DCE4"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 xml:space="preserve">Chamber of Commerce members </w:t>
            </w:r>
          </w:p>
          <w:p w14:paraId="1C8AD3F9"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 xml:space="preserve">State government executives </w:t>
            </w:r>
          </w:p>
          <w:p w14:paraId="14F2B354"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 xml:space="preserve">Community and financial organisations </w:t>
            </w:r>
          </w:p>
          <w:p w14:paraId="3DD65603"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Professional and support services</w:t>
            </w:r>
          </w:p>
          <w:p w14:paraId="62AE8947"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Owners and producers of various boutique and premium food</w:t>
            </w:r>
          </w:p>
          <w:p w14:paraId="5CD560FA" w14:textId="77777777" w:rsidR="00B3249C" w:rsidRPr="00B3249C" w:rsidRDefault="00B3249C" w:rsidP="00B3249C">
            <w:pPr>
              <w:numPr>
                <w:ilvl w:val="0"/>
                <w:numId w:val="13"/>
              </w:numPr>
              <w:ind w:left="201" w:hanging="218"/>
              <w:contextualSpacing/>
              <w:rPr>
                <w:rFonts w:ascii="Times New Roman" w:hAnsi="Times New Roman" w:cs="Times New Roman"/>
                <w:sz w:val="18"/>
                <w:szCs w:val="18"/>
              </w:rPr>
            </w:pPr>
            <w:r w:rsidRPr="00B3249C">
              <w:rPr>
                <w:rFonts w:ascii="Times New Roman" w:hAnsi="Times New Roman" w:cs="Times New Roman"/>
                <w:sz w:val="18"/>
                <w:szCs w:val="18"/>
              </w:rPr>
              <w:t>Catering and events firms, supermarkets, cafés, chefs, retail shops</w:t>
            </w:r>
          </w:p>
        </w:tc>
        <w:tc>
          <w:tcPr>
            <w:tcW w:w="727" w:type="pct"/>
          </w:tcPr>
          <w:p w14:paraId="00F63E2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AD24DF" w14:paraId="4ECCF644" w14:textId="77777777" w:rsidTr="00C20981">
        <w:tc>
          <w:tcPr>
            <w:tcW w:w="201" w:type="pct"/>
          </w:tcPr>
          <w:p w14:paraId="7DA6FAE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11</w:t>
            </w:r>
          </w:p>
        </w:tc>
        <w:tc>
          <w:tcPr>
            <w:tcW w:w="412" w:type="pct"/>
          </w:tcPr>
          <w:p w14:paraId="09F3A6E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{"citationID":"vQMvWgqi","properties":{"formattedCitation":"(Gruba et al., 2022)","plainCitation":"(Gruba et al., 2022)","dontUpdate":true,"noteIndex":0},"citationItems":[{"id":280,"uris":["http://zotero.org/users/10733969/items/ZQ4XIB2B"],"itemData":{"id":280,"type":"article-journal","abstract":"A new brewery is founded in Brazil every two days. Yet with climate change, drinking water is increasingly scarce. Previous studies have begun exploring the brewing industry, but an examination of circular economy initiatives in Latin America is lacking, particularly during the COVID era. This study analyzes strategic implications of circular economy initiatives, together with their role in the coevolution of the craft beer sociotechnical system in Brazil from a resource perspective during the COVID pandemic. Using a qualitative methodology based on analytic induction, 11 in-depth semi-structured interviews were carried out with key actors from the craft beer sociotechnical system in Guarapuava. For the content analysis, we triangulated the interviews with an analysis of 74 related documents. We found evidence of circular economy practices and sociotechnical transitions with the simultaneous coevolution of the system actors. Increasing rejection of the linear take–make–waste economy was observed as subject organizations largely adopted a regenerative model reducing operational waste. Hence, entrepreneurial innovation was apparently crucial for resource allocation during the COVID era. This work contributes to further understanding resource conﬁgurations in the circular economy, with practical implications for integrating sustainability into strategy, business models, and production.","container-title":"Sustainability","DOI":"10.3390/su141911826","ISSN":"2071-1050","issue":"19","journalAbbreviation":"Sustainability","language":"en","page":"11826","source":"DOI.org (Crossref)","title":"Circular Economy Initiatives: Strategic Implications, Resource Management, and Entrepreneurial Innovation in a Brazilian Craft Beer Ecosystem during the COVID Era","title-short":"Circular Economy Initiatives","volume":"14","author":[{"family":"Gruba","given":"Marcia Cristiane"},{"family":"Denes","given":"Danielle"},{"family":"Lobo","given":"Rodrigo Cortopassi Goron"},{"family":"Isaak","given":"Andrew Jay"}],"issued":{"date-parts":[["2022",9,20]]}}}],"schema":"https://github.com/citation-style-language/schema/raw/master/csl-citation.json"}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Gruba et al. (2022)</w:t>
            </w:r>
            <w:r w:rsidRPr="00B3249C">
              <w:rPr>
                <w:rFonts w:ascii="Times New Roman" w:eastAsia="Times New Roman" w:hAnsi="Times New Roman" w:cs="Times New Roman"/>
                <w:sz w:val="18"/>
                <w:szCs w:val="18"/>
              </w:rPr>
              <w:fldChar w:fldCharType="end"/>
            </w:r>
          </w:p>
        </w:tc>
        <w:tc>
          <w:tcPr>
            <w:tcW w:w="775" w:type="pct"/>
          </w:tcPr>
          <w:p w14:paraId="63569B3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Circular Economy Initiatives: Strategic Implications, Resource Management, and Entrepreneurial Innovation in a Brazilian Craft Beer Ecosystem during the COVID Era</w:t>
            </w:r>
          </w:p>
        </w:tc>
        <w:tc>
          <w:tcPr>
            <w:tcW w:w="478" w:type="pct"/>
          </w:tcPr>
          <w:p w14:paraId="0C8CBE9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Sustainability</w:t>
            </w:r>
          </w:p>
        </w:tc>
        <w:tc>
          <w:tcPr>
            <w:tcW w:w="348" w:type="pct"/>
          </w:tcPr>
          <w:p w14:paraId="0E791A4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Brazil</w:t>
            </w:r>
          </w:p>
        </w:tc>
        <w:tc>
          <w:tcPr>
            <w:tcW w:w="434" w:type="pct"/>
          </w:tcPr>
          <w:p w14:paraId="56F2B53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Craft beer</w:t>
            </w:r>
          </w:p>
        </w:tc>
        <w:tc>
          <w:tcPr>
            <w:tcW w:w="478" w:type="pct"/>
          </w:tcPr>
          <w:p w14:paraId="381EF67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Guarapuava</w:t>
            </w:r>
          </w:p>
        </w:tc>
        <w:tc>
          <w:tcPr>
            <w:tcW w:w="420" w:type="pct"/>
          </w:tcPr>
          <w:p w14:paraId="16E30EC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1FB9A07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11 key actors from the craft beer sociotechnical system and 74 related documents</w:t>
            </w:r>
          </w:p>
        </w:tc>
        <w:tc>
          <w:tcPr>
            <w:tcW w:w="727" w:type="pct"/>
          </w:tcPr>
          <w:p w14:paraId="2F4D980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AD24DF" w14:paraId="5D5107AB" w14:textId="77777777" w:rsidTr="00C20981">
        <w:tc>
          <w:tcPr>
            <w:tcW w:w="201" w:type="pct"/>
          </w:tcPr>
          <w:p w14:paraId="2810665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12</w:t>
            </w:r>
          </w:p>
        </w:tc>
        <w:tc>
          <w:tcPr>
            <w:tcW w:w="412" w:type="pct"/>
          </w:tcPr>
          <w:p w14:paraId="183411E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{"citationID":"8rHHT6Sh","properties":{"formattedCitation":"(Hrustek et al., 2022)","plainCitation":"(Hrustek et al., 2022)","dontUpdate":true,"noteIndex":0},"citationItems":[{"id":281,"uris":["http://zotero.org/users/10733969/items/KWNIZ6DL"],"itemData":{"id":281,"type":"article-journal","abstract":"The successful adoption of digital innovations in agricultural production systems is based on the proactive participation of all stakeholders and represents an important step in establishing resilient agri-food chains and creating sustainable value. The key tool for the creation of sustainable value is integrating the nine aspects of the business process (cooperation; inclusion; financing; diversification; communication; policies; knowledge with entrepreneurship; and production) by re-using of open governmental and public endeavours data as well as by the contractual sharing. The objectives of this research are to identify stakeholders in the Croatian agricultural system, and to explore their roles and their potential for data supply and needs for data uptake. Open access repositories were queried to identify stakeholders. Direct observation methods and semi-structured conservational qualitative interviews were used for stakeholder characterisation and data flow detection. Stakeholder importance with respect to current data supply was analysed. Underdeveloped data flow relationships in the agricultural data ecosystem in Croatia could be built in a spontaneous process following the data opening of the Research and Consumer group of stakeholders and promoting data sharing initiatives of the early adopters in the Supplier group. In that way, data opening would be the driver of the effective cooperation creation required for sustainable value creation but also the adoption of the best management practices, sustainable solutions and digital development.","container-title":"Interdisciplinary Description of Complex Systems","DOI":"10.7906/indecs.20.2.10","ISSN":"1334-4684, 1334-4676","issue":"4","language":"en","page":"491-499","source":"DOI.org (Crossref)","title":"Towards Digital Innovation: Stakeholder Interactions in Agricultural Data Ecosystem in Croatia","title-short":"Towards Digital Innovation","volume":"19","author":[{"family":"Hrustek","given":"Larisa"},{"family":"Tomičić Furjan","given":"Martina"},{"family":"Varga","given":"Filip"},{"family":"Džidić","given":"Alen"},{"family":"Van Loenen","given":"Bastiaan"},{"family":"Šalamon","given":"Dragica"}],"issued":{"date-parts":[["2022",4,28]]}}}],"schema":"https://github.com/citation-style-language/schema/raw/master/csl-citation.json"}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Hrustek et al. (2022)</w:t>
            </w:r>
            <w:r w:rsidRPr="00B3249C">
              <w:rPr>
                <w:rFonts w:ascii="Times New Roman" w:eastAsia="Times New Roman" w:hAnsi="Times New Roman" w:cs="Times New Roman"/>
                <w:sz w:val="18"/>
                <w:szCs w:val="18"/>
              </w:rPr>
              <w:fldChar w:fldCharType="end"/>
            </w:r>
          </w:p>
        </w:tc>
        <w:tc>
          <w:tcPr>
            <w:tcW w:w="775" w:type="pct"/>
          </w:tcPr>
          <w:p w14:paraId="20A0422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Towards Digital Innovation: Stakeholder Interactions in Agricultural Data Ecosystem in Croatia</w:t>
            </w:r>
          </w:p>
        </w:tc>
        <w:tc>
          <w:tcPr>
            <w:tcW w:w="478" w:type="pct"/>
          </w:tcPr>
          <w:p w14:paraId="3F17C86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Interdisciplinary Description of Complex Systems</w:t>
            </w:r>
          </w:p>
        </w:tc>
        <w:tc>
          <w:tcPr>
            <w:tcW w:w="348" w:type="pct"/>
          </w:tcPr>
          <w:p w14:paraId="0E712F7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Croatia</w:t>
            </w:r>
          </w:p>
        </w:tc>
        <w:tc>
          <w:tcPr>
            <w:tcW w:w="434" w:type="pct"/>
          </w:tcPr>
          <w:p w14:paraId="27373D6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Agri-food</w:t>
            </w:r>
          </w:p>
        </w:tc>
        <w:tc>
          <w:tcPr>
            <w:tcW w:w="478" w:type="pct"/>
          </w:tcPr>
          <w:p w14:paraId="0D3B695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3B450F0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635EC3B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24 stakeholders (Agriculture producers/Farmers, Suppliers, Customer Organisation/ Consumer, Management and Support Organisations, as well as Researchers/Scientists)</w:t>
            </w:r>
          </w:p>
        </w:tc>
        <w:tc>
          <w:tcPr>
            <w:tcW w:w="727" w:type="pct"/>
          </w:tcPr>
          <w:p w14:paraId="4586BEC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B3249C" w14:paraId="0525ECA5" w14:textId="77777777" w:rsidTr="00C20981">
        <w:tc>
          <w:tcPr>
            <w:tcW w:w="201" w:type="pct"/>
          </w:tcPr>
          <w:p w14:paraId="08A01A3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13</w:t>
            </w:r>
          </w:p>
        </w:tc>
        <w:tc>
          <w:tcPr>
            <w:tcW w:w="412" w:type="pct"/>
          </w:tcPr>
          <w:p w14:paraId="011B7E5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{"citationID":"dElD93kc","properties":{"formattedCitation":"(Ludwig et al., 2022)","plainCitation":"(Ludwig et al., 2022)","dontUpdate":true,"noteIndex":0},"citationItems":[{"id":282,"uris":["http://zotero.org/users/10733969/items/HTBQ4PZT"],"itemData":{"id":282,"type":"article-journal","abstract":"The food system represents a key industry for Europe and Germany in particular. However, it is also the single most signiﬁcant contributor to climate and environmental change. A food system transformation is necessary to overcome the system’s major and constantly increasing challenges in the upcoming decades. One possible facilitator for this transformation are radical and disruptive innovations that start-ups develop. There are many challenges for start-ups in general and food start-ups in particular. Various support opportunities and resources are crucial to ensure the success of food start-ups. One aim of this study is to identify how the success of start-ups in the food system can be supported and further strengthened by actors in the innovation ecosystem in Germany. There is still room for improvement and collaboration toward a thriving innovation ecosystem. A successful innovation ecosystem is characterised by a well-organised, collaborative, and supportive environment with a vivid exchange between the members in the ecosystem. The interviewees conﬁrmed this, and although the different actors are already cooperating, there is still room for improvement. The most common recommendation for improving cooperation is learning from other countries and bringing the best to Germany.","container-title":"Sustainability","DOI":"10.3390/su14042363","ISSN":"2071-1050","issue":"4","journalAbbreviation":"Sustainability","language":"en","page":"2363","source":"DOI.org (Crossref)","title":"Transforming the German Food System: How to Make Start-Ups Great!","title-short":"Transforming the German Food System","volume":"14","author":[{"family":"Ludwig","given":"Kathrin"},{"family":"Profeta","given":"Adriano"},{"family":"Märdian","given":"Alexander"},{"family":"Hollah","given":"Clemens"},{"family":"Schmiedeknecht","given":"Maud Helene"},{"family":"Heinz","given":"Volker"}],"issued":{"date-parts":[["2022",2,18]]}}}],"schema":"https://github.com/citation-style-language/schema/raw/master/csl-citation.json"}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Ludwig et al. (2022)</w:t>
            </w:r>
            <w:r w:rsidRPr="00B3249C">
              <w:rPr>
                <w:rFonts w:ascii="Times New Roman" w:eastAsia="Times New Roman" w:hAnsi="Times New Roman" w:cs="Times New Roman"/>
                <w:sz w:val="18"/>
                <w:szCs w:val="18"/>
              </w:rPr>
              <w:fldChar w:fldCharType="end"/>
            </w:r>
          </w:p>
        </w:tc>
        <w:tc>
          <w:tcPr>
            <w:tcW w:w="775" w:type="pct"/>
          </w:tcPr>
          <w:p w14:paraId="16C988F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Transforming the German Food System: How to Make Start-Ups Great!</w:t>
            </w:r>
          </w:p>
        </w:tc>
        <w:tc>
          <w:tcPr>
            <w:tcW w:w="478" w:type="pct"/>
          </w:tcPr>
          <w:p w14:paraId="4C987DF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Sustainability</w:t>
            </w:r>
          </w:p>
        </w:tc>
        <w:tc>
          <w:tcPr>
            <w:tcW w:w="348" w:type="pct"/>
          </w:tcPr>
          <w:p w14:paraId="11264DD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Germany</w:t>
            </w:r>
          </w:p>
        </w:tc>
        <w:tc>
          <w:tcPr>
            <w:tcW w:w="434" w:type="pct"/>
          </w:tcPr>
          <w:p w14:paraId="0584AA5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Microplastic, fish, fruits, beer, ingredients, plant-based dairy</w:t>
            </w:r>
          </w:p>
        </w:tc>
        <w:tc>
          <w:tcPr>
            <w:tcW w:w="478" w:type="pct"/>
          </w:tcPr>
          <w:p w14:paraId="4D887E4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0861A1D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2489ACF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6 start-ups, 4 food system experts, 4 network partners</w:t>
            </w:r>
          </w:p>
        </w:tc>
        <w:tc>
          <w:tcPr>
            <w:tcW w:w="727" w:type="pct"/>
          </w:tcPr>
          <w:p w14:paraId="50BD31A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B3249C" w14:paraId="66B34E7D" w14:textId="77777777" w:rsidTr="00C20981">
        <w:tc>
          <w:tcPr>
            <w:tcW w:w="201" w:type="pct"/>
          </w:tcPr>
          <w:p w14:paraId="1AF432C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14</w:t>
            </w:r>
          </w:p>
        </w:tc>
        <w:tc>
          <w:tcPr>
            <w:tcW w:w="412" w:type="pct"/>
          </w:tcPr>
          <w:p w14:paraId="254D0F6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{"citationID":"UeVdoDqz","properties":{"formattedCitation":"(Magni et al., 2022)","plainCitation":"(Magni et al., 2022)","dontUpdate":true,"noteIndex":0},"citationItems":[{"id":193,"uris":["http://zotero.org/users/10733969/items/92M4G38W"],"itemData":{"id":193,"type":"article-journal","abstract":"Purpose: Building upon the insights of the resource-based view and internationalization theories, the purpose of this paper is to examine the role networks play in SMEs' readiness for internationalization. By investigating three different types of knowledge sharing, namely economic-setting, market-specific and customer-specific, the study analyzes their effect on SMEs' readiness for internationalization. Design/methodology/approach: The four research hypotheses derived by from the analysis of the literature have been investigated by applying the multiple regression technique. By means of an online survey, 300 valid questionnaires were collected and information from a sample of Italian SMEs belonging to 11 agro-food consortia have been analyzed. Findings: The results suggest that SMEs' readiness for internationalization could be supported by sharing customer-specific, market-specific and economic-setting knowledge with other firms operating within the same agro-food consortium. Additionally, data analysis highlights a negative relation between the risk perception in the process and readiness for internationalization, suggesting the importance of knowledge sharing in reducing the criticality issues of being a newcomer entering international markets. Originality/value: From a theoretical perspective, this study aims to fill the gap in knowledge management and international relationship marketing literature. Since proposes a combination of different kinds of knowledge that contribute to reducing the criticalities SMEs must face by identifying useful information to be conveyed within the network. From a managerial perspective, the study provides useful insights for the agro-food sector, highlighting how experiential and network knowledge constitutes a pre-condition for managing internationalization complexity and discovering opportunities on foreign markets. © 2021, Domitilla Magni, Roberto Chierici, Monica Fait and Kelly Lefebvre.","archive":"Scopus","container-title":"International Marketing Review","DOI":"10.1108/IMR-03-2021-0110","ISSN":"02651335 (ISSN)","issue":"3","journalAbbreviation":"Int. Mark. Rev.","language":"English","note":"publisher: Emerald Group Holdings Ltd.","page":"626-652","title":"A network model approach to enhance knowledge sharing for internationalization readiness of SMEs","volume":"39","author":[{"family":"Magni","given":"D."},{"family":"Chierici","given":"R."},{"family":"Fait","given":"M."},{"family":"Lefebvre","given":"K."}],"issued":{"date-parts":[["2022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Magni et al. (2022)</w:t>
            </w:r>
            <w:r w:rsidRPr="00B3249C">
              <w:rPr>
                <w:rFonts w:ascii="Times New Roman" w:eastAsia="Times New Roman" w:hAnsi="Times New Roman" w:cs="Times New Roman"/>
                <w:sz w:val="18"/>
                <w:szCs w:val="18"/>
              </w:rPr>
              <w:fldChar w:fldCharType="end"/>
            </w:r>
          </w:p>
        </w:tc>
        <w:tc>
          <w:tcPr>
            <w:tcW w:w="775" w:type="pct"/>
          </w:tcPr>
          <w:p w14:paraId="1853C53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 network model approach to enhance knowledge sharing for internationalization readiness of SMEs</w:t>
            </w:r>
          </w:p>
        </w:tc>
        <w:tc>
          <w:tcPr>
            <w:tcW w:w="478" w:type="pct"/>
          </w:tcPr>
          <w:p w14:paraId="60C1CC0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International Marketing Review</w:t>
            </w:r>
          </w:p>
        </w:tc>
        <w:tc>
          <w:tcPr>
            <w:tcW w:w="348" w:type="pct"/>
          </w:tcPr>
          <w:p w14:paraId="05BD552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Italy</w:t>
            </w:r>
          </w:p>
        </w:tc>
        <w:tc>
          <w:tcPr>
            <w:tcW w:w="434" w:type="pct"/>
          </w:tcPr>
          <w:p w14:paraId="4B798C5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Agri-food</w:t>
            </w:r>
          </w:p>
        </w:tc>
        <w:tc>
          <w:tcPr>
            <w:tcW w:w="478" w:type="pct"/>
          </w:tcPr>
          <w:p w14:paraId="110AD70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67E7079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w:t>
            </w:r>
          </w:p>
        </w:tc>
        <w:tc>
          <w:tcPr>
            <w:tcW w:w="727" w:type="pct"/>
          </w:tcPr>
          <w:p w14:paraId="251A4D7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300 SMEs belonging to 11 agro-food consortia</w:t>
            </w:r>
          </w:p>
        </w:tc>
        <w:tc>
          <w:tcPr>
            <w:tcW w:w="727" w:type="pct"/>
          </w:tcPr>
          <w:p w14:paraId="7D19ED5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Online survey</w:t>
            </w:r>
          </w:p>
        </w:tc>
      </w:tr>
      <w:tr w:rsidR="00B3249C" w:rsidRPr="00AD24DF" w14:paraId="1B4B383D" w14:textId="77777777" w:rsidTr="00C20981">
        <w:tc>
          <w:tcPr>
            <w:tcW w:w="201" w:type="pct"/>
          </w:tcPr>
          <w:p w14:paraId="07D7057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15</w:t>
            </w:r>
          </w:p>
        </w:tc>
        <w:tc>
          <w:tcPr>
            <w:tcW w:w="412" w:type="pct"/>
          </w:tcPr>
          <w:p w14:paraId="5EF9DAA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{"citationID":"jhombXCO","properties":{"formattedCitation":"(Moggi et al., 2022)","plainCitation":"(Moggi et al., 2022)","dontUpdate":true,"noteIndex":0},"citationItems":[{"id":286,"uris":["http://zotero.org/users/10733969/items/T2AEGT2R"],"itemData":{"id":286,"type":"article-journal","abstract":"The present research proposes a theoretical framework for a thrivable entrepreneurial ecosystem in which thrivability is a novel entrepreneurship approach that embeds a comprehensive view in which sustainability is ‘the way to walk’ rather than the goal to reach. A thrivable entrepreneurial ecosystem aims to create prosperity through ecosystem resource (re)generation and transformation to define long-term economic goals. The framework is applied here to address the grand challenge of sustainable development in wineries. A local wine ecosystem in Italy is employed as a case study supported by mix-method-based, in-depth data collection (survey and interview). Results from the study support the idea that organizations can collaborate in a thrivable entrepreneurial ecosystem as a unique entity respectful of nature, driving economic viability of both firms and territories by improving quality of life, and caring for natural resources and local communities. This novel entrepreneurial approach may represent a turning point for facing increasingly grand business challenges.","container-title":"International Entrepreneurship and Management Journal","DOI":"10.1007/s11365-021-00787-x","ISSN":"1555-1938","issue":"2","journalAbbreviation":"Int Entrep Manag J","language":"en","page":"829-853","source":"Springer Link","title":"From sustainability to thrivability: A novel framework for entrepreneurial ecosystems","title-short":"From sustainability to thrivability","volume":"18","author":[{"family":"Moggi","given":"Sara"},{"family":"Pierce","given":"Paul"},{"family":"Bernardi","given":"Nicole"}],"issued":{"date-parts":[["2022",6,1]]}}}],"schema":"https://github.com/citation-style-language/schema/raw/master/csl-citation.json"}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Moggi et al. (2022)</w:t>
            </w:r>
            <w:r w:rsidRPr="00B3249C">
              <w:rPr>
                <w:rFonts w:ascii="Times New Roman" w:eastAsia="Times New Roman" w:hAnsi="Times New Roman" w:cs="Times New Roman"/>
                <w:sz w:val="18"/>
                <w:szCs w:val="18"/>
              </w:rPr>
              <w:fldChar w:fldCharType="end"/>
            </w:r>
          </w:p>
        </w:tc>
        <w:tc>
          <w:tcPr>
            <w:tcW w:w="775" w:type="pct"/>
          </w:tcPr>
          <w:p w14:paraId="324647D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From sustainability to thrivability: A novel framework for entrepreneurial ecosystems</w:t>
            </w:r>
          </w:p>
        </w:tc>
        <w:tc>
          <w:tcPr>
            <w:tcW w:w="478" w:type="pct"/>
          </w:tcPr>
          <w:p w14:paraId="4D3F7AD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International Entrepreneurship and Management Journal</w:t>
            </w:r>
          </w:p>
        </w:tc>
        <w:tc>
          <w:tcPr>
            <w:tcW w:w="348" w:type="pct"/>
          </w:tcPr>
          <w:p w14:paraId="1757911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Italy</w:t>
            </w:r>
          </w:p>
        </w:tc>
        <w:tc>
          <w:tcPr>
            <w:tcW w:w="434" w:type="pct"/>
          </w:tcPr>
          <w:p w14:paraId="1566388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w:t>
            </w:r>
          </w:p>
        </w:tc>
        <w:tc>
          <w:tcPr>
            <w:tcW w:w="478" w:type="pct"/>
          </w:tcPr>
          <w:p w14:paraId="0D92B78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Canavese wine region</w:t>
            </w:r>
          </w:p>
        </w:tc>
        <w:tc>
          <w:tcPr>
            <w:tcW w:w="420" w:type="pct"/>
          </w:tcPr>
          <w:p w14:paraId="5098A4B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Mixed</w:t>
            </w:r>
          </w:p>
        </w:tc>
        <w:tc>
          <w:tcPr>
            <w:tcW w:w="727" w:type="pct"/>
          </w:tcPr>
          <w:p w14:paraId="0AF4E4E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16 entrepreneurs/cellar managers/winemakers</w:t>
            </w:r>
          </w:p>
        </w:tc>
        <w:tc>
          <w:tcPr>
            <w:tcW w:w="727" w:type="pct"/>
          </w:tcPr>
          <w:p w14:paraId="6FFEC15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 and semi-structured interview</w:t>
            </w:r>
          </w:p>
        </w:tc>
      </w:tr>
      <w:tr w:rsidR="00B3249C" w:rsidRPr="00AD24DF" w14:paraId="3577402C" w14:textId="77777777" w:rsidTr="00C20981">
        <w:tc>
          <w:tcPr>
            <w:tcW w:w="201" w:type="pct"/>
          </w:tcPr>
          <w:p w14:paraId="2FB940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16</w:t>
            </w:r>
          </w:p>
        </w:tc>
        <w:tc>
          <w:tcPr>
            <w:tcW w:w="412" w:type="pct"/>
          </w:tcPr>
          <w:p w14:paraId="70F4B46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{"citationID":"qbBuuzVf","properties":{"formattedCitation":"(Reis et al., 2022)","plainCitation":"(Reis et al., 2022)","dontUpdate":true,"noteIndex":0},"citationItems":[{"id":342,"uris":["http://zotero.org/users/10733969/items/VNI57C4L"],"itemData":{"id":342,"type":"article-journal","abstract":"Despite the growing interest in the concept of entrepreneurial ecosystem (EE), the structure of value-adding activities within ecosystems remains overlooked. Therefore, in this paper we explore a possible conceptual interplay between the EE and the global value chain (GVC) literature. We do so by analyzing the case of the cultivated meat (CM) innovation EE of Singapore. Through secondary data and in-depth interviews, it was possible to describe major framework and systemic conditions of the CM Singaporean EE. Such EE conditions were discussed in relation to the evolving cultivated meat chain, in terms of input-output structure, geographic scope, upgrading activity, and chain governance. This, in turn, provided insights that allowed for the conception of a set of seven propositions, which open new avenues for understanding EEs, GVCs, and their interplay in emerging high-tech industries. Moreover, by bringing light to such interplays, our work may contribute to entrepreneurs' and policymakers' activity, so that the transition in the way we produce food contributes to improving social conditions for all.","container-title":"Technology in Society","DOI":"10.1016/j.techsoc.2022.102116","ISSN":"0160-791X","journalAbbreviation":"Technology in Society","page":"102116","source":"ScienceDirect","title":"The interplay of entrepreneurial ecosystems and global value chains: Insights from the cultivated meat entrepreneurial ecosystem of Singapore","title-short":"The interplay of entrepreneurial ecosystems and global value chains","volume":"71","author":[{"family":"Reis","given":"Germano Glufke"},{"family":"Villar","given":"Eduardo Guedes"},{"family":"Prado Gimenez","given":"Fernando Antonio"},{"family":"Maiolino Molento","given":"Carla Forte"},{"family":"Ferri","given":"Priscila"}],"issued":{"date-parts":[["2022",11,1]]}}}],"schema":"https://github.com/citation-style-language/schema/raw/master/csl-citation.json"}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Reis et al. (2022)</w:t>
            </w:r>
            <w:r w:rsidRPr="00B3249C">
              <w:rPr>
                <w:rFonts w:ascii="Times New Roman" w:eastAsia="Times New Roman" w:hAnsi="Times New Roman" w:cs="Times New Roman"/>
                <w:sz w:val="18"/>
                <w:szCs w:val="18"/>
              </w:rPr>
              <w:fldChar w:fldCharType="end"/>
            </w:r>
          </w:p>
        </w:tc>
        <w:tc>
          <w:tcPr>
            <w:tcW w:w="775" w:type="pct"/>
          </w:tcPr>
          <w:p w14:paraId="76B999E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The interplay of entrepreneurial ecosystems and global value chains: Insights from the cultivated meat entrepreneurial ecosystem of Singapore</w:t>
            </w:r>
          </w:p>
        </w:tc>
        <w:tc>
          <w:tcPr>
            <w:tcW w:w="478" w:type="pct"/>
          </w:tcPr>
          <w:p w14:paraId="4952F01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Technology in Society</w:t>
            </w:r>
          </w:p>
        </w:tc>
        <w:tc>
          <w:tcPr>
            <w:tcW w:w="348" w:type="pct"/>
          </w:tcPr>
          <w:p w14:paraId="0DD177D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Singapore</w:t>
            </w:r>
          </w:p>
        </w:tc>
        <w:tc>
          <w:tcPr>
            <w:tcW w:w="434" w:type="pct"/>
          </w:tcPr>
          <w:p w14:paraId="37EFA35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Livestock products (cultivated meat)</w:t>
            </w:r>
          </w:p>
        </w:tc>
        <w:tc>
          <w:tcPr>
            <w:tcW w:w="478" w:type="pct"/>
          </w:tcPr>
          <w:p w14:paraId="7F59FC7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3A378CD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0022061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12 key informants</w:t>
            </w:r>
          </w:p>
        </w:tc>
        <w:tc>
          <w:tcPr>
            <w:tcW w:w="727" w:type="pct"/>
          </w:tcPr>
          <w:p w14:paraId="34517EB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AD24DF" w14:paraId="41CA8531" w14:textId="77777777" w:rsidTr="00C20981">
        <w:tc>
          <w:tcPr>
            <w:tcW w:w="201" w:type="pct"/>
          </w:tcPr>
          <w:p w14:paraId="3AE5AC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17</w:t>
            </w:r>
          </w:p>
        </w:tc>
        <w:tc>
          <w:tcPr>
            <w:tcW w:w="412" w:type="pct"/>
          </w:tcPr>
          <w:p w14:paraId="1811E6C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{"citationID":"nDLivgPB","properties":{"formattedCitation":"(Wiek &amp; Albrecht, 2022)","plainCitation":"(Wiek &amp; Albrecht, 2022)","dontUpdate":true,"noteIndex":0},"citationItems":[{"id":160,"uris":["http://zotero.org/users/10733969/items/BSS9LAE6"],"itemData":{"id":160,"type":"article-journal","abstract":"Sustainable food forests offer multiple benefits to urban sustainability challenges. Research to date mostly describes structure and services of individual food forests but provides little evidence and guidance for implementation. This study analyzes and evaluates an ongoing, multiyear, transdisciplinary project developing a sustainable urban food forest enterprise in Phoenix, AZ, through a collaboration between researchers and a coalition of nonprofit organizations. Unlike other food forest projects run by nonprofit organizations, this food forest originated as a sustainable enterprise that would provide jobs and livelihood opportunities in an economically marginalized urban area while pursuing social and environmental goals such as providing healthy food and a cooler microclimate. Efforts to date have built a coalition of supporters, secured a suitable site, codeveloped a vision and an action plan, and fundraised a major start-up donation. We evaluate these outcomes against a suite of success factors derived from implementation of other food forests and explain challenges in realizing these factors through the lens of a comprehensive sustainable entrepreneurial ecosystem. Data for the accompanying research was collected through direct and participant observations, review of project documents, informal conversations, a stakeholder survey, and research diary reflections. Research findings indicate that despite achieving all the success factors, at least to some extent, the underdeveloped sustainable entrepreneurial ecosystem jeopardizes long-term success and multiplication efforts. These findings confirm the importance of a sufficiently developed entrepreneurial ecosystem for successful development of sustainable food enterprises. They offer guidance to food entrepreneurs, urban developers, and city officials on how to develop and support sustainable food forest enterprises. © 2022 The Authors. Urban Agriculture &amp; Regional Food Systems published by Wiley Periodicals LLC on behalf of American Society of Agronomy and Crop Science Society of America.","archive":"Scopus","container-title":"Urban Agriculture and Regional Food Systems","DOI":"10.1002/uar2.20025","ISSN":"25751220 (ISSN)","issue":"1","journalAbbreviation":"Urban. Agric. Reg. Food. Syst.","language":"English","note":"publisher: John Wiley and Sons Inc","title":"Almost there: On the importance of a comprehensive entrepreneurial ecosystem for developing sustainable urban food forest enterprises","URL":"https://www.scopus.com/inward/record.uri?eid=2-s2.0-85145943662&amp;doi=10.1002%2fuar2.20025&amp;partnerID=40&amp;md5=cdf7df923564bd81e5cf965915199ac5","volume":"7","author":[{"family":"Wiek","given":"A."},{"family":"Albrecht","given":"S."}],"issued":{"date-parts":[["2022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Wiek &amp; Albrecht (2022)</w:t>
            </w:r>
            <w:r w:rsidRPr="00B3249C">
              <w:rPr>
                <w:rFonts w:ascii="Times New Roman" w:eastAsia="Times New Roman" w:hAnsi="Times New Roman" w:cs="Times New Roman"/>
                <w:sz w:val="18"/>
                <w:szCs w:val="18"/>
              </w:rPr>
              <w:fldChar w:fldCharType="end"/>
            </w:r>
          </w:p>
        </w:tc>
        <w:tc>
          <w:tcPr>
            <w:tcW w:w="775" w:type="pct"/>
          </w:tcPr>
          <w:p w14:paraId="01CEC08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Almost there: On the importance of a comprehensive entrepreneurial ecosystem for developing sustainable urban food forest enterprises</w:t>
            </w:r>
          </w:p>
        </w:tc>
        <w:tc>
          <w:tcPr>
            <w:tcW w:w="478" w:type="pct"/>
          </w:tcPr>
          <w:p w14:paraId="73BCADE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Urban Agriculture and Regional Food Systems</w:t>
            </w:r>
          </w:p>
        </w:tc>
        <w:tc>
          <w:tcPr>
            <w:tcW w:w="348" w:type="pct"/>
          </w:tcPr>
          <w:p w14:paraId="2868F70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5DD98C1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Sustainable urban food forest enterprise</w:t>
            </w:r>
          </w:p>
        </w:tc>
        <w:tc>
          <w:tcPr>
            <w:tcW w:w="478" w:type="pct"/>
          </w:tcPr>
          <w:p w14:paraId="7DE0A30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Phoenix, AZ</w:t>
            </w:r>
          </w:p>
        </w:tc>
        <w:tc>
          <w:tcPr>
            <w:tcW w:w="420" w:type="pct"/>
          </w:tcPr>
          <w:p w14:paraId="2DDA23D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249EF90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 sustainable food forest enterprise at Spaces of Opportunity in South Phoenix</w:t>
            </w:r>
          </w:p>
        </w:tc>
        <w:tc>
          <w:tcPr>
            <w:tcW w:w="727" w:type="pct"/>
          </w:tcPr>
          <w:p w14:paraId="01C370C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 xml:space="preserve">Document analysis, semi-structured interview, as well as direct and participant observations </w:t>
            </w:r>
          </w:p>
        </w:tc>
      </w:tr>
      <w:tr w:rsidR="00B3249C" w:rsidRPr="00AD24DF" w14:paraId="0FBA14FD" w14:textId="77777777" w:rsidTr="00C20981">
        <w:tc>
          <w:tcPr>
            <w:tcW w:w="201" w:type="pct"/>
          </w:tcPr>
          <w:p w14:paraId="11648F2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18</w:t>
            </w:r>
          </w:p>
        </w:tc>
        <w:tc>
          <w:tcPr>
            <w:tcW w:w="412" w:type="pct"/>
          </w:tcPr>
          <w:p w14:paraId="59D4C0A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{"citationID":"DX5vHz93","properties":{"formattedCitation":"(Manyise &amp; Dentoni, 2021)","plainCitation":"(Manyise &amp; Dentoni, 2021)","dontUpdate":true,"noteIndex":0},"citationItems":[{"id":277,"uris":["http://zotero.org/users/10733969/items/VRDWBWXZ"],"itemData":{"id":277,"type":"article-journal","abstract":"Both in the European Union (EU) and worldwide, the resilience of agri-food systems depends on the human ability to balance between socio-economic and ecological trade-offs. Recent ecosystem services literature acknowledges that smallholder farmers’ participation to stakeholder partnerships and continuous learning influences their balancing ability. Yet, little research has so far focused on how smallholders’ participation in partnerships with other value chain actors - such as companies supplying or procuring from them - shape their learning processes and, in turn, how their mindset and behavioral change influences agri-food systems resilience outcomes. To address this gap, this conceptual paper advances a framework suggesting plausible linkages between: the organization of value chain partnerships; smallholder farmer entrepreneurship (meant as the ability to redeploy resources innovatively in and around farms); and agri-food systems resilience outcomes (such as stabilizing rural livelihoods, supporting ecological services and enhancing socio-cultural services). This framework suggests that value chain partnerships are more effective in supporting the smallholder farmers’ entrepreneurial learning: when they pool more resources (both tangible, like financial or physical assets, and intangible as knowledge or market information) among partners; when they distribute decision-making rights over their use more evenly; and when they balance between formal and informal coordination mechanisms. On the basis of empirical examples, these conceptual arguments suggest that policy incentives – such as the new Common Agricultural Policy (CAP) in the EU – should be directed towards resource pooling, experimentation and learning to effectively support smallholder farmer entrepreneurship and their contribution to the achievement of agri-food systems resilience outcomes.","container-title":"Ecosystem Services","DOI":"10.1016/j.ecoser.2021.101279","ISSN":"2212-0416","journalAbbreviation":"Ecosystem Services","page":"101279","source":"ScienceDirect","title":"Value chain partnerships and farmer entrepreneurship as balancing ecosystem services: Implications for agri-food systems resilience","title-short":"Value chain partnerships and farmer entrepreneurship as balancing ecosystem services","volume":"49","author":[{"family":"Manyise","given":"Timothy"},{"family":"Dentoni","given":"Domenico"}],"issued":{"date-parts":[["2021",6,1]]}}}],"schema":"https://github.com/citation-style-language/schema/raw/master/csl-citation.json"}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Manyise &amp; Dentoni (2021)</w:t>
            </w:r>
            <w:r w:rsidRPr="00B3249C">
              <w:rPr>
                <w:rFonts w:ascii="Times New Roman" w:eastAsia="Times New Roman" w:hAnsi="Times New Roman" w:cs="Times New Roman"/>
                <w:sz w:val="18"/>
                <w:szCs w:val="18"/>
              </w:rPr>
              <w:fldChar w:fldCharType="end"/>
            </w:r>
          </w:p>
        </w:tc>
        <w:tc>
          <w:tcPr>
            <w:tcW w:w="775" w:type="pct"/>
          </w:tcPr>
          <w:p w14:paraId="51EFBFA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Value chain partnerships and farmer entrepreneurship as balancing ecosystem services: Implications for agri-food systems resilience</w:t>
            </w:r>
          </w:p>
        </w:tc>
        <w:tc>
          <w:tcPr>
            <w:tcW w:w="478" w:type="pct"/>
          </w:tcPr>
          <w:p w14:paraId="7599371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Ecosystem Services</w:t>
            </w:r>
          </w:p>
        </w:tc>
        <w:tc>
          <w:tcPr>
            <w:tcW w:w="348" w:type="pct"/>
          </w:tcPr>
          <w:p w14:paraId="11E39F7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Kenya</w:t>
            </w:r>
          </w:p>
        </w:tc>
        <w:tc>
          <w:tcPr>
            <w:tcW w:w="434" w:type="pct"/>
          </w:tcPr>
          <w:p w14:paraId="6469429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Crop farming</w:t>
            </w:r>
          </w:p>
        </w:tc>
        <w:tc>
          <w:tcPr>
            <w:tcW w:w="478" w:type="pct"/>
          </w:tcPr>
          <w:p w14:paraId="352B803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Nakuru county</w:t>
            </w:r>
          </w:p>
        </w:tc>
        <w:tc>
          <w:tcPr>
            <w:tcW w:w="420" w:type="pct"/>
          </w:tcPr>
          <w:p w14:paraId="60E2285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5F31E56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Four case studies</w:t>
            </w:r>
          </w:p>
        </w:tc>
        <w:tc>
          <w:tcPr>
            <w:tcW w:w="727" w:type="pct"/>
          </w:tcPr>
          <w:p w14:paraId="183A4D7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interviews, focus group discussions, document analysis</w:t>
            </w:r>
          </w:p>
        </w:tc>
      </w:tr>
      <w:tr w:rsidR="00B3249C" w:rsidRPr="00AD24DF" w14:paraId="2F5E4D10" w14:textId="77777777" w:rsidTr="00C20981">
        <w:tc>
          <w:tcPr>
            <w:tcW w:w="201" w:type="pct"/>
          </w:tcPr>
          <w:p w14:paraId="70C3EA1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19</w:t>
            </w:r>
          </w:p>
        </w:tc>
        <w:tc>
          <w:tcPr>
            <w:tcW w:w="412" w:type="pct"/>
          </w:tcPr>
          <w:p w14:paraId="26F7D5A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{"citationID":"df3GRnmS","properties":{"formattedCitation":"(Marques et al., 2021)","plainCitation":"(Marques et al., 2021)","dontUpdate":true,"noteIndex":0},"citationItems":[{"id":278,"uris":["http://zotero.org/users/10733969/items/8W74IJBC"],"itemData":{"id":278,"type":"article-journal","abstract":"Background and Aims Some studies bring different visions of innovation among the stakeholders of the wine sector; however, there is a gap in our understanding of the characteristics of and the relationship between the ecosystem and the stakeholders. This study aims to identify and measure critical success factors (CSFs) of the wine innovation ecosystem. Methods and Results A mixed-method approach with 29 qualitative questionnaires for wine managers, and a survey of 138 wine managers from Brazilian wine regions were employed. The survey validated 30 critical factors that were identified from the literature and which were validated in the qualitative research. The critical factors were then submitted to a support factorial analysis, resulting in 27 CSFs related to six new dimensions of the wine ecosystem. The dimensions identified by the factorial analysis were evaluated by indicators and measured for four clusters of companies. Conclusions The study identified the dimensions and CSFs related to four Brazilian winery clusters: (i) medium business—businesses focused on social and economic entrepreneurship; (ii) large business—focused on entrepreneurship and leadership in the development of sustainable products and services; (iii) startup—expanding businesses focused on economic growth; and (iv) small business—focused on entrepreneurship and innovation for a sustainable economy. Significance of the Study This study demonstrated the benefit of using dimensions and CSFs to create innovative strategies to improve the competitiveness and performance of the wine ecosystem.","container-title":"Australian Journal of Grape and Wine Research","DOI":"10.1111/ajgw.12461","ISSN":"1755-0238","issue":"1","language":"en","note":"_eprint: https://onlinelibrary.wiley.com/doi/pdf/10.1111/ajgw.12461","page":"66-80","source":"Wiley Online Library","title":"Inside of an innovation ecosystem: evidence from the Brazilian wine sector","title-short":"Inside of an innovation ecosystem","volume":"27","author":[{"family":"Marques","given":"K.s."},{"family":"Lermen","given":"F.h."},{"family":"Gularte","given":"A.c."},{"family":"Magalhães","given":"R.f.","non-dropping-particle":"de"},{"family":"Danilevicz","given":"Â.m.f."},{"family":"Echeveste","given":"M.e.s."}],"issued":{"date-parts":[["2021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Marques et al. (2021)</w:t>
            </w:r>
            <w:r w:rsidRPr="00B3249C">
              <w:rPr>
                <w:rFonts w:ascii="Times New Roman" w:eastAsia="Times New Roman" w:hAnsi="Times New Roman" w:cs="Times New Roman"/>
                <w:sz w:val="18"/>
                <w:szCs w:val="18"/>
              </w:rPr>
              <w:fldChar w:fldCharType="end"/>
            </w:r>
          </w:p>
        </w:tc>
        <w:tc>
          <w:tcPr>
            <w:tcW w:w="775" w:type="pct"/>
          </w:tcPr>
          <w:p w14:paraId="0CCB95E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Inside of an innovation ecosystem: evidence from the Brazilian wine sector</w:t>
            </w:r>
          </w:p>
        </w:tc>
        <w:tc>
          <w:tcPr>
            <w:tcW w:w="478" w:type="pct"/>
          </w:tcPr>
          <w:p w14:paraId="7943520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Australian Journal of Grape and Wine Research</w:t>
            </w:r>
          </w:p>
        </w:tc>
        <w:tc>
          <w:tcPr>
            <w:tcW w:w="348" w:type="pct"/>
          </w:tcPr>
          <w:p w14:paraId="26AFBC5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Brazil</w:t>
            </w:r>
          </w:p>
        </w:tc>
        <w:tc>
          <w:tcPr>
            <w:tcW w:w="434" w:type="pct"/>
          </w:tcPr>
          <w:p w14:paraId="3ED8A2E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w:t>
            </w:r>
          </w:p>
        </w:tc>
        <w:tc>
          <w:tcPr>
            <w:tcW w:w="478" w:type="pct"/>
          </w:tcPr>
          <w:p w14:paraId="17ED6CB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0A6FFC8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Mixed</w:t>
            </w:r>
          </w:p>
        </w:tc>
        <w:tc>
          <w:tcPr>
            <w:tcW w:w="727" w:type="pct"/>
          </w:tcPr>
          <w:p w14:paraId="05367C7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 qualitative study on 29 wineries and a quantitative study on 138 wineries</w:t>
            </w:r>
          </w:p>
        </w:tc>
        <w:tc>
          <w:tcPr>
            <w:tcW w:w="727" w:type="pct"/>
          </w:tcPr>
          <w:p w14:paraId="1650A88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 and semi-structured interview</w:t>
            </w:r>
          </w:p>
        </w:tc>
      </w:tr>
      <w:tr w:rsidR="00B3249C" w:rsidRPr="00AD24DF" w14:paraId="1D84624D" w14:textId="77777777" w:rsidTr="00C20981">
        <w:tc>
          <w:tcPr>
            <w:tcW w:w="201" w:type="pct"/>
          </w:tcPr>
          <w:p w14:paraId="4FBF289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20</w:t>
            </w:r>
          </w:p>
        </w:tc>
        <w:tc>
          <w:tcPr>
            <w:tcW w:w="412" w:type="pct"/>
          </w:tcPr>
          <w:p w14:paraId="73860C0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{"citationID":"SIC8ASJp","properties":{"formattedCitation":"(McKague et al., 2021)","plainCitation":"(McKague et al., 2021)","dontUpdate":true,"noteIndex":0},"citationItems":[{"id":279,"uris":["http://zotero.org/users/10733969/items/DQBZ7IA5"],"itemData":{"id":279,"type":"article-journal","abstract":"The challenge of enhancing food security and livelihoods for smallholder farmers has been a significant concern in the agricultural development field. To increase farm productivity and enable smallholder farmers to rise out of poverty, several organizations have initiated social franchising business models to create sustainable social enterprises. Social franchising has recently gathered increased interest in lower-income countries for its potential to address social and ecological issues, support local entrepreneurs, and reach financial sustainability to allow for scaling through market forces. Social franchising combines the principles of business franchising (standardized systems and other supports that reduce risk for the entrepreneur) with a social mission. To gain deeper insights into the opportunities and challenges for scaling social franchises, we gathered quantitative and qualitative longitudinal data on Farm Shop, a social franchise with a network of 74 agricultural input shops seeking to reduce food security through improving productivity, incomes and food security of smallholder Kenyan farmers.","container-title":"Agriculture &amp; Food Security","DOI":"10.1186/s40066-021-00313-w","ISSN":"2048-7010","issue":"1","journalAbbreviation":"Agric &amp; Food Secur","language":"en","page":"44","source":"Springer Link","title":"Scaling social franchises: lessons learned from Farm Shop","title-short":"Scaling social franchises","volume":"10","author":[{"family":"McKague","given":"Kevin"},{"family":"Jiwa","given":"Farouk"},{"family":"Harji","given":"Karim"},{"family":"Ezezika","given":"Obidimma"}],"issued":{"date-parts":[["2021",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McKague et al. (2021)</w:t>
            </w:r>
            <w:r w:rsidRPr="00B3249C">
              <w:rPr>
                <w:rFonts w:ascii="Times New Roman" w:eastAsia="Times New Roman" w:hAnsi="Times New Roman" w:cs="Times New Roman"/>
                <w:sz w:val="18"/>
                <w:szCs w:val="18"/>
              </w:rPr>
              <w:fldChar w:fldCharType="end"/>
            </w:r>
          </w:p>
        </w:tc>
        <w:tc>
          <w:tcPr>
            <w:tcW w:w="775" w:type="pct"/>
          </w:tcPr>
          <w:p w14:paraId="7887CE6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Scaling social franchises: lessons learned from Farm Shop</w:t>
            </w:r>
          </w:p>
        </w:tc>
        <w:tc>
          <w:tcPr>
            <w:tcW w:w="478" w:type="pct"/>
          </w:tcPr>
          <w:p w14:paraId="0D05C38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Agriculture and Food Security</w:t>
            </w:r>
          </w:p>
        </w:tc>
        <w:tc>
          <w:tcPr>
            <w:tcW w:w="348" w:type="pct"/>
          </w:tcPr>
          <w:p w14:paraId="312B970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Kenya</w:t>
            </w:r>
          </w:p>
        </w:tc>
        <w:tc>
          <w:tcPr>
            <w:tcW w:w="434" w:type="pct"/>
          </w:tcPr>
          <w:p w14:paraId="704D676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Agricultural input retailing</w:t>
            </w:r>
          </w:p>
        </w:tc>
        <w:tc>
          <w:tcPr>
            <w:tcW w:w="478" w:type="pct"/>
          </w:tcPr>
          <w:p w14:paraId="6484599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Multiple counties</w:t>
            </w:r>
          </w:p>
        </w:tc>
        <w:tc>
          <w:tcPr>
            <w:tcW w:w="420" w:type="pct"/>
          </w:tcPr>
          <w:p w14:paraId="446DF63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Mixed</w:t>
            </w:r>
          </w:p>
        </w:tc>
        <w:tc>
          <w:tcPr>
            <w:tcW w:w="727" w:type="pct"/>
          </w:tcPr>
          <w:p w14:paraId="498B2ED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74 franchisees, 10 staff members, 2 founders</w:t>
            </w:r>
          </w:p>
        </w:tc>
        <w:tc>
          <w:tcPr>
            <w:tcW w:w="727" w:type="pct"/>
          </w:tcPr>
          <w:p w14:paraId="7B91A56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 semi-structured interviews, focus group discussions, and document analysis</w:t>
            </w:r>
          </w:p>
        </w:tc>
      </w:tr>
      <w:tr w:rsidR="00B3249C" w:rsidRPr="00AD24DF" w14:paraId="5A9DA949" w14:textId="77777777" w:rsidTr="00C20981">
        <w:tc>
          <w:tcPr>
            <w:tcW w:w="201" w:type="pct"/>
          </w:tcPr>
          <w:p w14:paraId="7ABBE8A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21</w:t>
            </w:r>
          </w:p>
        </w:tc>
        <w:tc>
          <w:tcPr>
            <w:tcW w:w="412" w:type="pct"/>
          </w:tcPr>
          <w:p w14:paraId="15DA4AB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{"citationID":"ZFXeA8R2","properties":{"formattedCitation":"(Bj\\uc0\\u246{}rklund et al., 2020)","plainCitation":"(Björklund et al., 2020)","dontUpdate":true,"noteIndex":0},"citationItems":[{"id":269,"uris":["http://zotero.org/users/10733969/items/E38HGT4L"],"itemData":{"id":269,"type":"article-journal","abstract":"Research summary\nTimes of crisis require entrepreneurial responses to mitigate adverse effects and address new opportunities. This study focuses on how packaged food and drink entrepreneurs in Finland took action to create and capture new value during the Covid-19 crisis. Examining 844 social media posts of 66 ventures between March and May 2020 and interviewing 17 of these ventures, we found ventures to experiment with new business model variations, which not only expanded their set of solutions directly, but resulted in action-based learning leading to longer-term changes and increased capabilities for subsequent value creation. Furthermore, collaborative experiments and prosocial support increased the solution space through developing the capabilities of the ecosystem.\nManagerial summary\nThe global lockdown measures in response to the coronavirus pandemic have disrupted supply, production, sales and consumption. Facing these constraints, entrepreneurs can respond quickly and experiment to create new liquidity and opportunities. Our analysis of packaged food and beverage entrepreneurs in Finland during the crisis shows how entrepreneurs leverage existing resources and acquire new ones to create new offerings, operations and partnerships. These initial actions serve as experiments to learn from in creating and revising business models, promoting a virtuous cycle of further action and expanding potential future solutions accessible to entrepreneurs. Importantly, opportunities available to the venture expand through both venture specific learning and through supporting other actors in the ecosystem.","container-title":"Journal of Business Venturing Insights","DOI":"10.1016/j.jbvi.2020.e00197","ISSN":"2352-6734","journalAbbreviation":"Journal of Business Venturing Insights","page":"e00197","source":"ScienceDirect","title":"Expanding entrepreneurial solution spaces in times of crisis: Business model experimentation amongst packaged food and beverage ventures","title-short":"Expanding entrepreneurial solution spaces in times of crisis","volume":"14","author":[{"family":"Björklund","given":"Tua A."},{"family":"Mikkonen","given":"Maria"},{"family":"Mattila","given":"Pauliina"},{"family":"Marel","given":"Floris","non-dropping-particle":"van der"}],"issued":{"date-parts":[["2020",11,1]]}}}],"schema":"https://github.com/citation-style-language/schema/raw/master/csl-citation.json"}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Björklund et al. (2020)</w:t>
            </w:r>
            <w:r w:rsidRPr="00B3249C">
              <w:rPr>
                <w:rFonts w:ascii="Times New Roman" w:eastAsia="Times New Roman" w:hAnsi="Times New Roman" w:cs="Times New Roman"/>
                <w:sz w:val="18"/>
                <w:szCs w:val="18"/>
              </w:rPr>
              <w:fldChar w:fldCharType="end"/>
            </w:r>
          </w:p>
        </w:tc>
        <w:tc>
          <w:tcPr>
            <w:tcW w:w="775" w:type="pct"/>
          </w:tcPr>
          <w:p w14:paraId="7270C00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Expanding entrepreneurial solution spaces in times of crisis: Business model experimentation amongst packaged food and beverage ventures</w:t>
            </w:r>
          </w:p>
        </w:tc>
        <w:tc>
          <w:tcPr>
            <w:tcW w:w="478" w:type="pct"/>
          </w:tcPr>
          <w:p w14:paraId="6A83577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Journal of Business Venturing Insights</w:t>
            </w:r>
          </w:p>
        </w:tc>
        <w:tc>
          <w:tcPr>
            <w:tcW w:w="348" w:type="pct"/>
          </w:tcPr>
          <w:p w14:paraId="4BBFF77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Finland</w:t>
            </w:r>
          </w:p>
        </w:tc>
        <w:tc>
          <w:tcPr>
            <w:tcW w:w="434" w:type="pct"/>
          </w:tcPr>
          <w:p w14:paraId="1E84FAF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Agri-food tourism</w:t>
            </w:r>
          </w:p>
        </w:tc>
        <w:tc>
          <w:tcPr>
            <w:tcW w:w="478" w:type="pct"/>
          </w:tcPr>
          <w:p w14:paraId="6E9C260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20" w:type="pct"/>
          </w:tcPr>
          <w:p w14:paraId="776AB32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5367C14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17 ventures</w:t>
            </w:r>
          </w:p>
        </w:tc>
        <w:tc>
          <w:tcPr>
            <w:tcW w:w="727" w:type="pct"/>
          </w:tcPr>
          <w:p w14:paraId="4E6D853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Social media posts analysis and semi-structured interview</w:t>
            </w:r>
          </w:p>
        </w:tc>
      </w:tr>
      <w:tr w:rsidR="00B3249C" w:rsidRPr="00B3249C" w14:paraId="45778491" w14:textId="77777777" w:rsidTr="00C20981">
        <w:tc>
          <w:tcPr>
            <w:tcW w:w="201" w:type="pct"/>
          </w:tcPr>
          <w:p w14:paraId="6D7448D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22</w:t>
            </w:r>
          </w:p>
        </w:tc>
        <w:tc>
          <w:tcPr>
            <w:tcW w:w="412" w:type="pct"/>
          </w:tcPr>
          <w:p w14:paraId="211B022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{"citationID":"8Pe7U1Ve","properties":{"formattedCitation":"(Dressler &amp; Paunovic, 2020)","plainCitation":"(Dressler &amp; Paunovic, 2020)","dontUpdate":true,"noteIndex":0},"citationItems":[{"id":270,"uris":["http://zotero.org/users/10733969/items/GSTCPDYW"],"itemData":{"id":270,"type":"article-journal","abstract":"Purpose Industry 4.0, the integrated digital process world in production, is an under researched area. Especially for the wine industry, 4.0 theoretical base up to date is weak, impeding further digital transformation of the wine industry. Some basic-level digital capabilities exist in most of the researched business models, which is why further digital transformation requires strategic redefining of business models in order to further transform the whole industry. Design/methodology/approach A qualitative research approach based on the concept of business model innovation (BMI) has been deployed in order to identify business models and consensus building between industry´s stakeholders. Semistructured interviews delivered primary data. Findings The diversity of existing business models in the wine industry as well regarding BMI is confirmed, where each one occupies a specific place in the innovation ecosystem for Industry 4.0. Research limitations/implications This qualitative research is exploratory and directed toward theory building. The findings confirm the importance of environmental scanning and market sensing for convergent technologies as well as the need to develop core value proposition. Practical implications This study has important implications for companies and their capabilities inside wine industry 4.0, while its main practical value being a systematical organization of weak signals to support small entrepreneurs’ transition to digitalization and Industry 4.0 Originality/value The paper nourishes the theory on innovation trajectories for Industry 4.0 by including previously unidentified BMIs and a convergence–divergence continuum on the example of wine Industry 4.0.","container-title":"European Journal of Innovation Management","DOI":"10.1108/EJIM-04-2020-0142","ISSN":"1460-1060","issue":"5","note":"publisher: Emerald Publishing Limited","page":"1625-1652","source":"Emerald Insight","title":"Converging and diverging business model innovation in regional intersectoral cooperation–exploring wine industry 4.0","volume":"24","author":[{"family":"Dressler","given":"Marc"},{"family":"Paunovic","given":"Ivan"}],"issued":{"date-parts":[["2020",1,1]]}}}],"schema":"https://github.com/citation-style-language/schema/raw/master/csl-citation.json"}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Dressler &amp; Paunovic (2020)</w:t>
            </w:r>
            <w:r w:rsidRPr="00B3249C">
              <w:rPr>
                <w:rFonts w:ascii="Times New Roman" w:eastAsia="Times New Roman" w:hAnsi="Times New Roman" w:cs="Times New Roman"/>
                <w:sz w:val="18"/>
                <w:szCs w:val="18"/>
              </w:rPr>
              <w:fldChar w:fldCharType="end"/>
            </w:r>
          </w:p>
        </w:tc>
        <w:tc>
          <w:tcPr>
            <w:tcW w:w="775" w:type="pct"/>
          </w:tcPr>
          <w:p w14:paraId="242D4AF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Converging and diverging business model innovation in regional intersectoral cooperation–exploring wine industry 4.0</w:t>
            </w:r>
          </w:p>
        </w:tc>
        <w:tc>
          <w:tcPr>
            <w:tcW w:w="478" w:type="pct"/>
          </w:tcPr>
          <w:p w14:paraId="78A08D5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European Journal of Innovation Management</w:t>
            </w:r>
          </w:p>
        </w:tc>
        <w:tc>
          <w:tcPr>
            <w:tcW w:w="348" w:type="pct"/>
          </w:tcPr>
          <w:p w14:paraId="425B064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Germany</w:t>
            </w:r>
          </w:p>
        </w:tc>
        <w:tc>
          <w:tcPr>
            <w:tcW w:w="434" w:type="pct"/>
          </w:tcPr>
          <w:p w14:paraId="390C397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Sustainable food economy</w:t>
            </w:r>
          </w:p>
        </w:tc>
        <w:tc>
          <w:tcPr>
            <w:tcW w:w="478" w:type="pct"/>
          </w:tcPr>
          <w:p w14:paraId="25047C9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Palatinate, Rheinhessen, Nahe, Mosel and Ahr (Rheinland-Palatinate) and Hessische Bergstrasse (Hesse).</w:t>
            </w:r>
          </w:p>
        </w:tc>
        <w:tc>
          <w:tcPr>
            <w:tcW w:w="420" w:type="pct"/>
          </w:tcPr>
          <w:p w14:paraId="382D87B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45BBB0C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31 businesses</w:t>
            </w:r>
          </w:p>
        </w:tc>
        <w:tc>
          <w:tcPr>
            <w:tcW w:w="727" w:type="pct"/>
          </w:tcPr>
          <w:p w14:paraId="4C787D9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B3249C" w14:paraId="059EDE76" w14:textId="77777777" w:rsidTr="00C20981">
        <w:tc>
          <w:tcPr>
            <w:tcW w:w="201" w:type="pct"/>
          </w:tcPr>
          <w:p w14:paraId="15257FA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23</w:t>
            </w:r>
          </w:p>
        </w:tc>
        <w:tc>
          <w:tcPr>
            <w:tcW w:w="412" w:type="pct"/>
          </w:tcPr>
          <w:p w14:paraId="5A9FD0E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{"citationID":"qhasPuhQ","properties":{"formattedCitation":"(Dub\\uc0\\u233{} et al., 2020)","plainCitation":"(Dubé et al., 2020)","dontUpdate":true,"noteIndex":0},"citationItems":[{"id":271,"uris":["http://zotero.org/users/10733969/items/JFZKQDKI"],"itemData":{"id":271,"type":"article-journal","abstract":"This paper reports results of a quasi-experimental study designed to assess the impact of an information and communication technology (ICT) –enabled ecosystem, led by the social enterprise eKutir, on household fruit and vegetable consumption in Odisha, India. eKutir aims at providing self-sustaining solutions to poverty and undernutrition in developing countries by leveraging ICTs through ecosystem development anchored into a distributed micro-entrepreneurial strategy. eKutir’s farming micro-entrepreneurs (FME) provide agricultural knowledge, inputs, and market linkages at household and community level, followed by progressive integration of other micro-entrepreneurs at different points along the value chain on both supply and demand sides. The present case examined core FMEs along with retail micro-entrepreneurs (RMEs) deployed in low-resource rural and urban communities. Structural equation modeling was used to compare rural outcomes and the role of homegrown consumption as a mediator. Multivariable linear regression and ANOVA were used to test group differences in the urban sample. Positive β coefficients represent an increase in fruit and vegetable consumption in communities exposed to the eKutir ecosystem in contrast to the comparison group. Farmers in rural communities exposed to the eKutir ecosystem consumed more overall fruit and vegetables (β = 0.30, p &lt; 0.001) and fruits alone (β = 0.53, p &lt; 0.05) than those farmers in comparison villages unexposed to the eKutir ecosystem. This effect was concentrated in households exposed to both FMEs + RMEs (β = 0.60, p &lt; 0.0001) and was mediated by homegrown consumption. A non-significant directional effect was observed in comparing fruit and vegetable consumption in rural households exposed to RMEs only over comparison communities. Urban consumers, exposed to the eKutir ecosystem through access to RMEs operating in their neighborhood community, did not increase their fruit or vegetable consumption compared to non-intervention communities. The results reveal the potential of reaching nutritional impacts through homegrown consumption and with farm-level support outside of governmental/philanthropic interventions through an ICT-enabled social enterprise. They also underscore, however, the challenges of both changing eating behaviour and intervening along the agri-food value chain. Implication for more effective digital ecosystem design and intersectoral policies are discussed.","container-title":"Food Policy","DOI":"10.1016/j.foodpol.2019.101787","ISSN":"0306-9192","journalAbbreviation":"Food Policy","page":"101787","source":"ScienceDirect","title":"Impact of the eKutir ICT-enabled social enterprise and its distributed micro-entrepreneur strategy on fruit and vegetable consumption: A quasi-experimental study in rural and urban communities in Odisha, India","title-short":"Impact of the eKutir ICT-enabled social enterprise and its distributed micro-entrepreneur strategy on fruit and vegetable consumption","volume":"90","author":[{"family":"Dubé","given":"Laurette"},{"family":"McRae","given":"Cameron"},{"family":"Wu","given":"Yun-Hsuan"},{"family":"Ghosh","given":"Samik"},{"family":"Allen","given":"Summer"},{"family":"Ross","given":"Daniel"},{"family":"Ray","given":"Saibal"},{"family":"Joshi","given":"Pramod K."},{"family":"McDermott","given":"John"},{"family":"Jha","given":"Srivardhini"},{"family":"Moore","given":"Spencer"}],"issued":{"date-parts":[["2020",1,1]]}}}],"schema":"https://github.com/citation-style-language/schema/raw/master/csl-citation.json"}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Dubé et al. (2020)</w:t>
            </w:r>
            <w:r w:rsidRPr="00B3249C">
              <w:rPr>
                <w:rFonts w:ascii="Times New Roman" w:eastAsia="Times New Roman" w:hAnsi="Times New Roman" w:cs="Times New Roman"/>
                <w:sz w:val="18"/>
                <w:szCs w:val="18"/>
              </w:rPr>
              <w:fldChar w:fldCharType="end"/>
            </w:r>
          </w:p>
        </w:tc>
        <w:tc>
          <w:tcPr>
            <w:tcW w:w="775" w:type="pct"/>
          </w:tcPr>
          <w:p w14:paraId="401D616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Impact of the eKutir ICT-enabled social enterprise and its distributed micro-entrepreneur strategy on fruit and vegetable consumption: A quasi-experimental study in rural and urban communities in Odisha, India</w:t>
            </w:r>
          </w:p>
        </w:tc>
        <w:tc>
          <w:tcPr>
            <w:tcW w:w="478" w:type="pct"/>
          </w:tcPr>
          <w:p w14:paraId="422F0E4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Food Policy</w:t>
            </w:r>
          </w:p>
        </w:tc>
        <w:tc>
          <w:tcPr>
            <w:tcW w:w="348" w:type="pct"/>
          </w:tcPr>
          <w:p w14:paraId="224298E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India</w:t>
            </w:r>
          </w:p>
        </w:tc>
        <w:tc>
          <w:tcPr>
            <w:tcW w:w="434" w:type="pct"/>
          </w:tcPr>
          <w:p w14:paraId="6FF1703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Fruit and vegetable</w:t>
            </w:r>
          </w:p>
        </w:tc>
        <w:tc>
          <w:tcPr>
            <w:tcW w:w="478" w:type="pct"/>
          </w:tcPr>
          <w:p w14:paraId="1C6C0AE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Odisha</w:t>
            </w:r>
          </w:p>
        </w:tc>
        <w:tc>
          <w:tcPr>
            <w:tcW w:w="420" w:type="pct"/>
          </w:tcPr>
          <w:p w14:paraId="77EB676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w:t>
            </w:r>
          </w:p>
        </w:tc>
        <w:tc>
          <w:tcPr>
            <w:tcW w:w="727" w:type="pct"/>
          </w:tcPr>
          <w:p w14:paraId="1CE9F32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360 households (rural) and 174 households (urban)</w:t>
            </w:r>
          </w:p>
        </w:tc>
        <w:tc>
          <w:tcPr>
            <w:tcW w:w="727" w:type="pct"/>
          </w:tcPr>
          <w:p w14:paraId="562286E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w:t>
            </w:r>
          </w:p>
        </w:tc>
      </w:tr>
      <w:tr w:rsidR="00B3249C" w:rsidRPr="00B3249C" w14:paraId="3086105D" w14:textId="77777777" w:rsidTr="00C20981">
        <w:tc>
          <w:tcPr>
            <w:tcW w:w="201" w:type="pct"/>
          </w:tcPr>
          <w:p w14:paraId="3AC8F65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24</w:t>
            </w:r>
          </w:p>
        </w:tc>
        <w:tc>
          <w:tcPr>
            <w:tcW w:w="412" w:type="pct"/>
          </w:tcPr>
          <w:p w14:paraId="4AA008A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{"citationID":"zcTZc2Ws","properties":{"formattedCitation":"(Malan, 2020)","plainCitation":"(Malan, 2020)","dontUpdate":true,"noteIndex":0},"citationItems":[{"id":272,"uris":["http://zotero.org/users/10733969/items/FZWDAHGA"],"itemData":{"id":272,"type":"article-journal","container-title":"Journal of Agriculture, Food Systems, and Community Development","DOI":"10.5304/jafscd.2020.101.016","ISSN":"21520801","journalAbbreviation":"J. Agric. Food Syst. Community Dev.","language":"en","page":"1-14","source":"DOI.org (Crossref)","title":"iZindaba Zokudla: A conversation about food systems change in South Africa","title-short":"iZindaba Zokudla","author":[{"family":"Malan","given":"Naudé"}],"issued":{"date-parts":[["2020",10,14]]}}}],"schema":"https://github.com/citation-style-language/schema/raw/master/csl-citation.json"}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Malan (2020)</w:t>
            </w:r>
            <w:r w:rsidRPr="00B3249C">
              <w:rPr>
                <w:rFonts w:ascii="Times New Roman" w:eastAsia="Times New Roman" w:hAnsi="Times New Roman" w:cs="Times New Roman"/>
                <w:sz w:val="18"/>
                <w:szCs w:val="18"/>
              </w:rPr>
              <w:fldChar w:fldCharType="end"/>
            </w:r>
          </w:p>
        </w:tc>
        <w:tc>
          <w:tcPr>
            <w:tcW w:w="775" w:type="pct"/>
          </w:tcPr>
          <w:p w14:paraId="7879CC3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iZindaba Zokudla: A conversation about food systems change in South Africa</w:t>
            </w:r>
          </w:p>
        </w:tc>
        <w:tc>
          <w:tcPr>
            <w:tcW w:w="478" w:type="pct"/>
          </w:tcPr>
          <w:p w14:paraId="739BF4A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Journal of Agriculture, Food Systems, and Community Development</w:t>
            </w:r>
          </w:p>
        </w:tc>
        <w:tc>
          <w:tcPr>
            <w:tcW w:w="348" w:type="pct"/>
          </w:tcPr>
          <w:p w14:paraId="41059DF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South Africa</w:t>
            </w:r>
          </w:p>
        </w:tc>
        <w:tc>
          <w:tcPr>
            <w:tcW w:w="434" w:type="pct"/>
          </w:tcPr>
          <w:p w14:paraId="0F8A950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Not specified</w:t>
            </w:r>
          </w:p>
        </w:tc>
        <w:tc>
          <w:tcPr>
            <w:tcW w:w="478" w:type="pct"/>
          </w:tcPr>
          <w:p w14:paraId="528313A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Johannesburg, especially in Soweto and Orange Farm</w:t>
            </w:r>
          </w:p>
        </w:tc>
        <w:tc>
          <w:tcPr>
            <w:tcW w:w="420" w:type="pct"/>
          </w:tcPr>
          <w:p w14:paraId="099550F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4050247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iZindaba Zokudla</w:t>
            </w:r>
          </w:p>
        </w:tc>
        <w:tc>
          <w:tcPr>
            <w:tcW w:w="727" w:type="pct"/>
          </w:tcPr>
          <w:p w14:paraId="5D94CCE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Direct observation and participation</w:t>
            </w:r>
          </w:p>
        </w:tc>
      </w:tr>
      <w:tr w:rsidR="00B3249C" w:rsidRPr="00AD24DF" w14:paraId="25DFE016" w14:textId="77777777" w:rsidTr="00C20981">
        <w:tc>
          <w:tcPr>
            <w:tcW w:w="201" w:type="pct"/>
          </w:tcPr>
          <w:p w14:paraId="222E941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25</w:t>
            </w:r>
          </w:p>
        </w:tc>
        <w:tc>
          <w:tcPr>
            <w:tcW w:w="412" w:type="pct"/>
          </w:tcPr>
          <w:p w14:paraId="6FF3AA5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{"citationID":"Py5tRiWH","properties":{"formattedCitation":"(Mars, 2020)","plainCitation":"(Mars, 2020)","dontUpdate":true,"noteIndex":0},"citationItems":[{"id":273,"uris":["http://zotero.org/users/10733969/items/BCPN7X44"],"itemData":{"id":273,"type":"article-journal","container-title":"Community Development","DOI":"10.1080/15575330.2020.1713835","ISSN":"1557-5330, 1944-7485","issue":"1","journalAbbreviation":"Community Development","language":"en","page":"53-71","source":"DOI.org (Crossref)","title":"Inter-organizational dynamics and the ecology of localized entrepreneurship","volume":"51","author":[{"family":"Mars","given":"Matthew M."}],"issued":{"date-parts":[["2020",1,1]]}}}],"schema":"https://github.com/citation-style-language/schema/raw/master/csl-citation.json"}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Mars (2020)</w:t>
            </w:r>
            <w:r w:rsidRPr="00B3249C">
              <w:rPr>
                <w:rFonts w:ascii="Times New Roman" w:eastAsia="Times New Roman" w:hAnsi="Times New Roman" w:cs="Times New Roman"/>
                <w:sz w:val="18"/>
                <w:szCs w:val="18"/>
              </w:rPr>
              <w:fldChar w:fldCharType="end"/>
            </w:r>
          </w:p>
        </w:tc>
        <w:tc>
          <w:tcPr>
            <w:tcW w:w="775" w:type="pct"/>
          </w:tcPr>
          <w:p w14:paraId="71DBAF9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Inter-organisational dynamics and the ecology of localised entrepreneurship</w:t>
            </w:r>
          </w:p>
        </w:tc>
        <w:tc>
          <w:tcPr>
            <w:tcW w:w="478" w:type="pct"/>
          </w:tcPr>
          <w:p w14:paraId="13EC0CC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Community Development</w:t>
            </w:r>
          </w:p>
        </w:tc>
        <w:tc>
          <w:tcPr>
            <w:tcW w:w="348" w:type="pct"/>
          </w:tcPr>
          <w:p w14:paraId="61B3B8F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46CBA0D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Craft breweries</w:t>
            </w:r>
          </w:p>
        </w:tc>
        <w:tc>
          <w:tcPr>
            <w:tcW w:w="478" w:type="pct"/>
          </w:tcPr>
          <w:p w14:paraId="0CE5378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Southeastern Arizona (SA) region</w:t>
            </w:r>
          </w:p>
        </w:tc>
        <w:tc>
          <w:tcPr>
            <w:tcW w:w="420" w:type="pct"/>
          </w:tcPr>
          <w:p w14:paraId="509052C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4BC50F4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11 breweries, 13 brewery founders or co-founders, and 16 brewery staff (i.e., brewers, taproom managers, sales representatives)</w:t>
            </w:r>
          </w:p>
        </w:tc>
        <w:tc>
          <w:tcPr>
            <w:tcW w:w="727" w:type="pct"/>
          </w:tcPr>
          <w:p w14:paraId="61E83FA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 and direct observation</w:t>
            </w:r>
          </w:p>
        </w:tc>
      </w:tr>
      <w:tr w:rsidR="00B3249C" w:rsidRPr="00B3249C" w14:paraId="10858621" w14:textId="77777777" w:rsidTr="00C20981">
        <w:tc>
          <w:tcPr>
            <w:tcW w:w="201" w:type="pct"/>
          </w:tcPr>
          <w:p w14:paraId="18A478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26</w:t>
            </w:r>
          </w:p>
        </w:tc>
        <w:tc>
          <w:tcPr>
            <w:tcW w:w="412" w:type="pct"/>
          </w:tcPr>
          <w:p w14:paraId="78B804A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{"citationID":"PKAz47XM","properties":{"formattedCitation":"(Nicula &amp; Sp\\uc0\\u226{}nu, 2020)","plainCitation":"(Nicula &amp; Spânu, 2020)","dontUpdate":true,"noteIndex":0},"citationItems":[{"id":274,"uris":["http://zotero.org/users/10733969/items/ZD4GWHZN"],"itemData":{"id":274,"type":"article-journal","abstract":"Abstract\n            The bees were declared the most important living beings on the planet. They act as natural indicators of the state of the environment, protect and maintain ecosystems and contribute to genetic and biotic diversity. Due to its socio-economic and scientific role, beekeeping is an activity that contributes to the development of the rural area. In the analysis we have chosen Hunedoara County, considering its national position and prospects for the development of organic beekeeping. The elaboration of the PESTEL analysis ensures a long-term perspective of the apiculture strategy in Hunedoara County. In order to dispose of bee products (honey, organic honey, pollen, propolis, etc.) in optimal conditions to be marketed both through stores and online, we propose the creation of short chains between a specialized micro-enterprise, tourist pensions that provides food services, restaurants or bars that are located in areas with commercial ford and local beekeeping producers in HNV areas, of which at least one holds certification for organic honey. Beekeeping entrepreneurship can be developed through the actions of beekeepers in the field of promotion, by efficiently selecting possible distribution channels in the country and abroad.","container-title":"Studies in Business and Economics","DOI":"10.2478/sbe-2020-0012","ISSN":"2344-5416","issue":"1","language":"en","page":"142-157","source":"DOI.org (Crossref)","title":"The Role of Partnerships in the Development of the Short Chains of Organic Honey Distribution","volume":"15","author":[{"family":"Nicula","given":"Virgil"},{"family":"Spânu","given":"Simona"}],"issued":{"date-parts":[["2020",4,1]]}}}],"schema":"https://github.com/citation-style-language/schema/raw/master/csl-citation.json"}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rPr>
              <w:t>Nicula &amp; Spânu (2020)</w:t>
            </w:r>
            <w:r w:rsidRPr="00B3249C">
              <w:rPr>
                <w:rFonts w:ascii="Times New Roman" w:eastAsia="Times New Roman" w:hAnsi="Times New Roman" w:cs="Times New Roman"/>
                <w:sz w:val="18"/>
                <w:szCs w:val="18"/>
              </w:rPr>
              <w:fldChar w:fldCharType="end"/>
            </w:r>
          </w:p>
        </w:tc>
        <w:tc>
          <w:tcPr>
            <w:tcW w:w="775" w:type="pct"/>
          </w:tcPr>
          <w:p w14:paraId="46987F3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The Role of Partnerships in The Development of The Short Chains of Organic Honey Distribution</w:t>
            </w:r>
          </w:p>
        </w:tc>
        <w:tc>
          <w:tcPr>
            <w:tcW w:w="478" w:type="pct"/>
          </w:tcPr>
          <w:p w14:paraId="63566D4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Studies in Business and Economics</w:t>
            </w:r>
          </w:p>
        </w:tc>
        <w:tc>
          <w:tcPr>
            <w:tcW w:w="348" w:type="pct"/>
          </w:tcPr>
          <w:p w14:paraId="05AB0B0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Romania</w:t>
            </w:r>
          </w:p>
        </w:tc>
        <w:tc>
          <w:tcPr>
            <w:tcW w:w="434" w:type="pct"/>
          </w:tcPr>
          <w:p w14:paraId="0DD28A9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Artisan food</w:t>
            </w:r>
          </w:p>
        </w:tc>
        <w:tc>
          <w:tcPr>
            <w:tcW w:w="478" w:type="pct"/>
          </w:tcPr>
          <w:p w14:paraId="611ACF0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Different regions</w:t>
            </w:r>
          </w:p>
        </w:tc>
        <w:tc>
          <w:tcPr>
            <w:tcW w:w="420" w:type="pct"/>
          </w:tcPr>
          <w:p w14:paraId="5C84AD5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68FA90C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24 businesses, consisting of 12 organic honey producers and 12 organic honey distributors</w:t>
            </w:r>
          </w:p>
        </w:tc>
        <w:tc>
          <w:tcPr>
            <w:tcW w:w="727" w:type="pct"/>
          </w:tcPr>
          <w:p w14:paraId="6F905E7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Semi-structured interview</w:t>
            </w:r>
          </w:p>
        </w:tc>
      </w:tr>
      <w:tr w:rsidR="00B3249C" w:rsidRPr="00AD24DF" w14:paraId="74DD2DA8" w14:textId="77777777" w:rsidTr="00C20981">
        <w:tc>
          <w:tcPr>
            <w:tcW w:w="201" w:type="pct"/>
          </w:tcPr>
          <w:p w14:paraId="6D77539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27</w:t>
            </w:r>
          </w:p>
        </w:tc>
        <w:tc>
          <w:tcPr>
            <w:tcW w:w="412" w:type="pct"/>
          </w:tcPr>
          <w:p w14:paraId="15CF8DA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fldChar w:fldCharType="begin"/>
            </w:r>
            <w:r w:rsidRPr="00B3249C">
              <w:rPr>
                <w:rFonts w:ascii="Times New Roman" w:hAnsi="Times New Roman" w:cs="Times New Roman"/>
                <w:sz w:val="18"/>
                <w:szCs w:val="18"/>
              </w:rPr>
              <w:instrText xml:space="preserve"> ADDIN ZOTERO_ITEM CSL_CITATION {"citationID":"Qyvw6t96","properties":{"formattedCitation":"(Adhikari et al., 2018)","plainCitation":"(Adhikari et al., 2018)","dontUpdate":true,"noteIndex":0},"citationItems":[{"id":1901,"uris":["http://zotero.org/users/10733969/items/675PYI9Z"],"itemData":{"id":1901,"type":"article-journal","abstract":"This article develops a community entrepreneurship development (CED) framework and illustrates its use in a case study of the current and potential value of agriculture to the Barossa Valley in South Australia. The CED offers a framework for rural regional development that both practitioners and policymakers can use to develop and leverage entrepreneurial competencies and other forms of community capital to foster entrepreneurship at the community level. It assesses the potential for leveraging Emery and Flora’s [(2006). Spiraling-up: Mapping community transformation with community capitals framework. Community Development, 37(1), 19–35] community capital framework to build entrepreneurship and innovation. The findings suggest that the success of firm-level entrepreneurship is often dependent upon leveraging the rural region’s idiosyncratic natural capitals with human and social/entrepreneurial capitals to result in community-level entrepreneurial market development initiatives.","container-title":"Small Enterprise Research","DOI":"10.1080/13215906.2018.1522274","ISSN":"1321-5906","issue":"3","note":"publisher: Routledge\n_eprint: https://doi.org/10.1080/13215906.2018.1522274","page":"257-275","source":"Taylor and Francis+NEJM","title":"Applying a community entrepreneurship development framework to rural regional development","volume":"25","author":[{"family":"Adhikari","given":"Rajendra P."},{"family":"Bonney","given":"Laurie"},{"family":"Woods","given":"Megan"},{"family":"Clark","given":"Sophie"},{"family":"Coates","given":"Lea"},{"family":"Harwood","given":"Andrew"},{"family":"Eversole","given":"Robyn"},{"family":"Miles","given":"Morgan P."}],"issued":{"date-parts":[["2018",9,2]]}}}],"schema":"https://github.com/citation-style-language/schema/raw/master/csl-citation.json"} </w:instrText>
            </w:r>
            <w:r w:rsidRPr="00B3249C">
              <w:rPr>
                <w:rFonts w:ascii="Times New Roman" w:hAnsi="Times New Roman" w:cs="Times New Roman"/>
                <w:sz w:val="18"/>
                <w:szCs w:val="18"/>
              </w:rPr>
              <w:fldChar w:fldCharType="separate"/>
            </w:r>
            <w:r w:rsidRPr="00B3249C">
              <w:rPr>
                <w:rFonts w:ascii="Times New Roman" w:hAnsi="Times New Roman" w:cs="Times New Roman"/>
                <w:sz w:val="18"/>
                <w:szCs w:val="18"/>
              </w:rPr>
              <w:t>Adhikari et al. (2018)</w:t>
            </w:r>
            <w:r w:rsidRPr="00B3249C">
              <w:rPr>
                <w:rFonts w:ascii="Times New Roman" w:hAnsi="Times New Roman" w:cs="Times New Roman"/>
                <w:sz w:val="18"/>
                <w:szCs w:val="18"/>
              </w:rPr>
              <w:fldChar w:fldCharType="end"/>
            </w:r>
          </w:p>
        </w:tc>
        <w:tc>
          <w:tcPr>
            <w:tcW w:w="775" w:type="pct"/>
          </w:tcPr>
          <w:p w14:paraId="5679C41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Applying a community entrepreneurship development framework to rural regional development</w:t>
            </w:r>
          </w:p>
        </w:tc>
        <w:tc>
          <w:tcPr>
            <w:tcW w:w="478" w:type="pct"/>
          </w:tcPr>
          <w:p w14:paraId="1864755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Small Enterprise Research</w:t>
            </w:r>
          </w:p>
        </w:tc>
        <w:tc>
          <w:tcPr>
            <w:tcW w:w="348" w:type="pct"/>
          </w:tcPr>
          <w:p w14:paraId="60F6029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Australia</w:t>
            </w:r>
          </w:p>
        </w:tc>
        <w:tc>
          <w:tcPr>
            <w:tcW w:w="434" w:type="pct"/>
          </w:tcPr>
          <w:p w14:paraId="58CE23F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Wineries and agri-tourism</w:t>
            </w:r>
          </w:p>
        </w:tc>
        <w:tc>
          <w:tcPr>
            <w:tcW w:w="478" w:type="pct"/>
          </w:tcPr>
          <w:p w14:paraId="77475F2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Barossa Valley</w:t>
            </w:r>
          </w:p>
        </w:tc>
        <w:tc>
          <w:tcPr>
            <w:tcW w:w="420" w:type="pct"/>
          </w:tcPr>
          <w:p w14:paraId="081B190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129B75D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Representatives from Regional Development Australia Barossa, Barossa Council, Barossa Grape and Wine Association, Dairy South Australia and a Vineyard.</w:t>
            </w:r>
          </w:p>
        </w:tc>
        <w:tc>
          <w:tcPr>
            <w:tcW w:w="727" w:type="pct"/>
          </w:tcPr>
          <w:p w14:paraId="710556B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AD24DF" w14:paraId="4BA1C714" w14:textId="77777777" w:rsidTr="00C20981">
        <w:tc>
          <w:tcPr>
            <w:tcW w:w="201" w:type="pct"/>
          </w:tcPr>
          <w:p w14:paraId="642D6B4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28</w:t>
            </w:r>
          </w:p>
        </w:tc>
        <w:tc>
          <w:tcPr>
            <w:tcW w:w="412" w:type="pct"/>
          </w:tcPr>
          <w:p w14:paraId="3D78AC1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{"citationID":"4Qfi3FLP","properties":{"formattedCitation":"(D\\uc0\\u237{}az-Correa &amp; L\\uc0\\u243{}pez-Navarro, 2018)","plainCitation":"(Díaz-Correa &amp; López-Navarro, 2018)","dontUpdate":true,"noteIndex":0},"citationItems":[{"id":267,"uris":["http://zotero.org/users/10733969/items/FJ94JZUG"],"itemData":{"id":267,"type":"article-journal","abstract":"Research in the ﬁeld of sustainability has been dominated by an instrumental logic in which social and environmental aspects are reduced to their ability to generate ﬁnancial beneﬁts. However, the increasing problems facing society are highlighting the need to change this logic. In this context, a growing body of literature is developing around what are known as hybrid organisations, entities characterised by their combination of a social and/or environmental mission with the pursuit of economic beneﬁt. This research uses a descriptive case study approach in order to examine how a Spanish winery—Celler la Muntanya—has implemented a sustainable business model to create positive social and environmental change. The agricultural sector is receiving increasing attention in the sustainability ﬁeld because of its impact on society and the territory. In addition, agricultural activity generates tensions between social/environmental dimensions—such as the preservation of ecosystems and biodiversity—and economic beneﬁts. Our case study draws on the ‘sustainability-driven hybrid business model’ and its three basic elements: social and environmental change as organizational objective; mutually beneﬁcial relationships with stakeholders; and progressive interaction with markets, competitors and industry institutions. Our ﬁndings contribute to the literature by helping to explain how agricultural organisations can implement their business model based on sustainability criteria.","container-title":"Sustainability","DOI":"10.3390/su10093010","ISSN":"2071-1050","issue":"9","journalAbbreviation":"Sustainability","language":"en","page":"3010","source":"DOI.org (Crossref)","title":"Managing Sustainable Hybrid Organisations: A Case Study in the Agricultural Sector","title-short":"Managing Sustainable Hybrid Organisations","volume":"10","author":[{"family":"Díaz-Correa","given":"Jennifer"},{"family":"López-Navarro","given":"Miguel"}],"issued":{"date-parts":[["2018",8,24]]}}}],"schema":"https://github.com/citation-style-language/schema/raw/master/csl-citation.json"}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Díaz-Correa &amp; López-Navarro (2018)</w:t>
            </w:r>
            <w:r w:rsidRPr="00B3249C">
              <w:rPr>
                <w:rFonts w:ascii="Times New Roman" w:eastAsia="Times New Roman" w:hAnsi="Times New Roman" w:cs="Times New Roman"/>
                <w:sz w:val="18"/>
                <w:szCs w:val="18"/>
              </w:rPr>
              <w:fldChar w:fldCharType="end"/>
            </w:r>
          </w:p>
        </w:tc>
        <w:tc>
          <w:tcPr>
            <w:tcW w:w="775" w:type="pct"/>
          </w:tcPr>
          <w:p w14:paraId="596F353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Managing sustainable hybrid organisations: A case study in the agricultural sector</w:t>
            </w:r>
          </w:p>
        </w:tc>
        <w:tc>
          <w:tcPr>
            <w:tcW w:w="478" w:type="pct"/>
          </w:tcPr>
          <w:p w14:paraId="1A595BA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Sustainability</w:t>
            </w:r>
          </w:p>
        </w:tc>
        <w:tc>
          <w:tcPr>
            <w:tcW w:w="348" w:type="pct"/>
          </w:tcPr>
          <w:p w14:paraId="711E7D0B"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Spain</w:t>
            </w:r>
          </w:p>
        </w:tc>
        <w:tc>
          <w:tcPr>
            <w:tcW w:w="434" w:type="pct"/>
          </w:tcPr>
          <w:p w14:paraId="39B00B9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w:t>
            </w:r>
          </w:p>
        </w:tc>
        <w:tc>
          <w:tcPr>
            <w:tcW w:w="478" w:type="pct"/>
          </w:tcPr>
          <w:p w14:paraId="31B9EF7C"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La Garrotxa (Catalonia)</w:t>
            </w:r>
          </w:p>
        </w:tc>
        <w:tc>
          <w:tcPr>
            <w:tcW w:w="420" w:type="pct"/>
          </w:tcPr>
          <w:p w14:paraId="4525280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3D7DBFC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La Fageda</w:t>
            </w:r>
          </w:p>
        </w:tc>
        <w:tc>
          <w:tcPr>
            <w:tcW w:w="727" w:type="pct"/>
          </w:tcPr>
          <w:p w14:paraId="1C322AD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 and semi-structured interview</w:t>
            </w:r>
          </w:p>
        </w:tc>
      </w:tr>
      <w:tr w:rsidR="00B3249C" w:rsidRPr="00AD24DF" w14:paraId="1F225F05" w14:textId="77777777" w:rsidTr="00C20981">
        <w:tc>
          <w:tcPr>
            <w:tcW w:w="201" w:type="pct"/>
          </w:tcPr>
          <w:p w14:paraId="185F2F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29</w:t>
            </w:r>
          </w:p>
        </w:tc>
        <w:tc>
          <w:tcPr>
            <w:tcW w:w="412" w:type="pct"/>
          </w:tcPr>
          <w:p w14:paraId="16B67D7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{"citationID":"89kvUGKc","properties":{"formattedCitation":"(Hoogendoorn et al., 2018)","plainCitation":"(Hoogendoorn et al., 2018)","dontUpdate":true,"noteIndex":0},"citationItems":[{"id":268,"uris":["http://zotero.org/users/10733969/items/8HAD2T9I"],"itemData":{"id":268,"type":"article-journal","abstract":"Maize is a food field crop with a highly developed formal seed sector. The study reported here, involving 4 case studies in Malawi, Zambia, the state of Chiapas in Mexico and the state of Bihar in India, indicates that smallholder farmers are increasingly purchasing seed from the formal maize seed system in these different parts of the world. Points of sale vary from seed agent and agro-dealer to the local rural market. Many farmers are growing hybrid varieties, although, in particular, under conditions where higher yields justify seed costs, and with the objective of maize grain sales rather than home consumption, for which traditional varieties continue to be grown. While the findings indicate well-functioning seed value chains in the areas of study, producer surveys and seed value chain analysis also pointed to significant weak links in the formal maize seed systems that need to be improved, such as certification and seed quality control at point of sale, and the availability of financial services to support investments by farmers in quality seed and in seed entrepreneurship. The seed subsidy programs in Malawi and Zambia are likely to have stimulated the use of hybrid seed, but it is questionable whether farmers will continue to purchase hybrid seed if subsidies cease to be available. Although the 4 areas of study are relatively well developed, still a genuine demand for improved open pollinated varieties (IOPVs), local varieties and/or on-farm seed saving was identified. Therefore it should be recognized that even for maize, in addition to the private formal seed value sector based on hybrid varieties, there remains a task for public maize breeding efforts and farmer based maize seed systems for the foreseeable future.","container-title":"Food Security","DOI":"10.1007/s12571-018-0825-0","ISSN":"1876-4525","issue":"4","journalAbbreviation":"Food Sec.","language":"en","page":"1089-1103","source":"Springer Link","title":"Maize seed systems in different agro-ecosystems; what works and what does not work for smallholder farmers","volume":"10","author":[{"family":"Hoogendoorn","given":"J. Coosje"},{"family":"Audet-Bélanger","given":"Genevieve"},{"family":"Böber","given":"Christian"},{"family":"Donnet","given":"M. Laura"},{"family":"Lweya","given":"Kennedy Bisani"},{"family":"Malik","given":"R. K."},{"family":"Gildemacher","given":"Peter R."}],"issued":{"date-parts":[["2018",8,1]]}}}],"schema":"https://github.com/citation-style-language/schema/raw/master/csl-citation.json"}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Hoogendoorn et al. (2018)</w:t>
            </w:r>
            <w:r w:rsidRPr="00B3249C">
              <w:rPr>
                <w:rFonts w:ascii="Times New Roman" w:eastAsia="Times New Roman" w:hAnsi="Times New Roman" w:cs="Times New Roman"/>
                <w:sz w:val="18"/>
                <w:szCs w:val="18"/>
              </w:rPr>
              <w:fldChar w:fldCharType="end"/>
            </w:r>
          </w:p>
        </w:tc>
        <w:tc>
          <w:tcPr>
            <w:tcW w:w="775" w:type="pct"/>
          </w:tcPr>
          <w:p w14:paraId="71F6F22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Maize seed systems in different agro-ecosystems; what works and what does not work for smallholder farmers</w:t>
            </w:r>
          </w:p>
        </w:tc>
        <w:tc>
          <w:tcPr>
            <w:tcW w:w="478" w:type="pct"/>
          </w:tcPr>
          <w:p w14:paraId="29B3978F"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Food Security</w:t>
            </w:r>
          </w:p>
        </w:tc>
        <w:tc>
          <w:tcPr>
            <w:tcW w:w="348" w:type="pct"/>
          </w:tcPr>
          <w:p w14:paraId="69CA0C02" w14:textId="77777777" w:rsidR="00B3249C" w:rsidRPr="00B3249C" w:rsidRDefault="00B3249C" w:rsidP="00B3249C">
            <w:pPr>
              <w:rPr>
                <w:rFonts w:ascii="Times New Roman" w:hAnsi="Times New Roman" w:cs="Times New Roman"/>
                <w:sz w:val="18"/>
                <w:szCs w:val="18"/>
                <w:lang w:val="it-IT"/>
              </w:rPr>
            </w:pPr>
            <w:r w:rsidRPr="00B3249C">
              <w:rPr>
                <w:rFonts w:ascii="Times New Roman" w:hAnsi="Times New Roman" w:cs="Times New Roman"/>
                <w:sz w:val="18"/>
                <w:szCs w:val="18"/>
                <w:lang w:val="it-IT"/>
              </w:rPr>
              <w:t>Malawi, Zambia, Mexico, and India</w:t>
            </w:r>
          </w:p>
        </w:tc>
        <w:tc>
          <w:tcPr>
            <w:tcW w:w="434" w:type="pct"/>
          </w:tcPr>
          <w:p w14:paraId="073B986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Wine tourism</w:t>
            </w:r>
          </w:p>
        </w:tc>
        <w:tc>
          <w:tcPr>
            <w:tcW w:w="478" w:type="pct"/>
          </w:tcPr>
          <w:p w14:paraId="145140B7"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Different agro-ecosystems within each country: high rainfall areas, low rainfall areas, irrigated areas, and rainfed areas.</w:t>
            </w:r>
          </w:p>
        </w:tc>
        <w:tc>
          <w:tcPr>
            <w:tcW w:w="420" w:type="pct"/>
          </w:tcPr>
          <w:p w14:paraId="0C2C7BE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Mixed</w:t>
            </w:r>
          </w:p>
        </w:tc>
        <w:tc>
          <w:tcPr>
            <w:tcW w:w="727" w:type="pct"/>
          </w:tcPr>
          <w:p w14:paraId="219A3B7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1226 farmers</w:t>
            </w:r>
          </w:p>
        </w:tc>
        <w:tc>
          <w:tcPr>
            <w:tcW w:w="727" w:type="pct"/>
          </w:tcPr>
          <w:p w14:paraId="34E70E75"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Quantitative survey, focus group discussions, and interviews</w:t>
            </w:r>
          </w:p>
        </w:tc>
      </w:tr>
      <w:tr w:rsidR="00B3249C" w:rsidRPr="00B3249C" w14:paraId="078562D6" w14:textId="77777777" w:rsidTr="00C20981">
        <w:tc>
          <w:tcPr>
            <w:tcW w:w="201" w:type="pct"/>
          </w:tcPr>
          <w:p w14:paraId="04A405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30</w:t>
            </w:r>
          </w:p>
        </w:tc>
        <w:tc>
          <w:tcPr>
            <w:tcW w:w="412" w:type="pct"/>
          </w:tcPr>
          <w:p w14:paraId="236E32E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{"citationID":"rjiENtiY","properties":{"formattedCitation":"(MacFall et al., 2015)","plainCitation":"(MacFall et al., 2015)","dontUpdate":true,"noteIndex":0},"citationItems":[{"id":263,"uris":["http://zotero.org/users/10733969/items/VU8NREW7"],"itemData":{"id":263,"type":"article-journal","abstract":"Biological and agricultural diversity are connected to food security through strengthened resilience to both anthropogenic and natural perturbations. Increased resilience to stress via increased biodiversity has been described in a number of natural systems. Diversity in food production can be considered on the following three levels: (a) genetic diversity as reflected in the range of cultivars which can be selected for production; (b) species diversity, captured through production of a wide range of crops on each farm; and (c) broad ecosystem diversity, described by the diversity of production between farms and within the broader food system. A network of locally based food producers and entrepreneurs provides opportunity for high diversity at each network stage, with increased adaptive capacity and the ability for rapid response to disturbance. We argue that production techniques that use carefully planned diverse plantings, such as biointensive cultivation, increase resilience by increased water use efficiency, yield and nutrient retention while reducing pressure from pests and pathogens. We present a model for a diverse, distributed food system in the North Carolina Piedmont and analyze an existing distributed network by a food hub in South Carolina. Through these models, we argue that a shift in the food network has the potential to increase local food security by having food more reliably available where it is needed and by contributing to local resilience through community economic development. The shift in food production and distribution systems serves multiple goals: When crop loss occurs, other crops still contribute to overall harvest, reducing net loss. Diverse on-farm production can support a more distributed network of food aggregators, processors, and markets than the current approach of large-scale consolidation. Finally, a distributed food supply network supported with diverse agricultural products can increase resilience by providing access to diversified markets for producers and improved food access to consumers with more food choices, while expanding the need for skilled jobs supporting the regionally based food industry.","container-title":"Journal of Environmental Studies and Sciences","DOI":"10.1007/s13412-015-0321-1","ISSN":"2190-6491","issue":"4","journalAbbreviation":"J Environ Stud Sci","language":"en","page":"608-622","source":"Springer Link","title":"Toward resilient food systems through increased agricultural diversity and local sourcing in the Carolinas","volume":"5","author":[{"family":"MacFall","given":"Janet"},{"family":"Lelekacs","given":"Joanna Massey"},{"family":"LeVasseur","given":"Todd"},{"family":"Moore","given":"Steve"},{"family":"Walker","given":"Jennifer"}],"issued":{"date-parts":[["2015",12,1]]}}}],"schema":"https://github.com/citation-style-language/schema/raw/master/csl-citation.json"}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MacFall et al. (2015)</w:t>
            </w:r>
            <w:r w:rsidRPr="00B3249C">
              <w:rPr>
                <w:rFonts w:ascii="Times New Roman" w:eastAsia="Times New Roman" w:hAnsi="Times New Roman" w:cs="Times New Roman"/>
                <w:sz w:val="18"/>
                <w:szCs w:val="18"/>
              </w:rPr>
              <w:fldChar w:fldCharType="end"/>
            </w:r>
          </w:p>
        </w:tc>
        <w:tc>
          <w:tcPr>
            <w:tcW w:w="775" w:type="pct"/>
          </w:tcPr>
          <w:p w14:paraId="55A470C8"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Toward resilient food systems through increased agricultural diversity and local sourcing in the Carolinas</w:t>
            </w:r>
          </w:p>
        </w:tc>
        <w:tc>
          <w:tcPr>
            <w:tcW w:w="478" w:type="pct"/>
          </w:tcPr>
          <w:p w14:paraId="20879BD3"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Journal of Environmental Studies and Sciences</w:t>
            </w:r>
          </w:p>
        </w:tc>
        <w:tc>
          <w:tcPr>
            <w:tcW w:w="348" w:type="pct"/>
          </w:tcPr>
          <w:p w14:paraId="0D71A81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5C4A94A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Various sectors (e.g., food, handicrafts, tourism)</w:t>
            </w:r>
          </w:p>
        </w:tc>
        <w:tc>
          <w:tcPr>
            <w:tcW w:w="478" w:type="pct"/>
          </w:tcPr>
          <w:p w14:paraId="3434E49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Piedmont region of North Carolina</w:t>
            </w:r>
          </w:p>
        </w:tc>
        <w:tc>
          <w:tcPr>
            <w:tcW w:w="420" w:type="pct"/>
          </w:tcPr>
          <w:p w14:paraId="6C334C19"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Conceptual</w:t>
            </w:r>
          </w:p>
        </w:tc>
        <w:tc>
          <w:tcPr>
            <w:tcW w:w="727" w:type="pct"/>
          </w:tcPr>
          <w:p w14:paraId="06FB5EF6"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GrowFood Carolina</w:t>
            </w:r>
          </w:p>
        </w:tc>
        <w:tc>
          <w:tcPr>
            <w:tcW w:w="727" w:type="pct"/>
          </w:tcPr>
          <w:p w14:paraId="7476AADA"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w:t>
            </w:r>
          </w:p>
        </w:tc>
      </w:tr>
      <w:tr w:rsidR="00B3249C" w:rsidRPr="00B3249C" w14:paraId="34EECB5C" w14:textId="77777777" w:rsidTr="00C20981">
        <w:tc>
          <w:tcPr>
            <w:tcW w:w="201" w:type="pct"/>
          </w:tcPr>
          <w:p w14:paraId="232D65F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31</w:t>
            </w:r>
          </w:p>
        </w:tc>
        <w:tc>
          <w:tcPr>
            <w:tcW w:w="412" w:type="pct"/>
          </w:tcPr>
          <w:p w14:paraId="1FAD6D6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{"citationID":"NmwOgdJE","properties":{"formattedCitation":"(H. Chesbrough et al., 2014)","plainCitation":"(H. Chesbrough et al., 2014)","dontUpdate":true,"noteIndex":0},"citationItems":[{"id":299,"uris":["http://zotero.org/users/10733969/items/QZ8QUNA8"],"itemData":{"id":299,"type":"article-journal","abstract":"The case study provides a history of Chez Panisse and Alice Waters. Throughout Chez Panisse's history, Waters and her team had built a local and now global ecosystem using an ?open innovation? strategy with stakeholders such as suppliers, alumni chef and staff, food writers, and others. The Chez Panisse ecosystem case study uses an open innovation framework to analyze how Chez Panisse grew. The case study allows students to learn how a small firm thrived and became a business success based on building a successful business ecosystem that shares knowledge, encourages individuals' growth, and embeds trust among participants.","container-title":"California Management Review","DOI":"10.1525/cmr.2014.56.4.144","ISSN":"0008-1256","issue":"4","note":"publisher: SAGE Publications Inc","page":"144-171","source":"SAGE Journals","title":"Chez Panisse: Building an Open Innovation Ecosystem","title-short":"Chez Panisse","volume":"56","author":[{"family":"Chesbrough","given":"Henry"},{"family":"Kim","given":"Sohyeong"},{"family":"Agogino","given":"Alice"}],"issued":{"date-parts":[["2014",8,1]]}}}],"schema":"https://github.com/citation-style-language/schema/raw/master/csl-citation.json"}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Chesbrough et al. (2014)</w:t>
            </w:r>
            <w:r w:rsidRPr="00B3249C">
              <w:rPr>
                <w:rFonts w:ascii="Times New Roman" w:eastAsia="Times New Roman" w:hAnsi="Times New Roman" w:cs="Times New Roman"/>
                <w:sz w:val="18"/>
                <w:szCs w:val="18"/>
              </w:rPr>
              <w:fldChar w:fldCharType="end"/>
            </w:r>
          </w:p>
        </w:tc>
        <w:tc>
          <w:tcPr>
            <w:tcW w:w="775" w:type="pct"/>
          </w:tcPr>
          <w:p w14:paraId="5B49E200"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Chez Panisse: Building an open innovation ecosystem</w:t>
            </w:r>
          </w:p>
        </w:tc>
        <w:tc>
          <w:tcPr>
            <w:tcW w:w="478" w:type="pct"/>
          </w:tcPr>
          <w:p w14:paraId="3C7009F2"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California Management Review</w:t>
            </w:r>
          </w:p>
        </w:tc>
        <w:tc>
          <w:tcPr>
            <w:tcW w:w="348" w:type="pct"/>
          </w:tcPr>
          <w:p w14:paraId="313A4AA1"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USA</w:t>
            </w:r>
          </w:p>
        </w:tc>
        <w:tc>
          <w:tcPr>
            <w:tcW w:w="434" w:type="pct"/>
          </w:tcPr>
          <w:p w14:paraId="244DC16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Californian restaurant</w:t>
            </w:r>
          </w:p>
        </w:tc>
        <w:tc>
          <w:tcPr>
            <w:tcW w:w="478" w:type="pct"/>
          </w:tcPr>
          <w:p w14:paraId="5602629D"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California</w:t>
            </w:r>
          </w:p>
        </w:tc>
        <w:tc>
          <w:tcPr>
            <w:tcW w:w="420" w:type="pct"/>
          </w:tcPr>
          <w:p w14:paraId="348E1014"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Qualitative</w:t>
            </w:r>
          </w:p>
        </w:tc>
        <w:tc>
          <w:tcPr>
            <w:tcW w:w="727" w:type="pct"/>
          </w:tcPr>
          <w:p w14:paraId="490BB073" w14:textId="0EDB30BF" w:rsidR="00B3249C" w:rsidRPr="00B3249C" w:rsidRDefault="00D750A2" w:rsidP="00B3249C">
            <w:pPr>
              <w:rPr>
                <w:rFonts w:ascii="Times New Roman" w:hAnsi="Times New Roman" w:cs="Times New Roman"/>
                <w:sz w:val="18"/>
                <w:szCs w:val="18"/>
              </w:rPr>
            </w:pPr>
            <w:r>
              <w:rPr>
                <w:rFonts w:ascii="Times New Roman" w:hAnsi="Times New Roman" w:cs="Times New Roman"/>
                <w:sz w:val="18"/>
                <w:szCs w:val="18"/>
              </w:rPr>
              <w:t>C</w:t>
            </w:r>
            <w:r w:rsidR="00B3249C" w:rsidRPr="00B3249C">
              <w:rPr>
                <w:rFonts w:ascii="Times New Roman" w:hAnsi="Times New Roman" w:cs="Times New Roman"/>
                <w:sz w:val="18"/>
                <w:szCs w:val="18"/>
              </w:rPr>
              <w:t>ase study of a restaurant</w:t>
            </w:r>
          </w:p>
        </w:tc>
        <w:tc>
          <w:tcPr>
            <w:tcW w:w="727" w:type="pct"/>
          </w:tcPr>
          <w:p w14:paraId="607CF5CE" w14:textId="77777777" w:rsidR="00B3249C" w:rsidRPr="00B3249C" w:rsidRDefault="00B3249C" w:rsidP="00B3249C">
            <w:pPr>
              <w:rPr>
                <w:rFonts w:ascii="Times New Roman" w:hAnsi="Times New Roman" w:cs="Times New Roman"/>
                <w:sz w:val="18"/>
                <w:szCs w:val="18"/>
              </w:rPr>
            </w:pPr>
            <w:r w:rsidRPr="00B3249C">
              <w:rPr>
                <w:rFonts w:ascii="Times New Roman" w:hAnsi="Times New Roman" w:cs="Times New Roman"/>
                <w:sz w:val="18"/>
                <w:szCs w:val="18"/>
              </w:rPr>
              <w:t>Document analysis</w:t>
            </w:r>
          </w:p>
        </w:tc>
      </w:tr>
    </w:tbl>
    <w:bookmarkEnd w:id="0"/>
    <w:p w14:paraId="49C242CE" w14:textId="33EE9D13" w:rsidR="00B3249C" w:rsidRPr="002F4EB7" w:rsidRDefault="002F4EB7" w:rsidP="002F4EB7">
      <w:pPr>
        <w:spacing w:after="160" w:line="259" w:lineRule="auto"/>
        <w:jc w:val="center"/>
        <w:rPr>
          <w:rFonts w:ascii="Times New Roman" w:eastAsia="Times New Roman" w:hAnsi="Times New Roman" w:cs="Times New Roman"/>
          <w:bCs/>
          <w:color w:val="111111"/>
          <w:kern w:val="0"/>
          <w:lang w:val="en-GB" w:eastAsia="ja-JP"/>
          <w14:ligatures w14:val="none"/>
        </w:rPr>
      </w:pPr>
      <w:r w:rsidRPr="002F4EB7">
        <w:rPr>
          <w:rFonts w:ascii="Times New Roman" w:eastAsia="Times New Roman" w:hAnsi="Times New Roman" w:cs="Times New Roman"/>
          <w:bCs/>
          <w:color w:val="111111"/>
          <w:kern w:val="0"/>
          <w:lang w:val="en-GB" w:eastAsia="ja-JP"/>
          <w14:ligatures w14:val="none"/>
        </w:rPr>
        <w:t>Source: Authors</w:t>
      </w:r>
      <w:r w:rsidR="00AD24DF" w:rsidRPr="00AD24DF">
        <w:rPr>
          <w:rFonts w:ascii="Times New Roman" w:eastAsia="Times New Roman" w:hAnsi="Times New Roman" w:cs="Times New Roman"/>
          <w:bCs/>
          <w:color w:val="111111"/>
          <w:kern w:val="0"/>
          <w:lang w:eastAsia="ja-JP"/>
          <w14:ligatures w14:val="none"/>
        </w:rPr>
        <w:t>'</w:t>
      </w:r>
      <w:r w:rsidRPr="002F4EB7">
        <w:rPr>
          <w:rFonts w:ascii="Times New Roman" w:eastAsia="Times New Roman" w:hAnsi="Times New Roman" w:cs="Times New Roman"/>
          <w:bCs/>
          <w:color w:val="111111"/>
          <w:kern w:val="0"/>
          <w:lang w:val="en-GB" w:eastAsia="ja-JP"/>
          <w14:ligatures w14:val="none"/>
        </w:rPr>
        <w:t xml:space="preserve"> own work</w:t>
      </w:r>
    </w:p>
    <w:p w14:paraId="47FC5500" w14:textId="77777777" w:rsidR="002F4EB7" w:rsidRPr="00B3249C" w:rsidRDefault="002F4EB7" w:rsidP="00B3249C">
      <w:pPr>
        <w:spacing w:after="160" w:line="259" w:lineRule="auto"/>
        <w:rPr>
          <w:rFonts w:ascii="Times New Roman" w:eastAsia="Times New Roman" w:hAnsi="Times New Roman" w:cs="Times New Roman"/>
          <w:b/>
          <w:color w:val="111111"/>
          <w:kern w:val="0"/>
          <w:highlight w:val="yellow"/>
          <w:lang w:val="en-GB" w:eastAsia="ja-JP"/>
          <w14:ligatures w14:val="none"/>
        </w:rPr>
        <w:sectPr w:rsidR="002F4EB7" w:rsidRPr="00B3249C" w:rsidSect="00B3249C">
          <w:pgSz w:w="16838" w:h="11906" w:orient="landscape"/>
          <w:pgMar w:top="1559" w:right="1440" w:bottom="1440" w:left="1440" w:header="720" w:footer="720" w:gutter="0"/>
          <w:pgNumType w:start="1"/>
          <w:cols w:space="720"/>
          <w:docGrid w:linePitch="299"/>
        </w:sectPr>
      </w:pPr>
    </w:p>
    <w:p w14:paraId="53CFF25B" w14:textId="791206CC" w:rsidR="008B2F73" w:rsidRPr="00570AC7" w:rsidRDefault="008B2F73" w:rsidP="00570AC7">
      <w:pPr>
        <w:spacing w:before="280" w:after="280"/>
        <w:rPr>
          <w:rFonts w:ascii="Times New Roman" w:eastAsia="Times New Roman" w:hAnsi="Times New Roman" w:cs="Times New Roman"/>
          <w:b/>
          <w:color w:val="111111"/>
          <w:kern w:val="0"/>
          <w:lang w:val="en-GB" w:eastAsia="ja-JP"/>
          <w14:ligatures w14:val="none"/>
        </w:rPr>
      </w:pPr>
      <w:r w:rsidRPr="00570AC7">
        <w:rPr>
          <w:rFonts w:ascii="Times New Roman" w:eastAsia="Times New Roman" w:hAnsi="Times New Roman" w:cs="Times New Roman"/>
          <w:b/>
          <w:color w:val="111111"/>
          <w:kern w:val="0"/>
          <w:lang w:val="en-GB" w:eastAsia="ja-JP"/>
          <w14:ligatures w14:val="none"/>
        </w:rPr>
        <w:lastRenderedPageBreak/>
        <w:t xml:space="preserve">Table A2: Journal outlets in the research of EEs in the food industry and SCImago </w:t>
      </w:r>
      <w:r w:rsidR="00AD24DF">
        <w:rPr>
          <w:rFonts w:ascii="Times New Roman" w:eastAsia="Times New Roman" w:hAnsi="Times New Roman" w:cs="Times New Roman"/>
          <w:b/>
          <w:color w:val="111111"/>
          <w:kern w:val="0"/>
          <w:lang w:val="en-GB" w:eastAsia="ja-JP"/>
          <w14:ligatures w14:val="none"/>
        </w:rPr>
        <w:t>j</w:t>
      </w:r>
      <w:r w:rsidRPr="00570AC7">
        <w:rPr>
          <w:rFonts w:ascii="Times New Roman" w:eastAsia="Times New Roman" w:hAnsi="Times New Roman" w:cs="Times New Roman"/>
          <w:b/>
          <w:color w:val="111111"/>
          <w:kern w:val="0"/>
          <w:lang w:val="en-GB" w:eastAsia="ja-JP"/>
          <w14:ligatures w14:val="none"/>
        </w:rPr>
        <w:t xml:space="preserve">ournal </w:t>
      </w:r>
      <w:r w:rsidR="00AD24DF">
        <w:rPr>
          <w:rFonts w:ascii="Times New Roman" w:eastAsia="Times New Roman" w:hAnsi="Times New Roman" w:cs="Times New Roman"/>
          <w:b/>
          <w:color w:val="111111"/>
          <w:kern w:val="0"/>
          <w:lang w:val="en-GB" w:eastAsia="ja-JP"/>
          <w14:ligatures w14:val="none"/>
        </w:rPr>
        <w:t>r</w:t>
      </w:r>
      <w:r w:rsidRPr="00570AC7">
        <w:rPr>
          <w:rFonts w:ascii="Times New Roman" w:eastAsia="Times New Roman" w:hAnsi="Times New Roman" w:cs="Times New Roman"/>
          <w:b/>
          <w:color w:val="111111"/>
          <w:kern w:val="0"/>
          <w:lang w:val="en-GB" w:eastAsia="ja-JP"/>
          <w14:ligatures w14:val="none"/>
        </w:rPr>
        <w:t>ank indicator</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5386"/>
        <w:gridCol w:w="2977"/>
      </w:tblGrid>
      <w:tr w:rsidR="008B2F73" w:rsidRPr="00AD24DF" w14:paraId="235385EE" w14:textId="77777777" w:rsidTr="00570AC7">
        <w:trPr>
          <w:trHeight w:val="300"/>
          <w:tblHeader/>
        </w:trPr>
        <w:tc>
          <w:tcPr>
            <w:tcW w:w="4957" w:type="dxa"/>
            <w:tcMar>
              <w:top w:w="0" w:type="dxa"/>
              <w:left w:w="45" w:type="dxa"/>
              <w:bottom w:w="0" w:type="dxa"/>
              <w:right w:w="45" w:type="dxa"/>
            </w:tcMar>
            <w:hideMark/>
          </w:tcPr>
          <w:p w14:paraId="6B9165C6" w14:textId="47B21FE1" w:rsidR="008B2F73" w:rsidRPr="001822B7" w:rsidRDefault="008B2F73" w:rsidP="00C20981">
            <w:pPr>
              <w:rPr>
                <w:rFonts w:ascii="Times New Roman" w:eastAsia="Times New Roman" w:hAnsi="Times New Roman" w:cs="Times New Roman"/>
                <w:b/>
                <w:color w:val="111111"/>
                <w:sz w:val="20"/>
                <w:szCs w:val="20"/>
                <w:lang w:val="en-ID"/>
              </w:rPr>
            </w:pPr>
            <w:r w:rsidRPr="001822B7">
              <w:rPr>
                <w:rFonts w:ascii="Times New Roman" w:eastAsia="Times New Roman" w:hAnsi="Times New Roman" w:cs="Times New Roman" w:hint="cs"/>
                <w:b/>
                <w:color w:val="111111"/>
                <w:sz w:val="20"/>
                <w:szCs w:val="20"/>
                <w:lang w:val="en-ID"/>
              </w:rPr>
              <w:t xml:space="preserve">Journal </w:t>
            </w:r>
            <w:r w:rsidR="00AD24DF">
              <w:rPr>
                <w:rFonts w:ascii="Times New Roman" w:eastAsia="Times New Roman" w:hAnsi="Times New Roman" w:cs="Times New Roman"/>
                <w:b/>
                <w:color w:val="111111"/>
                <w:sz w:val="20"/>
                <w:szCs w:val="20"/>
                <w:lang w:val="en-ID"/>
              </w:rPr>
              <w:t>n</w:t>
            </w:r>
            <w:r w:rsidRPr="001822B7">
              <w:rPr>
                <w:rFonts w:ascii="Times New Roman" w:eastAsia="Times New Roman" w:hAnsi="Times New Roman" w:cs="Times New Roman" w:hint="cs"/>
                <w:b/>
                <w:color w:val="111111"/>
                <w:sz w:val="20"/>
                <w:szCs w:val="20"/>
                <w:lang w:val="en-ID"/>
              </w:rPr>
              <w:t>ame</w:t>
            </w:r>
          </w:p>
        </w:tc>
        <w:tc>
          <w:tcPr>
            <w:tcW w:w="5386" w:type="dxa"/>
            <w:tcMar>
              <w:top w:w="0" w:type="dxa"/>
              <w:left w:w="45" w:type="dxa"/>
              <w:bottom w:w="0" w:type="dxa"/>
              <w:right w:w="45" w:type="dxa"/>
            </w:tcMar>
            <w:hideMark/>
          </w:tcPr>
          <w:p w14:paraId="43FA478E" w14:textId="53538C4A" w:rsidR="008B2F73" w:rsidRPr="001822B7" w:rsidRDefault="008B2F73" w:rsidP="00C20981">
            <w:pPr>
              <w:rPr>
                <w:rFonts w:ascii="Times New Roman" w:eastAsia="Times New Roman" w:hAnsi="Times New Roman" w:cs="Times New Roman"/>
                <w:b/>
                <w:color w:val="111111"/>
                <w:sz w:val="20"/>
                <w:szCs w:val="20"/>
                <w:lang w:val="en-ID"/>
              </w:rPr>
            </w:pPr>
            <w:r>
              <w:rPr>
                <w:rFonts w:ascii="Times New Roman" w:eastAsia="Times New Roman" w:hAnsi="Times New Roman" w:cs="Times New Roman"/>
                <w:b/>
                <w:color w:val="111111"/>
                <w:sz w:val="20"/>
                <w:szCs w:val="20"/>
                <w:lang w:val="en-ID"/>
              </w:rPr>
              <w:t xml:space="preserve">Highest </w:t>
            </w:r>
            <w:r w:rsidRPr="001822B7">
              <w:rPr>
                <w:rFonts w:ascii="Times New Roman" w:eastAsia="Times New Roman" w:hAnsi="Times New Roman" w:cs="Times New Roman" w:hint="cs"/>
                <w:b/>
                <w:color w:val="111111"/>
                <w:sz w:val="20"/>
                <w:szCs w:val="20"/>
                <w:lang w:val="en-ID"/>
              </w:rPr>
              <w:t xml:space="preserve">Scimago </w:t>
            </w:r>
            <w:r w:rsidR="00AD24DF">
              <w:rPr>
                <w:rFonts w:ascii="Times New Roman" w:eastAsia="Times New Roman" w:hAnsi="Times New Roman" w:cs="Times New Roman"/>
                <w:b/>
                <w:color w:val="111111"/>
                <w:sz w:val="20"/>
                <w:szCs w:val="20"/>
                <w:lang w:val="en-ID"/>
              </w:rPr>
              <w:t>q</w:t>
            </w:r>
            <w:r w:rsidRPr="001822B7">
              <w:rPr>
                <w:rFonts w:ascii="Times New Roman" w:eastAsia="Times New Roman" w:hAnsi="Times New Roman" w:cs="Times New Roman" w:hint="cs"/>
                <w:b/>
                <w:color w:val="111111"/>
                <w:sz w:val="20"/>
                <w:szCs w:val="20"/>
                <w:lang w:val="en-ID"/>
              </w:rPr>
              <w:t>uartile</w:t>
            </w:r>
            <w:r>
              <w:rPr>
                <w:rFonts w:ascii="Times New Roman" w:eastAsia="Times New Roman" w:hAnsi="Times New Roman" w:cs="Times New Roman"/>
                <w:b/>
                <w:color w:val="111111"/>
                <w:sz w:val="20"/>
                <w:szCs w:val="20"/>
                <w:lang w:val="en-ID"/>
              </w:rPr>
              <w:t xml:space="preserve">(s) in </w:t>
            </w:r>
            <w:r w:rsidRPr="001822B7">
              <w:rPr>
                <w:rFonts w:ascii="Times New Roman" w:eastAsia="Times New Roman" w:hAnsi="Times New Roman" w:cs="Times New Roman" w:hint="cs"/>
                <w:b/>
                <w:color w:val="111111"/>
                <w:sz w:val="20"/>
                <w:szCs w:val="20"/>
                <w:lang w:val="en-ID"/>
              </w:rPr>
              <w:t>2023</w:t>
            </w:r>
          </w:p>
        </w:tc>
        <w:tc>
          <w:tcPr>
            <w:tcW w:w="2977" w:type="dxa"/>
          </w:tcPr>
          <w:p w14:paraId="7397D857" w14:textId="77777777" w:rsidR="008B2F73" w:rsidRPr="001822B7" w:rsidRDefault="008B2F73" w:rsidP="00C20981">
            <w:pPr>
              <w:rPr>
                <w:rFonts w:ascii="Times New Roman" w:eastAsia="Times New Roman" w:hAnsi="Times New Roman" w:cs="Times New Roman"/>
                <w:b/>
                <w:color w:val="111111"/>
                <w:sz w:val="20"/>
                <w:szCs w:val="20"/>
                <w:lang w:val="en-ID"/>
              </w:rPr>
            </w:pPr>
            <w:r w:rsidRPr="001822B7">
              <w:rPr>
                <w:rFonts w:ascii="Times New Roman" w:eastAsia="Times New Roman" w:hAnsi="Times New Roman" w:cs="Times New Roman" w:hint="cs"/>
                <w:b/>
                <w:color w:val="111111"/>
                <w:sz w:val="20"/>
                <w:szCs w:val="20"/>
                <w:lang w:val="en-ID"/>
              </w:rPr>
              <w:t>No. of reviewed articles published</w:t>
            </w:r>
          </w:p>
        </w:tc>
      </w:tr>
      <w:tr w:rsidR="008B2F73" w:rsidRPr="001822B7" w14:paraId="06A9D6FE" w14:textId="77777777" w:rsidTr="00570AC7">
        <w:trPr>
          <w:trHeight w:val="300"/>
        </w:trPr>
        <w:tc>
          <w:tcPr>
            <w:tcW w:w="4957" w:type="dxa"/>
            <w:tcMar>
              <w:top w:w="0" w:type="dxa"/>
              <w:left w:w="45" w:type="dxa"/>
              <w:bottom w:w="0" w:type="dxa"/>
              <w:right w:w="45" w:type="dxa"/>
            </w:tcMar>
            <w:hideMark/>
          </w:tcPr>
          <w:p w14:paraId="5645CCC2"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Agriculture and Food Security</w:t>
            </w:r>
          </w:p>
        </w:tc>
        <w:tc>
          <w:tcPr>
            <w:tcW w:w="5386" w:type="dxa"/>
            <w:tcMar>
              <w:top w:w="0" w:type="dxa"/>
              <w:left w:w="45" w:type="dxa"/>
              <w:bottom w:w="0" w:type="dxa"/>
              <w:right w:w="45" w:type="dxa"/>
            </w:tcMar>
            <w:hideMark/>
          </w:tcPr>
          <w:p w14:paraId="4ECD0B63"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Agronomy and Crop Science</w:t>
            </w:r>
            <w:r w:rsidRPr="001822B7">
              <w:rPr>
                <w:rFonts w:ascii="Times New Roman" w:eastAsia="Times New Roman" w:hAnsi="Times New Roman" w:cs="Times New Roman" w:hint="cs"/>
                <w:bCs/>
                <w:color w:val="111111"/>
                <w:sz w:val="20"/>
                <w:szCs w:val="20"/>
                <w:lang w:val="en-ID"/>
              </w:rPr>
              <w:br/>
              <w:t>Q1 - Ecology</w:t>
            </w:r>
            <w:r w:rsidRPr="001822B7">
              <w:rPr>
                <w:rFonts w:ascii="Times New Roman" w:eastAsia="Times New Roman" w:hAnsi="Times New Roman" w:cs="Times New Roman" w:hint="cs"/>
                <w:bCs/>
                <w:color w:val="111111"/>
                <w:sz w:val="20"/>
                <w:szCs w:val="20"/>
                <w:lang w:val="en-ID"/>
              </w:rPr>
              <w:br/>
              <w:t>Q1 - Food Science</w:t>
            </w:r>
          </w:p>
        </w:tc>
        <w:tc>
          <w:tcPr>
            <w:tcW w:w="2977" w:type="dxa"/>
          </w:tcPr>
          <w:p w14:paraId="2B3AB7CC"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09026E7E" w14:textId="77777777" w:rsidTr="00570AC7">
        <w:trPr>
          <w:trHeight w:val="300"/>
        </w:trPr>
        <w:tc>
          <w:tcPr>
            <w:tcW w:w="4957" w:type="dxa"/>
            <w:tcMar>
              <w:top w:w="0" w:type="dxa"/>
              <w:left w:w="45" w:type="dxa"/>
              <w:bottom w:w="0" w:type="dxa"/>
              <w:right w:w="45" w:type="dxa"/>
            </w:tcMar>
            <w:hideMark/>
          </w:tcPr>
          <w:p w14:paraId="3CA9857F"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Annals of Regional Science</w:t>
            </w:r>
          </w:p>
        </w:tc>
        <w:tc>
          <w:tcPr>
            <w:tcW w:w="5386" w:type="dxa"/>
            <w:tcMar>
              <w:top w:w="0" w:type="dxa"/>
              <w:left w:w="45" w:type="dxa"/>
              <w:bottom w:w="0" w:type="dxa"/>
              <w:right w:w="45" w:type="dxa"/>
            </w:tcMar>
            <w:hideMark/>
          </w:tcPr>
          <w:p w14:paraId="4E732DF4"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Social Sciences (miscellaneous)</w:t>
            </w:r>
            <w:r w:rsidRPr="001822B7">
              <w:rPr>
                <w:rFonts w:ascii="Times New Roman" w:eastAsia="Times New Roman" w:hAnsi="Times New Roman" w:cs="Times New Roman" w:hint="cs"/>
                <w:bCs/>
                <w:color w:val="111111"/>
                <w:sz w:val="20"/>
                <w:szCs w:val="20"/>
                <w:lang w:val="en-ID"/>
              </w:rPr>
              <w:br/>
            </w:r>
          </w:p>
        </w:tc>
        <w:tc>
          <w:tcPr>
            <w:tcW w:w="2977" w:type="dxa"/>
          </w:tcPr>
          <w:p w14:paraId="33B6DB28"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6BF1D84F" w14:textId="77777777" w:rsidTr="00570AC7">
        <w:trPr>
          <w:trHeight w:val="300"/>
        </w:trPr>
        <w:tc>
          <w:tcPr>
            <w:tcW w:w="4957" w:type="dxa"/>
            <w:tcMar>
              <w:top w:w="0" w:type="dxa"/>
              <w:left w:w="45" w:type="dxa"/>
              <w:bottom w:w="0" w:type="dxa"/>
              <w:right w:w="45" w:type="dxa"/>
            </w:tcMar>
            <w:hideMark/>
          </w:tcPr>
          <w:p w14:paraId="3D558CE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Australian Journal of Grape and Wine Research</w:t>
            </w:r>
          </w:p>
        </w:tc>
        <w:tc>
          <w:tcPr>
            <w:tcW w:w="5386" w:type="dxa"/>
            <w:tcMar>
              <w:top w:w="0" w:type="dxa"/>
              <w:left w:w="45" w:type="dxa"/>
              <w:bottom w:w="0" w:type="dxa"/>
              <w:right w:w="45" w:type="dxa"/>
            </w:tcMar>
            <w:hideMark/>
          </w:tcPr>
          <w:p w14:paraId="160B2514"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Horticulture</w:t>
            </w:r>
          </w:p>
        </w:tc>
        <w:tc>
          <w:tcPr>
            <w:tcW w:w="2977" w:type="dxa"/>
          </w:tcPr>
          <w:p w14:paraId="449A3BB8"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098C9FDC" w14:textId="77777777" w:rsidTr="00570AC7">
        <w:trPr>
          <w:trHeight w:val="300"/>
        </w:trPr>
        <w:tc>
          <w:tcPr>
            <w:tcW w:w="4957" w:type="dxa"/>
            <w:tcMar>
              <w:top w:w="0" w:type="dxa"/>
              <w:left w:w="45" w:type="dxa"/>
              <w:bottom w:w="0" w:type="dxa"/>
              <w:right w:w="45" w:type="dxa"/>
            </w:tcMar>
            <w:hideMark/>
          </w:tcPr>
          <w:p w14:paraId="38044011"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British Food Journal</w:t>
            </w:r>
          </w:p>
        </w:tc>
        <w:tc>
          <w:tcPr>
            <w:tcW w:w="5386" w:type="dxa"/>
            <w:hideMark/>
          </w:tcPr>
          <w:p w14:paraId="161A9F4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Management and Accounting (miscellaneous)</w:t>
            </w:r>
            <w:r w:rsidRPr="001822B7">
              <w:rPr>
                <w:rFonts w:ascii="Times New Roman" w:eastAsia="Times New Roman" w:hAnsi="Times New Roman" w:cs="Times New Roman" w:hint="cs"/>
                <w:bCs/>
                <w:color w:val="111111"/>
                <w:sz w:val="20"/>
                <w:szCs w:val="20"/>
                <w:lang w:val="en-ID"/>
              </w:rPr>
              <w:br/>
              <w:t>Q1 - Food Science</w:t>
            </w:r>
          </w:p>
        </w:tc>
        <w:tc>
          <w:tcPr>
            <w:tcW w:w="2977" w:type="dxa"/>
          </w:tcPr>
          <w:p w14:paraId="165D04C4"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3</w:t>
            </w:r>
          </w:p>
        </w:tc>
      </w:tr>
      <w:tr w:rsidR="008B2F73" w:rsidRPr="001822B7" w14:paraId="261BD09C" w14:textId="77777777" w:rsidTr="00570AC7">
        <w:trPr>
          <w:trHeight w:val="300"/>
        </w:trPr>
        <w:tc>
          <w:tcPr>
            <w:tcW w:w="4957" w:type="dxa"/>
            <w:tcMar>
              <w:top w:w="0" w:type="dxa"/>
              <w:left w:w="45" w:type="dxa"/>
              <w:bottom w:w="0" w:type="dxa"/>
              <w:right w:w="45" w:type="dxa"/>
            </w:tcMar>
            <w:hideMark/>
          </w:tcPr>
          <w:p w14:paraId="72DD676D"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California Management Review</w:t>
            </w:r>
          </w:p>
        </w:tc>
        <w:tc>
          <w:tcPr>
            <w:tcW w:w="5386" w:type="dxa"/>
            <w:hideMark/>
          </w:tcPr>
          <w:p w14:paraId="32D5BCC1"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Strategy and Management</w:t>
            </w:r>
          </w:p>
        </w:tc>
        <w:tc>
          <w:tcPr>
            <w:tcW w:w="2977" w:type="dxa"/>
          </w:tcPr>
          <w:p w14:paraId="4CB71134"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27E026E8" w14:textId="77777777" w:rsidTr="00570AC7">
        <w:trPr>
          <w:trHeight w:val="300"/>
        </w:trPr>
        <w:tc>
          <w:tcPr>
            <w:tcW w:w="4957" w:type="dxa"/>
            <w:tcMar>
              <w:top w:w="0" w:type="dxa"/>
              <w:left w:w="45" w:type="dxa"/>
              <w:bottom w:w="0" w:type="dxa"/>
              <w:right w:w="45" w:type="dxa"/>
            </w:tcMar>
            <w:hideMark/>
          </w:tcPr>
          <w:p w14:paraId="141EA68C"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Community Development</w:t>
            </w:r>
          </w:p>
        </w:tc>
        <w:tc>
          <w:tcPr>
            <w:tcW w:w="5386" w:type="dxa"/>
            <w:hideMark/>
          </w:tcPr>
          <w:p w14:paraId="76E8135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Q2 - Geography, Planning and Development</w:t>
            </w:r>
            <w:r w:rsidRPr="001822B7">
              <w:rPr>
                <w:rFonts w:ascii="Times New Roman" w:eastAsia="Times New Roman" w:hAnsi="Times New Roman" w:cs="Times New Roman" w:hint="cs"/>
                <w:bCs/>
                <w:color w:val="111111"/>
                <w:sz w:val="20"/>
                <w:szCs w:val="20"/>
                <w:lang w:val="en-ID"/>
              </w:rPr>
              <w:br/>
              <w:t>Q2 - Sociology and Political Science</w:t>
            </w:r>
          </w:p>
        </w:tc>
        <w:tc>
          <w:tcPr>
            <w:tcW w:w="2977" w:type="dxa"/>
          </w:tcPr>
          <w:p w14:paraId="403AB936"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06B1D36F" w14:textId="77777777" w:rsidTr="00570AC7">
        <w:trPr>
          <w:trHeight w:val="300"/>
        </w:trPr>
        <w:tc>
          <w:tcPr>
            <w:tcW w:w="4957" w:type="dxa"/>
            <w:tcMar>
              <w:top w:w="0" w:type="dxa"/>
              <w:left w:w="45" w:type="dxa"/>
              <w:bottom w:w="0" w:type="dxa"/>
              <w:right w:w="45" w:type="dxa"/>
            </w:tcMar>
            <w:hideMark/>
          </w:tcPr>
          <w:p w14:paraId="5D41676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Ecosystem Services</w:t>
            </w:r>
          </w:p>
        </w:tc>
        <w:tc>
          <w:tcPr>
            <w:tcW w:w="5386" w:type="dxa"/>
            <w:hideMark/>
          </w:tcPr>
          <w:p w14:paraId="31289B1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Agricultural and Biological Sciences (miscellaneous)</w:t>
            </w:r>
            <w:r w:rsidRPr="001822B7">
              <w:rPr>
                <w:rFonts w:ascii="Times New Roman" w:eastAsia="Times New Roman" w:hAnsi="Times New Roman" w:cs="Times New Roman" w:hint="cs"/>
                <w:bCs/>
                <w:color w:val="111111"/>
                <w:sz w:val="20"/>
                <w:szCs w:val="20"/>
                <w:lang w:val="en-ID"/>
              </w:rPr>
              <w:br/>
              <w:t>Q1 - Ecology</w:t>
            </w:r>
            <w:r w:rsidRPr="001822B7">
              <w:rPr>
                <w:rFonts w:ascii="Times New Roman" w:eastAsia="Times New Roman" w:hAnsi="Times New Roman" w:cs="Times New Roman" w:hint="cs"/>
                <w:bCs/>
                <w:color w:val="111111"/>
                <w:sz w:val="20"/>
                <w:szCs w:val="20"/>
                <w:lang w:val="en-ID"/>
              </w:rPr>
              <w:br/>
              <w:t>Q1 - Geography, Planning and Development</w:t>
            </w:r>
            <w:r w:rsidRPr="001822B7">
              <w:rPr>
                <w:rFonts w:ascii="Times New Roman" w:eastAsia="Times New Roman" w:hAnsi="Times New Roman" w:cs="Times New Roman" w:hint="cs"/>
                <w:bCs/>
                <w:color w:val="111111"/>
                <w:sz w:val="20"/>
                <w:szCs w:val="20"/>
                <w:lang w:val="en-ID"/>
              </w:rPr>
              <w:br/>
              <w:t>Q1 - Global and Planetary Change</w:t>
            </w:r>
            <w:r w:rsidRPr="001822B7">
              <w:rPr>
                <w:rFonts w:ascii="Times New Roman" w:eastAsia="Times New Roman" w:hAnsi="Times New Roman" w:cs="Times New Roman" w:hint="cs"/>
                <w:bCs/>
                <w:color w:val="111111"/>
                <w:sz w:val="20"/>
                <w:szCs w:val="20"/>
                <w:lang w:val="en-ID"/>
              </w:rPr>
              <w:br/>
              <w:t>Q1 - Management, Monitoring, Policy and Law</w:t>
            </w:r>
            <w:r w:rsidRPr="001822B7">
              <w:rPr>
                <w:rFonts w:ascii="Times New Roman" w:eastAsia="Times New Roman" w:hAnsi="Times New Roman" w:cs="Times New Roman" w:hint="cs"/>
                <w:bCs/>
                <w:color w:val="111111"/>
                <w:sz w:val="20"/>
                <w:szCs w:val="20"/>
                <w:lang w:val="en-ID"/>
              </w:rPr>
              <w:br/>
              <w:t>Q1 - Nature and Landscape Conservation</w:t>
            </w:r>
          </w:p>
        </w:tc>
        <w:tc>
          <w:tcPr>
            <w:tcW w:w="2977" w:type="dxa"/>
          </w:tcPr>
          <w:p w14:paraId="7DD24519"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419C5EFF" w14:textId="77777777" w:rsidTr="00570AC7">
        <w:trPr>
          <w:trHeight w:val="300"/>
        </w:trPr>
        <w:tc>
          <w:tcPr>
            <w:tcW w:w="4957" w:type="dxa"/>
            <w:tcMar>
              <w:top w:w="0" w:type="dxa"/>
              <w:left w:w="45" w:type="dxa"/>
              <w:bottom w:w="0" w:type="dxa"/>
              <w:right w:w="45" w:type="dxa"/>
            </w:tcMar>
            <w:hideMark/>
          </w:tcPr>
          <w:p w14:paraId="6F090CD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Entrepreneurship &amp; Regional Development</w:t>
            </w:r>
          </w:p>
        </w:tc>
        <w:tc>
          <w:tcPr>
            <w:tcW w:w="5386" w:type="dxa"/>
            <w:hideMark/>
          </w:tcPr>
          <w:p w14:paraId="493E3A78"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and International Management</w:t>
            </w:r>
            <w:r w:rsidRPr="001822B7">
              <w:rPr>
                <w:rFonts w:ascii="Times New Roman" w:eastAsia="Times New Roman" w:hAnsi="Times New Roman" w:cs="Times New Roman" w:hint="cs"/>
                <w:bCs/>
                <w:color w:val="111111"/>
                <w:sz w:val="20"/>
                <w:szCs w:val="20"/>
                <w:lang w:val="en-ID"/>
              </w:rPr>
              <w:br/>
              <w:t>Q1 - Development</w:t>
            </w:r>
            <w:r w:rsidRPr="001822B7">
              <w:rPr>
                <w:rFonts w:ascii="Times New Roman" w:eastAsia="Times New Roman" w:hAnsi="Times New Roman" w:cs="Times New Roman" w:hint="cs"/>
                <w:bCs/>
                <w:color w:val="111111"/>
                <w:sz w:val="20"/>
                <w:szCs w:val="20"/>
                <w:lang w:val="en-ID"/>
              </w:rPr>
              <w:br/>
              <w:t>Q1 - Economics and Econometrics</w:t>
            </w:r>
          </w:p>
        </w:tc>
        <w:tc>
          <w:tcPr>
            <w:tcW w:w="2977" w:type="dxa"/>
          </w:tcPr>
          <w:p w14:paraId="7355E76E"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364ABAC4" w14:textId="77777777" w:rsidTr="00570AC7">
        <w:trPr>
          <w:trHeight w:val="300"/>
        </w:trPr>
        <w:tc>
          <w:tcPr>
            <w:tcW w:w="4957" w:type="dxa"/>
            <w:tcMar>
              <w:top w:w="0" w:type="dxa"/>
              <w:left w:w="45" w:type="dxa"/>
              <w:bottom w:w="0" w:type="dxa"/>
              <w:right w:w="45" w:type="dxa"/>
            </w:tcMar>
            <w:hideMark/>
          </w:tcPr>
          <w:p w14:paraId="26F53607"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European Journal of Innovation Management</w:t>
            </w:r>
          </w:p>
        </w:tc>
        <w:tc>
          <w:tcPr>
            <w:tcW w:w="5386" w:type="dxa"/>
            <w:hideMark/>
          </w:tcPr>
          <w:p w14:paraId="282678C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Management of Technology and Innovation</w:t>
            </w:r>
          </w:p>
        </w:tc>
        <w:tc>
          <w:tcPr>
            <w:tcW w:w="2977" w:type="dxa"/>
          </w:tcPr>
          <w:p w14:paraId="66F3E951"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3C7F3DE0" w14:textId="77777777" w:rsidTr="00570AC7">
        <w:trPr>
          <w:trHeight w:val="300"/>
        </w:trPr>
        <w:tc>
          <w:tcPr>
            <w:tcW w:w="4957" w:type="dxa"/>
            <w:tcMar>
              <w:top w:w="0" w:type="dxa"/>
              <w:left w:w="45" w:type="dxa"/>
              <w:bottom w:w="0" w:type="dxa"/>
              <w:right w:w="45" w:type="dxa"/>
            </w:tcMar>
            <w:hideMark/>
          </w:tcPr>
          <w:p w14:paraId="6BEBD21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Food Policy</w:t>
            </w:r>
          </w:p>
        </w:tc>
        <w:tc>
          <w:tcPr>
            <w:tcW w:w="5386" w:type="dxa"/>
            <w:hideMark/>
          </w:tcPr>
          <w:p w14:paraId="50E76A83"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Development</w:t>
            </w:r>
            <w:r w:rsidRPr="001822B7">
              <w:rPr>
                <w:rFonts w:ascii="Times New Roman" w:eastAsia="Times New Roman" w:hAnsi="Times New Roman" w:cs="Times New Roman" w:hint="cs"/>
                <w:bCs/>
                <w:color w:val="111111"/>
                <w:sz w:val="20"/>
                <w:szCs w:val="20"/>
                <w:lang w:val="en-ID"/>
              </w:rPr>
              <w:br/>
              <w:t>Q1 - Economics and Econometrics</w:t>
            </w:r>
            <w:r w:rsidRPr="001822B7">
              <w:rPr>
                <w:rFonts w:ascii="Times New Roman" w:eastAsia="Times New Roman" w:hAnsi="Times New Roman" w:cs="Times New Roman" w:hint="cs"/>
                <w:bCs/>
                <w:color w:val="111111"/>
                <w:sz w:val="20"/>
                <w:szCs w:val="20"/>
                <w:lang w:val="en-ID"/>
              </w:rPr>
              <w:br/>
              <w:t>Q1 - Food Science</w:t>
            </w:r>
            <w:r w:rsidRPr="001822B7">
              <w:rPr>
                <w:rFonts w:ascii="Times New Roman" w:eastAsia="Times New Roman" w:hAnsi="Times New Roman" w:cs="Times New Roman" w:hint="cs"/>
                <w:bCs/>
                <w:color w:val="111111"/>
                <w:sz w:val="20"/>
                <w:szCs w:val="20"/>
                <w:lang w:val="en-ID"/>
              </w:rPr>
              <w:br/>
              <w:t>Q1 - Management, Monitoring, Policy and Law</w:t>
            </w:r>
            <w:r w:rsidRPr="001822B7">
              <w:rPr>
                <w:rFonts w:ascii="Times New Roman" w:eastAsia="Times New Roman" w:hAnsi="Times New Roman" w:cs="Times New Roman" w:hint="cs"/>
                <w:bCs/>
                <w:color w:val="111111"/>
                <w:sz w:val="20"/>
                <w:szCs w:val="20"/>
                <w:lang w:val="en-ID"/>
              </w:rPr>
              <w:br/>
              <w:t>Q1 - Sociology and Political Science</w:t>
            </w:r>
          </w:p>
        </w:tc>
        <w:tc>
          <w:tcPr>
            <w:tcW w:w="2977" w:type="dxa"/>
          </w:tcPr>
          <w:p w14:paraId="58EDF93B"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5031B914" w14:textId="77777777" w:rsidTr="00570AC7">
        <w:trPr>
          <w:trHeight w:val="300"/>
        </w:trPr>
        <w:tc>
          <w:tcPr>
            <w:tcW w:w="4957" w:type="dxa"/>
            <w:tcMar>
              <w:top w:w="0" w:type="dxa"/>
              <w:left w:w="45" w:type="dxa"/>
              <w:bottom w:w="0" w:type="dxa"/>
              <w:right w:w="45" w:type="dxa"/>
            </w:tcMar>
            <w:hideMark/>
          </w:tcPr>
          <w:p w14:paraId="7875945C"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Food Security</w:t>
            </w:r>
          </w:p>
        </w:tc>
        <w:tc>
          <w:tcPr>
            <w:tcW w:w="5386" w:type="dxa"/>
            <w:hideMark/>
          </w:tcPr>
          <w:p w14:paraId="51C9936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Agronomy and Crop Science</w:t>
            </w:r>
            <w:r w:rsidRPr="001822B7">
              <w:rPr>
                <w:rFonts w:ascii="Times New Roman" w:eastAsia="Times New Roman" w:hAnsi="Times New Roman" w:cs="Times New Roman" w:hint="cs"/>
                <w:bCs/>
                <w:color w:val="111111"/>
                <w:sz w:val="20"/>
                <w:szCs w:val="20"/>
                <w:lang w:val="en-ID"/>
              </w:rPr>
              <w:br/>
              <w:t>Q1 - Development</w:t>
            </w:r>
            <w:r w:rsidRPr="001822B7">
              <w:rPr>
                <w:rFonts w:ascii="Times New Roman" w:eastAsia="Times New Roman" w:hAnsi="Times New Roman" w:cs="Times New Roman" w:hint="cs"/>
                <w:bCs/>
                <w:color w:val="111111"/>
                <w:sz w:val="20"/>
                <w:szCs w:val="20"/>
                <w:lang w:val="en-ID"/>
              </w:rPr>
              <w:br/>
              <w:t>Q1 - Food Science</w:t>
            </w:r>
          </w:p>
        </w:tc>
        <w:tc>
          <w:tcPr>
            <w:tcW w:w="2977" w:type="dxa"/>
          </w:tcPr>
          <w:p w14:paraId="3D285AD7"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04F1A8C5" w14:textId="77777777" w:rsidTr="00570AC7">
        <w:trPr>
          <w:trHeight w:val="300"/>
        </w:trPr>
        <w:tc>
          <w:tcPr>
            <w:tcW w:w="4957" w:type="dxa"/>
            <w:tcMar>
              <w:top w:w="0" w:type="dxa"/>
              <w:left w:w="45" w:type="dxa"/>
              <w:bottom w:w="0" w:type="dxa"/>
              <w:right w:w="45" w:type="dxa"/>
            </w:tcMar>
            <w:hideMark/>
          </w:tcPr>
          <w:p w14:paraId="1E961F57"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Frontiers in Sustainable Food Systems</w:t>
            </w:r>
          </w:p>
        </w:tc>
        <w:tc>
          <w:tcPr>
            <w:tcW w:w="5386" w:type="dxa"/>
            <w:hideMark/>
          </w:tcPr>
          <w:p w14:paraId="003D15BD"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Agronomy and Crop Science</w:t>
            </w:r>
            <w:r w:rsidRPr="001822B7">
              <w:rPr>
                <w:rFonts w:ascii="Times New Roman" w:eastAsia="Times New Roman" w:hAnsi="Times New Roman" w:cs="Times New Roman" w:hint="cs"/>
                <w:bCs/>
                <w:color w:val="111111"/>
                <w:sz w:val="20"/>
                <w:szCs w:val="20"/>
                <w:lang w:val="en-ID"/>
              </w:rPr>
              <w:br/>
              <w:t>Q1 - Ecology</w:t>
            </w:r>
            <w:r w:rsidRPr="001822B7">
              <w:rPr>
                <w:rFonts w:ascii="Times New Roman" w:eastAsia="Times New Roman" w:hAnsi="Times New Roman" w:cs="Times New Roman" w:hint="cs"/>
                <w:bCs/>
                <w:color w:val="111111"/>
                <w:sz w:val="20"/>
                <w:szCs w:val="20"/>
                <w:lang w:val="en-ID"/>
              </w:rPr>
              <w:br/>
              <w:t xml:space="preserve">Q1 - Food Science </w:t>
            </w:r>
            <w:r w:rsidRPr="001822B7">
              <w:rPr>
                <w:rFonts w:ascii="Times New Roman" w:eastAsia="Times New Roman" w:hAnsi="Times New Roman" w:cs="Times New Roman" w:hint="cs"/>
                <w:bCs/>
                <w:color w:val="111111"/>
                <w:sz w:val="20"/>
                <w:szCs w:val="20"/>
                <w:lang w:val="en-ID"/>
              </w:rPr>
              <w:br/>
              <w:t>Q1 - Horticulture</w:t>
            </w:r>
            <w:r w:rsidRPr="001822B7">
              <w:rPr>
                <w:rFonts w:ascii="Times New Roman" w:eastAsia="Times New Roman" w:hAnsi="Times New Roman" w:cs="Times New Roman" w:hint="cs"/>
                <w:bCs/>
                <w:color w:val="111111"/>
                <w:sz w:val="20"/>
                <w:szCs w:val="20"/>
                <w:lang w:val="en-ID"/>
              </w:rPr>
              <w:br/>
              <w:t>Q1 - Management, Monitoring, Policy and Law</w:t>
            </w:r>
          </w:p>
        </w:tc>
        <w:tc>
          <w:tcPr>
            <w:tcW w:w="2977" w:type="dxa"/>
          </w:tcPr>
          <w:p w14:paraId="4277B1ED"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746B2DDD" w14:textId="77777777" w:rsidTr="00570AC7">
        <w:trPr>
          <w:trHeight w:val="300"/>
        </w:trPr>
        <w:tc>
          <w:tcPr>
            <w:tcW w:w="4957" w:type="dxa"/>
            <w:tcMar>
              <w:top w:w="0" w:type="dxa"/>
              <w:left w:w="45" w:type="dxa"/>
              <w:bottom w:w="0" w:type="dxa"/>
              <w:right w:w="45" w:type="dxa"/>
            </w:tcMar>
            <w:hideMark/>
          </w:tcPr>
          <w:p w14:paraId="45E43CFF"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Interdisciplinary Description of Complex Systems</w:t>
            </w:r>
          </w:p>
        </w:tc>
        <w:tc>
          <w:tcPr>
            <w:tcW w:w="5386" w:type="dxa"/>
            <w:tcMar>
              <w:top w:w="0" w:type="dxa"/>
              <w:left w:w="45" w:type="dxa"/>
              <w:bottom w:w="0" w:type="dxa"/>
              <w:right w:w="45" w:type="dxa"/>
            </w:tcMar>
            <w:hideMark/>
          </w:tcPr>
          <w:p w14:paraId="6004DBA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w:t>
            </w:r>
          </w:p>
        </w:tc>
        <w:tc>
          <w:tcPr>
            <w:tcW w:w="2977" w:type="dxa"/>
          </w:tcPr>
          <w:p w14:paraId="356B676A"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6733D859" w14:textId="77777777" w:rsidTr="00570AC7">
        <w:trPr>
          <w:trHeight w:val="300"/>
        </w:trPr>
        <w:tc>
          <w:tcPr>
            <w:tcW w:w="4957" w:type="dxa"/>
            <w:tcMar>
              <w:top w:w="0" w:type="dxa"/>
              <w:left w:w="45" w:type="dxa"/>
              <w:bottom w:w="0" w:type="dxa"/>
              <w:right w:w="45" w:type="dxa"/>
            </w:tcMar>
            <w:hideMark/>
          </w:tcPr>
          <w:p w14:paraId="4ECB67C0"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lastRenderedPageBreak/>
              <w:t>International Entrepreneurship and Management Journal</w:t>
            </w:r>
          </w:p>
        </w:tc>
        <w:tc>
          <w:tcPr>
            <w:tcW w:w="5386" w:type="dxa"/>
            <w:hideMark/>
          </w:tcPr>
          <w:p w14:paraId="6C582350"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Management Information Systems</w:t>
            </w:r>
            <w:r w:rsidRPr="001822B7">
              <w:rPr>
                <w:rFonts w:ascii="Times New Roman" w:eastAsia="Times New Roman" w:hAnsi="Times New Roman" w:cs="Times New Roman" w:hint="cs"/>
                <w:bCs/>
                <w:color w:val="111111"/>
                <w:sz w:val="20"/>
                <w:szCs w:val="20"/>
                <w:lang w:val="en-ID"/>
              </w:rPr>
              <w:br/>
              <w:t>Q1 - Management of Technology and Innovation</w:t>
            </w:r>
          </w:p>
        </w:tc>
        <w:tc>
          <w:tcPr>
            <w:tcW w:w="2977" w:type="dxa"/>
          </w:tcPr>
          <w:p w14:paraId="0C4FA9DA"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463973F6" w14:textId="77777777" w:rsidTr="00570AC7">
        <w:trPr>
          <w:trHeight w:val="300"/>
        </w:trPr>
        <w:tc>
          <w:tcPr>
            <w:tcW w:w="4957" w:type="dxa"/>
            <w:tcMar>
              <w:top w:w="0" w:type="dxa"/>
              <w:left w:w="45" w:type="dxa"/>
              <w:bottom w:w="0" w:type="dxa"/>
              <w:right w:w="45" w:type="dxa"/>
            </w:tcMar>
            <w:hideMark/>
          </w:tcPr>
          <w:p w14:paraId="4AFFCB7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International Marketing Review</w:t>
            </w:r>
          </w:p>
        </w:tc>
        <w:tc>
          <w:tcPr>
            <w:tcW w:w="5386" w:type="dxa"/>
            <w:hideMark/>
          </w:tcPr>
          <w:p w14:paraId="522D54BE"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and International Management</w:t>
            </w:r>
            <w:r w:rsidRPr="001822B7">
              <w:rPr>
                <w:rFonts w:ascii="Times New Roman" w:eastAsia="Times New Roman" w:hAnsi="Times New Roman" w:cs="Times New Roman" w:hint="cs"/>
                <w:bCs/>
                <w:color w:val="111111"/>
                <w:sz w:val="20"/>
                <w:szCs w:val="20"/>
                <w:lang w:val="en-ID"/>
              </w:rPr>
              <w:br/>
              <w:t>Q1 - Economics and Econometrics</w:t>
            </w:r>
            <w:r w:rsidRPr="001822B7">
              <w:rPr>
                <w:rFonts w:ascii="Times New Roman" w:eastAsia="Times New Roman" w:hAnsi="Times New Roman" w:cs="Times New Roman" w:hint="cs"/>
                <w:bCs/>
                <w:color w:val="111111"/>
                <w:sz w:val="20"/>
                <w:szCs w:val="20"/>
                <w:lang w:val="en-ID"/>
              </w:rPr>
              <w:br/>
              <w:t>Q1 - Marketing</w:t>
            </w:r>
          </w:p>
        </w:tc>
        <w:tc>
          <w:tcPr>
            <w:tcW w:w="2977" w:type="dxa"/>
          </w:tcPr>
          <w:p w14:paraId="3018E5ED"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21A5B3CD" w14:textId="77777777" w:rsidTr="00570AC7">
        <w:trPr>
          <w:trHeight w:val="300"/>
        </w:trPr>
        <w:tc>
          <w:tcPr>
            <w:tcW w:w="4957" w:type="dxa"/>
            <w:tcMar>
              <w:top w:w="0" w:type="dxa"/>
              <w:left w:w="45" w:type="dxa"/>
              <w:bottom w:w="0" w:type="dxa"/>
              <w:right w:w="45" w:type="dxa"/>
            </w:tcMar>
            <w:hideMark/>
          </w:tcPr>
          <w:p w14:paraId="25228D6B"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Agriculture, Food Systems, and Community Development</w:t>
            </w:r>
          </w:p>
        </w:tc>
        <w:tc>
          <w:tcPr>
            <w:tcW w:w="5386" w:type="dxa"/>
            <w:hideMark/>
          </w:tcPr>
          <w:p w14:paraId="39980EAC"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Q2 - Geography, Planning and Development</w:t>
            </w:r>
            <w:r w:rsidRPr="001822B7">
              <w:rPr>
                <w:rFonts w:ascii="Times New Roman" w:eastAsia="Times New Roman" w:hAnsi="Times New Roman" w:cs="Times New Roman" w:hint="cs"/>
                <w:bCs/>
                <w:color w:val="111111"/>
                <w:sz w:val="20"/>
                <w:szCs w:val="20"/>
                <w:lang w:val="en-ID"/>
              </w:rPr>
              <w:br/>
              <w:t>Q2 - Social Sciences (miscellaneous)</w:t>
            </w:r>
          </w:p>
        </w:tc>
        <w:tc>
          <w:tcPr>
            <w:tcW w:w="2977" w:type="dxa"/>
          </w:tcPr>
          <w:p w14:paraId="1977BD4B" w14:textId="77777777" w:rsidR="008B2F73" w:rsidRPr="00990EFF" w:rsidRDefault="008B2F73" w:rsidP="00C20981">
            <w:pPr>
              <w:rPr>
                <w:rFonts w:ascii="Times New Roman" w:eastAsia="Times New Roman" w:hAnsi="Times New Roman" w:cs="Times New Roman"/>
                <w:bCs/>
                <w:color w:val="111111"/>
                <w:sz w:val="18"/>
                <w:szCs w:val="18"/>
                <w:lang w:val="en-ID"/>
              </w:rPr>
            </w:pPr>
            <w:r w:rsidRPr="00990EFF">
              <w:rPr>
                <w:rFonts w:ascii="Times New Roman" w:hAnsi="Times New Roman" w:cs="Times New Roman"/>
                <w:sz w:val="18"/>
                <w:szCs w:val="18"/>
              </w:rPr>
              <w:t>1</w:t>
            </w:r>
          </w:p>
        </w:tc>
      </w:tr>
      <w:tr w:rsidR="008B2F73" w:rsidRPr="001822B7" w14:paraId="27A7E204" w14:textId="77777777" w:rsidTr="00570AC7">
        <w:trPr>
          <w:trHeight w:val="300"/>
        </w:trPr>
        <w:tc>
          <w:tcPr>
            <w:tcW w:w="4957" w:type="dxa"/>
            <w:tcMar>
              <w:top w:w="0" w:type="dxa"/>
              <w:left w:w="45" w:type="dxa"/>
              <w:bottom w:w="0" w:type="dxa"/>
              <w:right w:w="45" w:type="dxa"/>
            </w:tcMar>
            <w:hideMark/>
          </w:tcPr>
          <w:p w14:paraId="6CEF72DF"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Asia Business Studies</w:t>
            </w:r>
          </w:p>
        </w:tc>
        <w:tc>
          <w:tcPr>
            <w:tcW w:w="5386" w:type="dxa"/>
            <w:hideMark/>
          </w:tcPr>
          <w:p w14:paraId="3916C614"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Economics, Econometrics and Finance (miscellaneous)</w:t>
            </w:r>
          </w:p>
        </w:tc>
        <w:tc>
          <w:tcPr>
            <w:tcW w:w="2977" w:type="dxa"/>
          </w:tcPr>
          <w:p w14:paraId="39B9CADA"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0FE42E53" w14:textId="77777777" w:rsidTr="00570AC7">
        <w:trPr>
          <w:trHeight w:val="300"/>
        </w:trPr>
        <w:tc>
          <w:tcPr>
            <w:tcW w:w="4957" w:type="dxa"/>
            <w:tcMar>
              <w:top w:w="0" w:type="dxa"/>
              <w:left w:w="45" w:type="dxa"/>
              <w:bottom w:w="0" w:type="dxa"/>
              <w:right w:w="45" w:type="dxa"/>
            </w:tcMar>
            <w:hideMark/>
          </w:tcPr>
          <w:p w14:paraId="6E967E9B"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Business Venturing Insights</w:t>
            </w:r>
          </w:p>
        </w:tc>
        <w:tc>
          <w:tcPr>
            <w:tcW w:w="5386" w:type="dxa"/>
            <w:hideMark/>
          </w:tcPr>
          <w:p w14:paraId="1E83E14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and International Management</w:t>
            </w:r>
            <w:r w:rsidRPr="001822B7">
              <w:rPr>
                <w:rFonts w:ascii="Times New Roman" w:eastAsia="Times New Roman" w:hAnsi="Times New Roman" w:cs="Times New Roman" w:hint="cs"/>
                <w:bCs/>
                <w:color w:val="111111"/>
                <w:sz w:val="20"/>
                <w:szCs w:val="20"/>
                <w:lang w:val="en-ID"/>
              </w:rPr>
              <w:br/>
              <w:t>Q1 - Management of Technology and Innovation</w:t>
            </w:r>
          </w:p>
        </w:tc>
        <w:tc>
          <w:tcPr>
            <w:tcW w:w="2977" w:type="dxa"/>
          </w:tcPr>
          <w:p w14:paraId="4465C931"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126384B5" w14:textId="77777777" w:rsidTr="00570AC7">
        <w:trPr>
          <w:trHeight w:val="300"/>
        </w:trPr>
        <w:tc>
          <w:tcPr>
            <w:tcW w:w="4957" w:type="dxa"/>
            <w:tcMar>
              <w:top w:w="0" w:type="dxa"/>
              <w:left w:w="45" w:type="dxa"/>
              <w:bottom w:w="0" w:type="dxa"/>
              <w:right w:w="45" w:type="dxa"/>
            </w:tcMar>
            <w:hideMark/>
          </w:tcPr>
          <w:p w14:paraId="3FD1F19B"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Environmental Studies and Sciences</w:t>
            </w:r>
          </w:p>
        </w:tc>
        <w:tc>
          <w:tcPr>
            <w:tcW w:w="5386" w:type="dxa"/>
            <w:hideMark/>
          </w:tcPr>
          <w:p w14:paraId="742E9DC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Q2 - Environmental Science (miscellaneous)</w:t>
            </w:r>
            <w:r w:rsidRPr="001822B7">
              <w:rPr>
                <w:rFonts w:ascii="Times New Roman" w:eastAsia="Times New Roman" w:hAnsi="Times New Roman" w:cs="Times New Roman" w:hint="cs"/>
                <w:bCs/>
                <w:color w:val="111111"/>
                <w:sz w:val="20"/>
                <w:szCs w:val="20"/>
                <w:lang w:val="en-ID"/>
              </w:rPr>
              <w:br/>
              <w:t>Q2 - Geography, Planning and Development</w:t>
            </w:r>
          </w:p>
        </w:tc>
        <w:tc>
          <w:tcPr>
            <w:tcW w:w="2977" w:type="dxa"/>
          </w:tcPr>
          <w:p w14:paraId="3B67A64C"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4C08B560" w14:textId="77777777" w:rsidTr="00570AC7">
        <w:trPr>
          <w:trHeight w:val="300"/>
        </w:trPr>
        <w:tc>
          <w:tcPr>
            <w:tcW w:w="4957" w:type="dxa"/>
            <w:tcMar>
              <w:top w:w="0" w:type="dxa"/>
              <w:left w:w="45" w:type="dxa"/>
              <w:bottom w:w="0" w:type="dxa"/>
              <w:right w:w="45" w:type="dxa"/>
            </w:tcMar>
            <w:hideMark/>
          </w:tcPr>
          <w:p w14:paraId="0EE6D818"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Small Business and Enterprise Development</w:t>
            </w:r>
          </w:p>
        </w:tc>
        <w:tc>
          <w:tcPr>
            <w:tcW w:w="5386" w:type="dxa"/>
            <w:hideMark/>
          </w:tcPr>
          <w:p w14:paraId="48FCB702"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Management and Accounting (miscellaneous)</w:t>
            </w:r>
          </w:p>
        </w:tc>
        <w:tc>
          <w:tcPr>
            <w:tcW w:w="2977" w:type="dxa"/>
          </w:tcPr>
          <w:p w14:paraId="22059A99"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53A0B5F1" w14:textId="77777777" w:rsidTr="00570AC7">
        <w:trPr>
          <w:trHeight w:val="300"/>
        </w:trPr>
        <w:tc>
          <w:tcPr>
            <w:tcW w:w="4957" w:type="dxa"/>
            <w:tcMar>
              <w:top w:w="0" w:type="dxa"/>
              <w:left w:w="45" w:type="dxa"/>
              <w:bottom w:w="0" w:type="dxa"/>
              <w:right w:w="45" w:type="dxa"/>
            </w:tcMar>
            <w:hideMark/>
          </w:tcPr>
          <w:p w14:paraId="0522FCE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Journal of Tourism and Development</w:t>
            </w:r>
          </w:p>
        </w:tc>
        <w:tc>
          <w:tcPr>
            <w:tcW w:w="5386" w:type="dxa"/>
            <w:hideMark/>
          </w:tcPr>
          <w:p w14:paraId="2A4C8894"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Q3 - Geography, Planning and Development</w:t>
            </w:r>
          </w:p>
        </w:tc>
        <w:tc>
          <w:tcPr>
            <w:tcW w:w="2977" w:type="dxa"/>
          </w:tcPr>
          <w:p w14:paraId="55204FC2"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02EE0844" w14:textId="77777777" w:rsidTr="00570AC7">
        <w:trPr>
          <w:trHeight w:val="300"/>
        </w:trPr>
        <w:tc>
          <w:tcPr>
            <w:tcW w:w="4957" w:type="dxa"/>
            <w:tcMar>
              <w:top w:w="0" w:type="dxa"/>
              <w:left w:w="45" w:type="dxa"/>
              <w:bottom w:w="0" w:type="dxa"/>
              <w:right w:w="45" w:type="dxa"/>
            </w:tcMar>
            <w:hideMark/>
          </w:tcPr>
          <w:p w14:paraId="5770D10A"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Small Enterprise Research</w:t>
            </w:r>
          </w:p>
        </w:tc>
        <w:tc>
          <w:tcPr>
            <w:tcW w:w="5386" w:type="dxa"/>
            <w:hideMark/>
          </w:tcPr>
          <w:p w14:paraId="1E105B74"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Q2 - Business and International Management</w:t>
            </w:r>
            <w:r w:rsidRPr="001822B7">
              <w:rPr>
                <w:rFonts w:ascii="Times New Roman" w:eastAsia="Times New Roman" w:hAnsi="Times New Roman" w:cs="Times New Roman" w:hint="cs"/>
                <w:bCs/>
                <w:color w:val="111111"/>
                <w:sz w:val="20"/>
                <w:szCs w:val="20"/>
                <w:lang w:val="en-ID"/>
              </w:rPr>
              <w:br/>
              <w:t>Q2 - Business, Management and Accounting (miscellaneous)</w:t>
            </w:r>
            <w:r w:rsidRPr="001822B7">
              <w:rPr>
                <w:rFonts w:ascii="Times New Roman" w:eastAsia="Times New Roman" w:hAnsi="Times New Roman" w:cs="Times New Roman" w:hint="cs"/>
                <w:bCs/>
                <w:color w:val="111111"/>
                <w:sz w:val="20"/>
                <w:szCs w:val="20"/>
                <w:lang w:val="en-ID"/>
              </w:rPr>
              <w:br/>
              <w:t>Q2 - Development</w:t>
            </w:r>
            <w:r w:rsidRPr="001822B7">
              <w:rPr>
                <w:rFonts w:ascii="Times New Roman" w:eastAsia="Times New Roman" w:hAnsi="Times New Roman" w:cs="Times New Roman" w:hint="cs"/>
                <w:bCs/>
                <w:color w:val="111111"/>
                <w:sz w:val="20"/>
                <w:szCs w:val="20"/>
                <w:lang w:val="en-ID"/>
              </w:rPr>
              <w:br/>
              <w:t>Q2 - Economics, Econometrics and Finance (miscellaneous)</w:t>
            </w:r>
            <w:r w:rsidRPr="001822B7">
              <w:rPr>
                <w:rFonts w:ascii="Times New Roman" w:eastAsia="Times New Roman" w:hAnsi="Times New Roman" w:cs="Times New Roman" w:hint="cs"/>
                <w:bCs/>
                <w:color w:val="111111"/>
                <w:sz w:val="20"/>
                <w:szCs w:val="20"/>
                <w:lang w:val="en-ID"/>
              </w:rPr>
              <w:br/>
              <w:t>Q2 - Management of Technology and Innovation</w:t>
            </w:r>
            <w:r w:rsidRPr="001822B7">
              <w:rPr>
                <w:rFonts w:ascii="Times New Roman" w:eastAsia="Times New Roman" w:hAnsi="Times New Roman" w:cs="Times New Roman" w:hint="cs"/>
                <w:bCs/>
                <w:color w:val="111111"/>
                <w:sz w:val="20"/>
                <w:szCs w:val="20"/>
                <w:lang w:val="en-ID"/>
              </w:rPr>
              <w:br/>
              <w:t>Q2 - Strategy and Management</w:t>
            </w:r>
          </w:p>
        </w:tc>
        <w:tc>
          <w:tcPr>
            <w:tcW w:w="2977" w:type="dxa"/>
          </w:tcPr>
          <w:p w14:paraId="74913D6A"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02F9F458" w14:textId="77777777" w:rsidTr="00570AC7">
        <w:trPr>
          <w:trHeight w:val="300"/>
        </w:trPr>
        <w:tc>
          <w:tcPr>
            <w:tcW w:w="4957" w:type="dxa"/>
            <w:tcMar>
              <w:top w:w="0" w:type="dxa"/>
              <w:left w:w="45" w:type="dxa"/>
              <w:bottom w:w="0" w:type="dxa"/>
              <w:right w:w="45" w:type="dxa"/>
            </w:tcMar>
            <w:hideMark/>
          </w:tcPr>
          <w:p w14:paraId="00BFDCD1"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Studies in Business and Economics</w:t>
            </w:r>
          </w:p>
        </w:tc>
        <w:tc>
          <w:tcPr>
            <w:tcW w:w="5386" w:type="dxa"/>
            <w:hideMark/>
          </w:tcPr>
          <w:p w14:paraId="5B86F5AC" w14:textId="13A86EC9"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Q3 - Business, Management and Accounting (miscellaneous)</w:t>
            </w:r>
            <w:r w:rsidRPr="001822B7">
              <w:rPr>
                <w:rFonts w:ascii="Times New Roman" w:eastAsia="Times New Roman" w:hAnsi="Times New Roman" w:cs="Times New Roman" w:hint="cs"/>
                <w:bCs/>
                <w:color w:val="111111"/>
                <w:sz w:val="20"/>
                <w:szCs w:val="20"/>
                <w:lang w:val="en-ID"/>
              </w:rPr>
              <w:br/>
              <w:t>Q3 - Economics, Econometrics and Finance (miscellaneous)</w:t>
            </w:r>
          </w:p>
        </w:tc>
        <w:tc>
          <w:tcPr>
            <w:tcW w:w="2977" w:type="dxa"/>
          </w:tcPr>
          <w:p w14:paraId="638BBDB7"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r w:rsidR="008B2F73" w:rsidRPr="001822B7" w14:paraId="207584AA" w14:textId="77777777" w:rsidTr="00570AC7">
        <w:trPr>
          <w:trHeight w:val="300"/>
        </w:trPr>
        <w:tc>
          <w:tcPr>
            <w:tcW w:w="4957" w:type="dxa"/>
            <w:tcMar>
              <w:top w:w="0" w:type="dxa"/>
              <w:left w:w="45" w:type="dxa"/>
              <w:bottom w:w="0" w:type="dxa"/>
              <w:right w:w="45" w:type="dxa"/>
            </w:tcMar>
            <w:hideMark/>
          </w:tcPr>
          <w:p w14:paraId="4A1F85CC"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Sustainability</w:t>
            </w:r>
          </w:p>
        </w:tc>
        <w:tc>
          <w:tcPr>
            <w:tcW w:w="5386" w:type="dxa"/>
            <w:hideMark/>
          </w:tcPr>
          <w:p w14:paraId="365CB4EF"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Geography, Planning and Development</w:t>
            </w:r>
          </w:p>
        </w:tc>
        <w:tc>
          <w:tcPr>
            <w:tcW w:w="2977" w:type="dxa"/>
          </w:tcPr>
          <w:p w14:paraId="1D960CCB"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eastAsia="Times New Roman" w:hAnsi="Times New Roman" w:cs="Times New Roman" w:hint="cs"/>
                <w:bCs/>
                <w:color w:val="111111"/>
                <w:sz w:val="20"/>
                <w:szCs w:val="20"/>
                <w:lang w:val="en-ID"/>
              </w:rPr>
              <w:t>4</w:t>
            </w:r>
          </w:p>
        </w:tc>
      </w:tr>
      <w:tr w:rsidR="008B2F73" w:rsidRPr="001822B7" w14:paraId="039BD7BB" w14:textId="77777777" w:rsidTr="00570AC7">
        <w:trPr>
          <w:trHeight w:val="300"/>
        </w:trPr>
        <w:tc>
          <w:tcPr>
            <w:tcW w:w="4957" w:type="dxa"/>
            <w:tcMar>
              <w:top w:w="0" w:type="dxa"/>
              <w:left w:w="45" w:type="dxa"/>
              <w:bottom w:w="0" w:type="dxa"/>
              <w:right w:w="45" w:type="dxa"/>
            </w:tcMar>
            <w:hideMark/>
          </w:tcPr>
          <w:p w14:paraId="576F3B15"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Technology in Society</w:t>
            </w:r>
          </w:p>
        </w:tc>
        <w:tc>
          <w:tcPr>
            <w:tcW w:w="5386" w:type="dxa"/>
            <w:hideMark/>
          </w:tcPr>
          <w:p w14:paraId="613A7FD9"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Business and International Management</w:t>
            </w:r>
            <w:r w:rsidRPr="001822B7">
              <w:rPr>
                <w:rFonts w:ascii="Times New Roman" w:eastAsia="Times New Roman" w:hAnsi="Times New Roman" w:cs="Times New Roman" w:hint="cs"/>
                <w:bCs/>
                <w:color w:val="111111"/>
                <w:sz w:val="20"/>
                <w:szCs w:val="20"/>
                <w:lang w:val="en-ID"/>
              </w:rPr>
              <w:br/>
              <w:t>Q1 - Education</w:t>
            </w:r>
            <w:r w:rsidRPr="001822B7">
              <w:rPr>
                <w:rFonts w:ascii="Times New Roman" w:eastAsia="Times New Roman" w:hAnsi="Times New Roman" w:cs="Times New Roman" w:hint="cs"/>
                <w:bCs/>
                <w:color w:val="111111"/>
                <w:sz w:val="20"/>
                <w:szCs w:val="20"/>
                <w:lang w:val="en-ID"/>
              </w:rPr>
              <w:br/>
              <w:t>Q1 - Human Factors and Ergonomics</w:t>
            </w:r>
            <w:r w:rsidRPr="001822B7">
              <w:rPr>
                <w:rFonts w:ascii="Times New Roman" w:eastAsia="Times New Roman" w:hAnsi="Times New Roman" w:cs="Times New Roman" w:hint="cs"/>
                <w:bCs/>
                <w:color w:val="111111"/>
                <w:sz w:val="20"/>
                <w:szCs w:val="20"/>
                <w:lang w:val="en-ID"/>
              </w:rPr>
              <w:br/>
              <w:t>Q1 - Sociology and Political Science</w:t>
            </w:r>
          </w:p>
        </w:tc>
        <w:tc>
          <w:tcPr>
            <w:tcW w:w="2977" w:type="dxa"/>
          </w:tcPr>
          <w:p w14:paraId="1C47A544"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eastAsia="Times New Roman" w:hAnsi="Times New Roman" w:cs="Times New Roman" w:hint="cs"/>
                <w:bCs/>
                <w:color w:val="111111"/>
                <w:sz w:val="20"/>
                <w:szCs w:val="20"/>
                <w:lang w:val="en-ID"/>
              </w:rPr>
              <w:t>1</w:t>
            </w:r>
          </w:p>
        </w:tc>
      </w:tr>
      <w:tr w:rsidR="008B2F73" w:rsidRPr="001822B7" w14:paraId="336F75CD" w14:textId="77777777" w:rsidTr="00570AC7">
        <w:trPr>
          <w:trHeight w:val="300"/>
        </w:trPr>
        <w:tc>
          <w:tcPr>
            <w:tcW w:w="4957" w:type="dxa"/>
            <w:tcMar>
              <w:top w:w="0" w:type="dxa"/>
              <w:left w:w="45" w:type="dxa"/>
              <w:bottom w:w="0" w:type="dxa"/>
              <w:right w:w="45" w:type="dxa"/>
            </w:tcMar>
            <w:hideMark/>
          </w:tcPr>
          <w:p w14:paraId="0CAFD2FD"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Urban Agriculture and Regional Food Systems</w:t>
            </w:r>
          </w:p>
        </w:tc>
        <w:tc>
          <w:tcPr>
            <w:tcW w:w="5386" w:type="dxa"/>
            <w:hideMark/>
          </w:tcPr>
          <w:p w14:paraId="503DF446" w14:textId="77777777" w:rsidR="008B2F73" w:rsidRPr="001822B7" w:rsidRDefault="008B2F73" w:rsidP="00C20981">
            <w:pPr>
              <w:rPr>
                <w:rFonts w:ascii="Times New Roman" w:eastAsia="Times New Roman" w:hAnsi="Times New Roman" w:cs="Times New Roman"/>
                <w:bCs/>
                <w:color w:val="111111"/>
                <w:sz w:val="20"/>
                <w:szCs w:val="20"/>
                <w:lang w:val="en-ID"/>
              </w:rPr>
            </w:pPr>
            <w:r w:rsidRPr="001822B7">
              <w:rPr>
                <w:rFonts w:ascii="Times New Roman" w:eastAsia="Times New Roman" w:hAnsi="Times New Roman" w:cs="Times New Roman" w:hint="cs"/>
                <w:bCs/>
                <w:color w:val="111111"/>
                <w:sz w:val="20"/>
                <w:szCs w:val="20"/>
                <w:lang w:val="en-ID"/>
              </w:rPr>
              <w:t>Q1 - Horticulture</w:t>
            </w:r>
          </w:p>
        </w:tc>
        <w:tc>
          <w:tcPr>
            <w:tcW w:w="2977" w:type="dxa"/>
          </w:tcPr>
          <w:p w14:paraId="73D0FC64" w14:textId="77777777" w:rsidR="008B2F73" w:rsidRPr="00A43BF4" w:rsidRDefault="008B2F73" w:rsidP="00C20981">
            <w:pPr>
              <w:rPr>
                <w:rFonts w:ascii="Times New Roman" w:eastAsia="Times New Roman" w:hAnsi="Times New Roman" w:cs="Times New Roman"/>
                <w:bCs/>
                <w:color w:val="111111"/>
                <w:sz w:val="20"/>
                <w:szCs w:val="20"/>
                <w:lang w:val="en-ID"/>
              </w:rPr>
            </w:pPr>
            <w:r w:rsidRPr="00A43BF4">
              <w:rPr>
                <w:rFonts w:ascii="Times New Roman" w:hAnsi="Times New Roman" w:cs="Times New Roman" w:hint="cs"/>
                <w:sz w:val="20"/>
                <w:szCs w:val="20"/>
              </w:rPr>
              <w:t>1</w:t>
            </w:r>
          </w:p>
        </w:tc>
      </w:tr>
    </w:tbl>
    <w:p w14:paraId="5606FB7C" w14:textId="3B35425E" w:rsidR="008B2F73" w:rsidRPr="007A5CBB" w:rsidRDefault="008B2F73" w:rsidP="008B2F73">
      <w:pPr>
        <w:jc w:val="both"/>
        <w:rPr>
          <w:rFonts w:ascii="Times New Roman" w:eastAsia="Times New Roman" w:hAnsi="Times New Roman" w:cs="Times New Roman"/>
          <w:bCs/>
          <w:color w:val="111111"/>
          <w:sz w:val="20"/>
          <w:szCs w:val="20"/>
          <w:lang w:val="en-ID"/>
        </w:rPr>
      </w:pPr>
      <w:r w:rsidRPr="007A5CBB">
        <w:rPr>
          <w:rFonts w:ascii="Times New Roman" w:eastAsia="Times New Roman" w:hAnsi="Times New Roman" w:cs="Times New Roman"/>
          <w:bCs/>
          <w:color w:val="111111"/>
          <w:sz w:val="20"/>
          <w:szCs w:val="20"/>
          <w:lang w:val="en-ID"/>
        </w:rPr>
        <w:t>Source: authors</w:t>
      </w:r>
      <w:r w:rsidR="00AD24DF" w:rsidRPr="00AD24DF">
        <w:rPr>
          <w:rFonts w:ascii="Times New Roman" w:eastAsia="Times New Roman" w:hAnsi="Times New Roman" w:cs="Times New Roman"/>
          <w:bCs/>
          <w:color w:val="111111"/>
          <w:sz w:val="20"/>
          <w:szCs w:val="20"/>
          <w:lang w:val="en-ID"/>
        </w:rPr>
        <w:t>'</w:t>
      </w:r>
      <w:r w:rsidRPr="007A5CBB">
        <w:rPr>
          <w:rFonts w:ascii="Times New Roman" w:eastAsia="Times New Roman" w:hAnsi="Times New Roman" w:cs="Times New Roman"/>
          <w:bCs/>
          <w:color w:val="111111"/>
          <w:sz w:val="20"/>
          <w:szCs w:val="20"/>
          <w:lang w:val="en-ID"/>
        </w:rPr>
        <w:t xml:space="preserve"> elaboration from data available by </w:t>
      </w:r>
      <w:r w:rsidRPr="008B2F73">
        <w:rPr>
          <w:rFonts w:ascii="Times New Roman" w:eastAsia="Times New Roman" w:hAnsi="Times New Roman" w:cs="Times New Roman"/>
          <w:bCs/>
          <w:color w:val="111111"/>
          <w:sz w:val="20"/>
          <w:szCs w:val="20"/>
          <w:lang w:val="en-US"/>
        </w:rPr>
        <w:t>SCImago Journal &amp; Country Rank portal</w:t>
      </w:r>
      <w:r w:rsidRPr="007A5CBB">
        <w:rPr>
          <w:rFonts w:ascii="Times New Roman" w:eastAsia="Times New Roman" w:hAnsi="Times New Roman" w:cs="Times New Roman"/>
          <w:bCs/>
          <w:color w:val="111111"/>
          <w:sz w:val="20"/>
          <w:szCs w:val="20"/>
          <w:lang w:val="en-ID"/>
        </w:rPr>
        <w:t xml:space="preserve"> </w:t>
      </w:r>
      <w:r w:rsidRPr="008B2F73">
        <w:rPr>
          <w:rFonts w:ascii="Times New Roman" w:eastAsia="Times New Roman" w:hAnsi="Times New Roman" w:cs="Times New Roman"/>
          <w:bCs/>
          <w:color w:val="111111"/>
          <w:sz w:val="20"/>
          <w:szCs w:val="20"/>
          <w:lang w:val="en-US"/>
        </w:rPr>
        <w:t>https://www.scimagojr.com/index.php</w:t>
      </w:r>
    </w:p>
    <w:p w14:paraId="3655ACE7" w14:textId="0E0E16CA" w:rsidR="00B3249C" w:rsidRPr="00B3249C" w:rsidRDefault="00570AC7" w:rsidP="00B3249C">
      <w:pPr>
        <w:spacing w:before="280" w:after="280"/>
        <w:rPr>
          <w:rFonts w:ascii="Times New Roman" w:eastAsia="Times New Roman" w:hAnsi="Times New Roman" w:cs="Times New Roman"/>
          <w:b/>
          <w:color w:val="111111"/>
          <w:kern w:val="0"/>
          <w:lang w:val="en-GB" w:eastAsia="ja-JP"/>
          <w14:ligatures w14:val="none"/>
        </w:rPr>
      </w:pPr>
      <w:r>
        <w:rPr>
          <w:rFonts w:ascii="Times New Roman" w:eastAsia="Times New Roman" w:hAnsi="Times New Roman" w:cs="Times New Roman"/>
          <w:b/>
          <w:color w:val="111111"/>
          <w:kern w:val="0"/>
          <w:lang w:val="en-GB" w:eastAsia="ja-JP"/>
          <w14:ligatures w14:val="none"/>
        </w:rPr>
        <w:br w:type="column"/>
      </w:r>
      <w:r w:rsidR="00B3249C" w:rsidRPr="00B3249C">
        <w:rPr>
          <w:rFonts w:ascii="Times New Roman" w:eastAsia="Times New Roman" w:hAnsi="Times New Roman" w:cs="Times New Roman"/>
          <w:b/>
          <w:color w:val="111111"/>
          <w:kern w:val="0"/>
          <w:lang w:val="en-GB" w:eastAsia="ja-JP"/>
          <w14:ligatures w14:val="none"/>
        </w:rPr>
        <w:lastRenderedPageBreak/>
        <w:t>Table A</w:t>
      </w:r>
      <w:r w:rsidR="008B2F73">
        <w:rPr>
          <w:rFonts w:ascii="Times New Roman" w:eastAsia="Times New Roman" w:hAnsi="Times New Roman" w:cs="Times New Roman"/>
          <w:b/>
          <w:color w:val="111111"/>
          <w:kern w:val="0"/>
          <w:lang w:val="en-GB" w:eastAsia="ja-JP"/>
          <w14:ligatures w14:val="none"/>
        </w:rPr>
        <w:t>3</w:t>
      </w:r>
      <w:r w:rsidR="00B3249C" w:rsidRPr="00B3249C">
        <w:rPr>
          <w:rFonts w:ascii="Times New Roman" w:eastAsia="Times New Roman" w:hAnsi="Times New Roman" w:cs="Times New Roman"/>
          <w:b/>
          <w:color w:val="111111"/>
          <w:kern w:val="0"/>
          <w:lang w:val="en-GB" w:eastAsia="ja-JP"/>
          <w14:ligatures w14:val="none"/>
        </w:rPr>
        <w:t xml:space="preserve"> Analysis of existing studies of EEs in the food industry based on 4P CAS </w:t>
      </w:r>
      <w:r w:rsidR="00AD24DF">
        <w:rPr>
          <w:rFonts w:ascii="Times New Roman" w:eastAsia="Times New Roman" w:hAnsi="Times New Roman" w:cs="Times New Roman"/>
          <w:b/>
          <w:color w:val="111111"/>
          <w:kern w:val="0"/>
          <w:lang w:val="en-GB" w:eastAsia="ja-JP"/>
          <w14:ligatures w14:val="none"/>
        </w:rPr>
        <w:t>f</w:t>
      </w:r>
      <w:r w:rsidR="00B3249C" w:rsidRPr="00B3249C">
        <w:rPr>
          <w:rFonts w:ascii="Times New Roman" w:eastAsia="Times New Roman" w:hAnsi="Times New Roman" w:cs="Times New Roman"/>
          <w:b/>
          <w:color w:val="111111"/>
          <w:kern w:val="0"/>
          <w:lang w:val="en-GB" w:eastAsia="ja-JP"/>
          <w14:ligatures w14:val="none"/>
        </w:rPr>
        <w:t>ramework</w:t>
      </w:r>
    </w:p>
    <w:tbl>
      <w:tblPr>
        <w:tblStyle w:val="TableGrid"/>
        <w:tblW w:w="4806" w:type="pct"/>
        <w:tblLook w:val="04A0" w:firstRow="1" w:lastRow="0" w:firstColumn="1" w:lastColumn="0" w:noHBand="0" w:noVBand="1"/>
      </w:tblPr>
      <w:tblGrid>
        <w:gridCol w:w="448"/>
        <w:gridCol w:w="1235"/>
        <w:gridCol w:w="2810"/>
        <w:gridCol w:w="3192"/>
        <w:gridCol w:w="2816"/>
        <w:gridCol w:w="3222"/>
      </w:tblGrid>
      <w:tr w:rsidR="00B3249C" w:rsidRPr="00B3249C" w14:paraId="1801DE98" w14:textId="77777777" w:rsidTr="00C20981">
        <w:trPr>
          <w:tblHeader/>
        </w:trPr>
        <w:tc>
          <w:tcPr>
            <w:tcW w:w="163" w:type="pct"/>
            <w:vMerge w:val="restart"/>
          </w:tcPr>
          <w:p w14:paraId="0FD6F3D6" w14:textId="77777777" w:rsidR="00B3249C" w:rsidRPr="00B3249C" w:rsidRDefault="00B3249C" w:rsidP="00B3249C">
            <w:pPr>
              <w:jc w:val="center"/>
              <w:rPr>
                <w:rFonts w:ascii="Times New Roman" w:eastAsia="Times New Roman" w:hAnsi="Times New Roman" w:cs="Times New Roman"/>
                <w:b/>
                <w:bCs/>
                <w:sz w:val="18"/>
                <w:szCs w:val="18"/>
              </w:rPr>
            </w:pPr>
            <w:bookmarkStart w:id="1" w:name="_Hlk164767225"/>
            <w:r w:rsidRPr="00B3249C">
              <w:rPr>
                <w:rFonts w:ascii="Times New Roman" w:eastAsia="Times New Roman" w:hAnsi="Times New Roman" w:cs="Times New Roman"/>
                <w:b/>
                <w:bCs/>
                <w:sz w:val="18"/>
                <w:szCs w:val="18"/>
              </w:rPr>
              <w:t>No</w:t>
            </w:r>
          </w:p>
        </w:tc>
        <w:tc>
          <w:tcPr>
            <w:tcW w:w="450" w:type="pct"/>
            <w:vMerge w:val="restart"/>
          </w:tcPr>
          <w:p w14:paraId="44550B05" w14:textId="5BC6F3EB"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Author (</w:t>
            </w:r>
            <w:r w:rsidR="00661790">
              <w:rPr>
                <w:rFonts w:ascii="Times New Roman" w:eastAsia="Times New Roman" w:hAnsi="Times New Roman" w:cs="Times New Roman"/>
                <w:b/>
                <w:bCs/>
                <w:sz w:val="18"/>
                <w:szCs w:val="18"/>
              </w:rPr>
              <w:t>y</w:t>
            </w:r>
            <w:r w:rsidRPr="00B3249C">
              <w:rPr>
                <w:rFonts w:ascii="Times New Roman" w:eastAsia="Times New Roman" w:hAnsi="Times New Roman" w:cs="Times New Roman"/>
                <w:b/>
                <w:bCs/>
                <w:sz w:val="18"/>
                <w:szCs w:val="18"/>
              </w:rPr>
              <w:t>ear)</w:t>
            </w:r>
          </w:p>
        </w:tc>
        <w:tc>
          <w:tcPr>
            <w:tcW w:w="4387" w:type="pct"/>
            <w:gridSpan w:val="4"/>
          </w:tcPr>
          <w:p w14:paraId="0D949417" w14:textId="350F3A46"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 xml:space="preserve">4P CAS </w:t>
            </w:r>
            <w:r w:rsidR="00AD24DF">
              <w:rPr>
                <w:rFonts w:ascii="Times New Roman" w:eastAsia="Times New Roman" w:hAnsi="Times New Roman" w:cs="Times New Roman"/>
                <w:b/>
                <w:bCs/>
                <w:sz w:val="18"/>
                <w:szCs w:val="18"/>
              </w:rPr>
              <w:t>f</w:t>
            </w:r>
            <w:r w:rsidRPr="00B3249C">
              <w:rPr>
                <w:rFonts w:ascii="Times New Roman" w:eastAsia="Times New Roman" w:hAnsi="Times New Roman" w:cs="Times New Roman"/>
                <w:b/>
                <w:bCs/>
                <w:sz w:val="18"/>
                <w:szCs w:val="18"/>
              </w:rPr>
              <w:t>ramework</w:t>
            </w:r>
          </w:p>
        </w:tc>
      </w:tr>
      <w:tr w:rsidR="00B3249C" w:rsidRPr="00B3249C" w14:paraId="7591C469" w14:textId="77777777" w:rsidTr="00C20981">
        <w:trPr>
          <w:tblHeader/>
        </w:trPr>
        <w:tc>
          <w:tcPr>
            <w:tcW w:w="163" w:type="pct"/>
            <w:vMerge/>
          </w:tcPr>
          <w:p w14:paraId="1AC53574" w14:textId="77777777" w:rsidR="00B3249C" w:rsidRPr="00B3249C" w:rsidRDefault="00B3249C" w:rsidP="00B3249C">
            <w:pPr>
              <w:rPr>
                <w:rFonts w:ascii="Times New Roman" w:eastAsia="Times New Roman" w:hAnsi="Times New Roman" w:cs="Times New Roman"/>
                <w:sz w:val="18"/>
                <w:szCs w:val="18"/>
              </w:rPr>
            </w:pPr>
          </w:p>
        </w:tc>
        <w:tc>
          <w:tcPr>
            <w:tcW w:w="450" w:type="pct"/>
            <w:vMerge/>
          </w:tcPr>
          <w:p w14:paraId="1AA05A84" w14:textId="77777777" w:rsidR="00B3249C" w:rsidRPr="00B3249C" w:rsidRDefault="00B3249C" w:rsidP="00B3249C">
            <w:pPr>
              <w:rPr>
                <w:rFonts w:ascii="Times New Roman" w:eastAsia="Times New Roman" w:hAnsi="Times New Roman" w:cs="Times New Roman"/>
                <w:sz w:val="18"/>
                <w:szCs w:val="18"/>
              </w:rPr>
            </w:pPr>
          </w:p>
        </w:tc>
        <w:tc>
          <w:tcPr>
            <w:tcW w:w="1024" w:type="pct"/>
          </w:tcPr>
          <w:p w14:paraId="14BD3659"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Place</w:t>
            </w:r>
          </w:p>
        </w:tc>
        <w:tc>
          <w:tcPr>
            <w:tcW w:w="1163" w:type="pct"/>
          </w:tcPr>
          <w:p w14:paraId="39DAB73E"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People</w:t>
            </w:r>
          </w:p>
        </w:tc>
        <w:tc>
          <w:tcPr>
            <w:tcW w:w="1026" w:type="pct"/>
          </w:tcPr>
          <w:p w14:paraId="16B4A73C"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Purpose</w:t>
            </w:r>
          </w:p>
        </w:tc>
        <w:tc>
          <w:tcPr>
            <w:tcW w:w="1174" w:type="pct"/>
          </w:tcPr>
          <w:p w14:paraId="2B8056E1" w14:textId="77777777" w:rsidR="00B3249C" w:rsidRPr="00B3249C" w:rsidRDefault="00B3249C" w:rsidP="00B3249C">
            <w:pPr>
              <w:jc w:val="center"/>
              <w:rPr>
                <w:rFonts w:ascii="Times New Roman" w:eastAsia="Times New Roman" w:hAnsi="Times New Roman" w:cs="Times New Roman"/>
                <w:b/>
                <w:bCs/>
                <w:sz w:val="18"/>
                <w:szCs w:val="18"/>
              </w:rPr>
            </w:pPr>
            <w:r w:rsidRPr="00B3249C">
              <w:rPr>
                <w:rFonts w:ascii="Times New Roman" w:eastAsia="Times New Roman" w:hAnsi="Times New Roman" w:cs="Times New Roman"/>
                <w:b/>
                <w:bCs/>
                <w:sz w:val="18"/>
                <w:szCs w:val="18"/>
              </w:rPr>
              <w:t>Process</w:t>
            </w:r>
          </w:p>
        </w:tc>
      </w:tr>
      <w:tr w:rsidR="00B3249C" w:rsidRPr="00AD24DF" w14:paraId="342B84F0" w14:textId="77777777" w:rsidTr="00C20981">
        <w:tc>
          <w:tcPr>
            <w:tcW w:w="163" w:type="pct"/>
          </w:tcPr>
          <w:p w14:paraId="7428E5B4" w14:textId="77777777" w:rsidR="00B3249C" w:rsidRPr="00B3249C" w:rsidRDefault="00B3249C" w:rsidP="00B3249C">
            <w:pPr>
              <w:rPr>
                <w:rFonts w:ascii="Times New Roman" w:eastAsia="Times New Roman" w:hAnsi="Times New Roman" w:cs="Times New Roman"/>
                <w:sz w:val="18"/>
                <w:szCs w:val="18"/>
              </w:rPr>
            </w:pPr>
            <w:bookmarkStart w:id="2" w:name="_Hlk164763028"/>
            <w:r w:rsidRPr="00B3249C">
              <w:rPr>
                <w:rFonts w:ascii="Times New Roman" w:eastAsia="Times New Roman" w:hAnsi="Times New Roman" w:cs="Times New Roman"/>
                <w:sz w:val="18"/>
                <w:szCs w:val="18"/>
              </w:rPr>
              <w:t>1</w:t>
            </w:r>
          </w:p>
        </w:tc>
        <w:tc>
          <w:tcPr>
            <w:tcW w:w="450" w:type="pct"/>
          </w:tcPr>
          <w:p w14:paraId="60012A7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{"citationID":"ksvFKg2K","properties":{"formattedCitation":"(Badia et al., 2023)","plainCitation":"(Badia et al., 2023)","dontUpdate":true,"noteIndex":0},"citationItems":[{"id":147,"uris":["http://zotero.org/users/10733969/items/T43XHCIA"],"itemData":{"id":147,"type":"article-journal","abstract":"Purpose: This study aims to analyze the opportunities and potential of industrial tourism for the agri-food industry in the current post-pandemic scenario. Industrial tourism can favor appropriate behaviors by companies and tourists to address emerging challenges in the post-pandemic era, such as responsible production and consumption and the containment of waste production. Design/methodology/approach: The adopted research method is a case study with exploratory purposes, applied to an industrial tourism experiment called “Make it in Puglia” (Apulia Region, Italy). The case study was based on participant observation and semi-structured interviews. Findings: This study analyzes how industrial tourism in active agri-businesses allows local areas to be enhanced while simultaneously improving and strengthening sustainable strategies and choices for organizations and customers, especially in the changing context of the post-pandemic era. Research limitations/implications: The country specificity of this project and the limited duration of the investigation in the post-pandemic period were the main limitations of this study. Practical implications: Industrial tourism in the agri-food business can contribute to a sustainable strategy for destination management based on new elements of attractiveness. Moreover, industrial tourism represents an opportunity for agri-food businesses, through the promotion of “business tours,” to respond to requests for more sustainable practices, especially considering that food waste and resource use efficiency have become a topic of growing concern. Originality/value: This paper is one of the first studies that considers industrial tourism as a strategy for achieving sustainable development goals (SDGs) in the agribusiness sector, as it analyzes industrial tourism as an instrument in the construction of a cohesive ecosystem where tourism, agri-food business and local communities together pursue preservation and safeguarding of the environment, heritage and territory. © 2023, Emerald Publishing Limited.","archive":"Scopus","container-title":"British Food Journal","DOI":"10.1108/BFJ-11-2022-1031","ISSN":"0007070X (ISSN)","journalAbbreviation":"Br. Food J.","language":"English","note":"publisher: Emerald Publishing","title":"Sustainable strategies of industrial tourism in the agri-food business: an exploratory approach","URL":"https://www.scopus.com/inward/record.uri?eid=2-s2.0-85161366587&amp;doi=10.1108%2fBFJ-11-2022-1031&amp;partnerID=40&amp;md5=81a0b2665b91cd9018cffad56eecd629","author":[{"family":"Badia","given":"F."},{"family":"Galeone","given":"G."},{"family":"Shini","given":"M."}],"issued":{"date-parts":[["2024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Badia et al. (2024)</w:t>
            </w:r>
            <w:r w:rsidRPr="00B3249C">
              <w:rPr>
                <w:rFonts w:ascii="Times New Roman" w:eastAsia="Times New Roman" w:hAnsi="Times New Roman" w:cs="Times New Roman"/>
                <w:sz w:val="18"/>
                <w:szCs w:val="18"/>
              </w:rPr>
              <w:fldChar w:fldCharType="end"/>
            </w:r>
          </w:p>
        </w:tc>
        <w:tc>
          <w:tcPr>
            <w:tcW w:w="1024" w:type="pct"/>
          </w:tcPr>
          <w:p w14:paraId="27C61B3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participants in the “Make it in Puglia” industrial tourism Project</w:t>
            </w:r>
          </w:p>
          <w:p w14:paraId="760F424E" w14:textId="77777777" w:rsidR="00B3249C" w:rsidRPr="00B3249C" w:rsidRDefault="00B3249C" w:rsidP="00B3249C">
            <w:pPr>
              <w:rPr>
                <w:rFonts w:ascii="Times New Roman" w:eastAsia="Times New Roman" w:hAnsi="Times New Roman" w:cs="Times New Roman"/>
                <w:bCs/>
                <w:sz w:val="18"/>
                <w:szCs w:val="18"/>
              </w:rPr>
            </w:pPr>
            <w:r w:rsidRPr="00B3249C">
              <w:rPr>
                <w:rFonts w:ascii="Times New Roman" w:eastAsia="Times New Roman" w:hAnsi="Times New Roman" w:cs="Times New Roman"/>
                <w:sz w:val="18"/>
                <w:szCs w:val="18"/>
              </w:rPr>
              <w:t xml:space="preserve">- </w:t>
            </w:r>
            <w:r w:rsidRPr="00B3249C">
              <w:rPr>
                <w:rFonts w:ascii="Times New Roman" w:eastAsia="Times New Roman" w:hAnsi="Times New Roman" w:cs="Times New Roman"/>
                <w:bCs/>
                <w:sz w:val="18"/>
                <w:szCs w:val="18"/>
              </w:rPr>
              <w:t>Presence of path dependence (Apulia as a seaside tourism)</w:t>
            </w:r>
          </w:p>
          <w:p w14:paraId="426F9A0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bCs/>
                <w:sz w:val="18"/>
                <w:szCs w:val="18"/>
              </w:rPr>
              <w:t>- Favour interconnection between tourism industry and agri-food businesses</w:t>
            </w:r>
          </w:p>
        </w:tc>
        <w:tc>
          <w:tcPr>
            <w:tcW w:w="1163" w:type="pct"/>
          </w:tcPr>
          <w:p w14:paraId="4E75DE55" w14:textId="77777777" w:rsidR="00B3249C" w:rsidRPr="00B3249C" w:rsidRDefault="00B3249C" w:rsidP="00B3249C">
            <w:pPr>
              <w:rPr>
                <w:rFonts w:ascii="Times New Roman" w:hAnsi="Times New Roman" w:cs="Times New Roman"/>
              </w:rPr>
            </w:pPr>
            <w:r w:rsidRPr="00B3249C">
              <w:rPr>
                <w:rFonts w:ascii="Times New Roman" w:eastAsia="Times New Roman" w:hAnsi="Times New Roman" w:cs="Times New Roman"/>
                <w:sz w:val="18"/>
                <w:szCs w:val="18"/>
              </w:rPr>
              <w:t>- Network of 25 businesses, including 13 agri-food businesses</w:t>
            </w:r>
          </w:p>
          <w:p w14:paraId="1ADF352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rPr>
              <w:t xml:space="preserve">- </w:t>
            </w:r>
            <w:r w:rsidRPr="00B3249C">
              <w:rPr>
                <w:rFonts w:ascii="Times New Roman" w:eastAsia="Times New Roman" w:hAnsi="Times New Roman" w:cs="Times New Roman"/>
                <w:sz w:val="18"/>
                <w:szCs w:val="18"/>
              </w:rPr>
              <w:t>Create an industrial tourism network based on collaboration among some companies</w:t>
            </w:r>
          </w:p>
          <w:p w14:paraId="0006DD9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System activated by an industrial tourism project based on collaboration among some businesses, through general project coordination, in a local area with a strong tourist value</w:t>
            </w:r>
          </w:p>
        </w:tc>
        <w:tc>
          <w:tcPr>
            <w:tcW w:w="1026" w:type="pct"/>
          </w:tcPr>
          <w:p w14:paraId="226F4A6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Propose an alternative form of tourism to the more traditional one (seaside tourism)</w:t>
            </w:r>
          </w:p>
          <w:p w14:paraId="228586B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Foster potential business development based on the promotion of agri-food business diversification through tourism</w:t>
            </w:r>
          </w:p>
          <w:p w14:paraId="778DFE4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Provision of different business services to network members </w:t>
            </w:r>
          </w:p>
          <w:p w14:paraId="1D610E4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Integration between different local sectors</w:t>
            </w:r>
          </w:p>
          <w:p w14:paraId="2F6CEEC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Education towards customers</w:t>
            </w:r>
          </w:p>
          <w:p w14:paraId="01119C0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Protection of natural resources</w:t>
            </w:r>
          </w:p>
          <w:p w14:paraId="1B9C119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Increase of competitiveness in the international markets for the local agri-food system</w:t>
            </w:r>
          </w:p>
        </w:tc>
        <w:tc>
          <w:tcPr>
            <w:tcW w:w="1174" w:type="pct"/>
          </w:tcPr>
          <w:p w14:paraId="4D5C6FA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Linking destination brand with agri-food brands through collaboration among local actors</w:t>
            </w:r>
          </w:p>
          <w:p w14:paraId="6E353BA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Ensuring business coordination, exchange, sharing and inclusion</w:t>
            </w:r>
          </w:p>
          <w:p w14:paraId="0B3EDC0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Positive effect on the socio-cultural aspects of territory and on the environmental protection</w:t>
            </w:r>
          </w:p>
          <w:p w14:paraId="058AAD6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Project as a potential instrument for the construction of cohesive ecosystems for tourism, agri-food businesses, and local communities</w:t>
            </w:r>
          </w:p>
        </w:tc>
      </w:tr>
      <w:tr w:rsidR="00B3249C" w:rsidRPr="00AD24DF" w14:paraId="199E2D05" w14:textId="77777777" w:rsidTr="00C20981">
        <w:tc>
          <w:tcPr>
            <w:tcW w:w="163" w:type="pct"/>
          </w:tcPr>
          <w:p w14:paraId="0497C55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w:t>
            </w:r>
          </w:p>
        </w:tc>
        <w:tc>
          <w:tcPr>
            <w:tcW w:w="450" w:type="pct"/>
          </w:tcPr>
          <w:p w14:paraId="4D79EEB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{"citationID":"u9RdkZpV","properties":{"formattedCitation":"(Forrest et al., 2023)","plainCitation":"(Forrest et al., 2023)","dontUpdate":true,"noteIndex":0},"citationItems":[{"id":295,"uris":["http://zotero.org/users/10733969/items/F3CVTMPZ"],"itemData":{"id":295,"type":"article-journal","abstract":"Strengthening the sustainable entrepreneurial ecosystem (SEE), particularly its support functions for small to medium-sized enterprises (SMEs), is increasingly seen as an important means of accelerating the transformation to a sustainable economy. Little is known, however, about\n              how\n              to strengthen SEEs. In this article, we evaluate a series of 16 projects intended to develop SEE functioning to accelerate transformation to a sustainable food economy in the Greater Phoenix Area of Arizona. We use an evaluative framework designed around a set of ten SEE support functions to qualitatively assess the baseline state of the SEE, how projects were executed, the effects of these projects, and the overall changes in the SEE that resulted. The findings indicate all but one projects had positive effects on the SEE (nine weak, six medium). In conjunction with other developments, the projects raised the overall SEE performance from the baseline state of two functions being performed at only minimal level, to six functions being performed minimally, and one at a medium level. Insights gained from comparing results across projects suggest tentative guidelines for future practice, which should be useful for SEE stakeholders, including policy makers, economic development agencies, financial institutions, consultants, and educators, interested in strengthening SEEs. Researchers engaging in studies on strengthening SEEs may benefit from the evaluative framework enabling larger cross-case comparisons.","container-title":"Frontiers in Sustainable Food Systems","DOI":"10.3389/fsufs.2022.970265","ISSN":"2571-581X","journalAbbreviation":"Front. Sustain. Food Syst.","language":"en","page":"970265","source":"DOI.org (Crossref)","title":"Accelerating the transformation to a sustainable food economy by strengthening the sustainable entrepreneurial ecosystem","volume":"6","author":[{"family":"Forrest","given":"Nigel"},{"family":"Wiek","given":"Arnim"},{"family":"Keeler","given":"Lauren Withycombe"}],"issued":{"date-parts":[["2023",1,12]]}}}],"schema":"https://github.com/citation-style-language/schema/raw/master/csl-citation.json"}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Forrest et al. (2023)</w:t>
            </w:r>
            <w:r w:rsidRPr="00B3249C">
              <w:rPr>
                <w:rFonts w:ascii="Times New Roman" w:eastAsia="Times New Roman" w:hAnsi="Times New Roman" w:cs="Times New Roman"/>
                <w:sz w:val="18"/>
                <w:szCs w:val="18"/>
              </w:rPr>
              <w:fldChar w:fldCharType="end"/>
            </w:r>
          </w:p>
        </w:tc>
        <w:tc>
          <w:tcPr>
            <w:tcW w:w="1024" w:type="pct"/>
          </w:tcPr>
          <w:p w14:paraId="59C711E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16 projects intended to develop SEE functioning to accelerate transformation to a sustainable food economy in the Greater Phoenix Area of Arizona</w:t>
            </w:r>
          </w:p>
        </w:tc>
        <w:tc>
          <w:tcPr>
            <w:tcW w:w="1163" w:type="pct"/>
          </w:tcPr>
          <w:p w14:paraId="4507CD8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A more formal partnership of academic, public, and civic sector actors was formed to explore the establishment of an “accelerator” platform to advance the Phoenix area sustainable food economy. The partnership included a university research group (Arizona State University; the authors and graduate students), staff from metropolitan area cities (City of Phoenix, City of Tempe), and a local economic development NPO (Local First Arizona)</w:t>
            </w:r>
          </w:p>
        </w:tc>
        <w:tc>
          <w:tcPr>
            <w:tcW w:w="1026" w:type="pct"/>
          </w:tcPr>
          <w:p w14:paraId="576557E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The Sustainable Food Economy Lab (SFE Lab) together with other research units at Arizona State University and local stakeholders, conducted a series of 16 projects over the </w:t>
            </w:r>
            <w:r w:rsidRPr="00B3249C">
              <w:rPr>
                <w:rFonts w:ascii="Cambria Math" w:eastAsia="Times New Roman" w:hAnsi="Cambria Math" w:cs="Cambria Math"/>
                <w:sz w:val="18"/>
                <w:szCs w:val="18"/>
              </w:rPr>
              <w:t>∼</w:t>
            </w:r>
            <w:r w:rsidRPr="00B3249C">
              <w:rPr>
                <w:rFonts w:ascii="Times New Roman" w:eastAsia="Times New Roman" w:hAnsi="Times New Roman" w:cs="Times New Roman"/>
                <w:sz w:val="18"/>
                <w:szCs w:val="18"/>
              </w:rPr>
              <w:t>5-year period to December 2021, with the goal of accelerating transformation toward a sustainable food economy in the Phoenix area</w:t>
            </w:r>
          </w:p>
        </w:tc>
        <w:tc>
          <w:tcPr>
            <w:tcW w:w="1174" w:type="pct"/>
          </w:tcPr>
          <w:p w14:paraId="65E98C1C" w14:textId="77777777" w:rsidR="00B3249C" w:rsidRPr="00B3249C" w:rsidRDefault="00B3249C" w:rsidP="00B3249C">
            <w:pPr>
              <w:numPr>
                <w:ilvl w:val="0"/>
                <w:numId w:val="14"/>
              </w:numPr>
              <w:ind w:left="179" w:hanging="179"/>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Three functions (Capacity building, Consulting, and Researching) increased a full level from the 2017 baseline; three additional functions (Networking, Policy making, and Advocating) began to take-off; and one function (Marketing) stayed on the same level. Greater sustainability focus was critical to these improvements. </w:t>
            </w:r>
          </w:p>
          <w:p w14:paraId="4BB0F68C" w14:textId="77777777" w:rsidR="00B3249C" w:rsidRPr="00B3249C" w:rsidRDefault="00B3249C" w:rsidP="00B3249C">
            <w:pPr>
              <w:numPr>
                <w:ilvl w:val="0"/>
                <w:numId w:val="14"/>
              </w:numPr>
              <w:ind w:left="179" w:hanging="179"/>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Other contributing changes include more organisations being involved, shifts in existing organisational scope, and growing expertise within many functions. </w:t>
            </w:r>
          </w:p>
          <w:p w14:paraId="5EEF33AC" w14:textId="77777777" w:rsidR="00B3249C" w:rsidRPr="00B3249C" w:rsidRDefault="00B3249C" w:rsidP="00B3249C">
            <w:pPr>
              <w:numPr>
                <w:ilvl w:val="0"/>
                <w:numId w:val="14"/>
              </w:numPr>
              <w:ind w:left="179" w:hanging="179"/>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Deep subject knowledge, skills, tools and resources are still lacking; the numbers and scope of organisations involved are still relatively low, with the sustainable food economy being of only secondary importance to many of them; function provision is of limited availability</w:t>
            </w:r>
          </w:p>
        </w:tc>
      </w:tr>
      <w:tr w:rsidR="00B3249C" w:rsidRPr="00AD24DF" w14:paraId="66CCBF5D" w14:textId="77777777" w:rsidTr="00C20981">
        <w:tc>
          <w:tcPr>
            <w:tcW w:w="163" w:type="pct"/>
          </w:tcPr>
          <w:p w14:paraId="6431E2F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3</w:t>
            </w:r>
          </w:p>
        </w:tc>
        <w:tc>
          <w:tcPr>
            <w:tcW w:w="450" w:type="pct"/>
          </w:tcPr>
          <w:p w14:paraId="68DE23B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{"citationID":"S3QvInVB","properties":{"formattedCitation":"(Ossowska et al., 2023)","plainCitation":"(Ossowska et al., 2023)","dontUpdate":true,"noteIndex":0},"citationItems":[{"id":294,"uris":["http://zotero.org/users/10733969/items/43J7NYX6"],"itemData":{"id":294,"type":"article-journal","abstract":"A food festival is a type of an environment in which various stakeholders function. The main aim of the research is to indicate the elements and relations of the entrepreneurship ecosystem of food festivals. Empirical data were collected at three food festivals in Poland in the summer of 2020 using the pen-and-paper interview method and semi-structured interviews. During the research, a total of 58 interviews were conducted with vendors. A coding technique was used to process the data. The themes included in the interviews concerned parts of the food festival entrepreneurship model: capital, micro-environment, and macro-environment. The conducted research shows that the core of the entrepreneurship ecosystem model of food festivals is dominated by the family capital. For the vendor, the food festival acts as a platform connecting with the micro-environment and other stakeholders. In the macro-environment of the food festival ecosystem, apart from the conditions of support, there are also factors that limited the activity. The research is an attempt to fill the gaps in the identification of specific features and elements of the entrepreneurial ecosystem of food festivals. The research is an attempt to show how the entrepreneurship ecosystem model of food festivals works. The observations require further in-depth research, e.g., in terms of the evolution of this ecosystem or the dynamics of relationships.","container-title":"Sustainability","DOI":"10.3390/su15020906","ISSN":"2071-1050","issue":"2","language":"en","license":"http://creativecommons.org/licenses/by/3.0/","note":"number: 2\npublisher: Multidisciplinary Digital Publishing Institute","page":"906","source":"www.mdpi.com","title":"The Entrepreneurship Ecosystem of Food Festivals—A Vendors’ Approach","volume":"15","author":[{"family":"Ossowska","given":"Luiza"},{"family":"Janiszewska","given":"Dorota"},{"family":"Kwiatkowski","given":"Grzegorz"}],"issued":{"date-parts":[["2023",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Ossowska et al. (2023)</w:t>
            </w:r>
            <w:r w:rsidRPr="00B3249C">
              <w:rPr>
                <w:rFonts w:ascii="Times New Roman" w:eastAsia="Times New Roman" w:hAnsi="Times New Roman" w:cs="Times New Roman"/>
                <w:sz w:val="18"/>
                <w:szCs w:val="18"/>
              </w:rPr>
              <w:fldChar w:fldCharType="end"/>
            </w:r>
          </w:p>
        </w:tc>
        <w:tc>
          <w:tcPr>
            <w:tcW w:w="1024" w:type="pct"/>
          </w:tcPr>
          <w:p w14:paraId="2D0DA7A2" w14:textId="77777777" w:rsidR="00B3249C" w:rsidRPr="00B3249C" w:rsidRDefault="00B3249C" w:rsidP="00B3249C">
            <w:pPr>
              <w:numPr>
                <w:ilvl w:val="0"/>
                <w:numId w:val="14"/>
              </w:numPr>
              <w:ind w:left="176" w:hanging="176"/>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Focus on 3 food festivals in Poland in the summer of 2020</w:t>
            </w:r>
          </w:p>
          <w:p w14:paraId="7FE4BE80" w14:textId="77777777" w:rsidR="00B3249C" w:rsidRPr="00B3249C" w:rsidRDefault="00B3249C" w:rsidP="00B3249C">
            <w:pPr>
              <w:numPr>
                <w:ilvl w:val="0"/>
                <w:numId w:val="14"/>
              </w:numPr>
              <w:ind w:left="176" w:hanging="176"/>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The Edible Flower Festival, held annually in a rural area, is organised by a family business with themed gardens and a gardening shop. With a monothematic focus on flowers, the festival attracts primarily local and regional vendors, promoting alternative food trends. </w:t>
            </w:r>
          </w:p>
          <w:p w14:paraId="056D2DBD" w14:textId="77777777" w:rsidR="00B3249C" w:rsidRPr="00B3249C" w:rsidRDefault="00B3249C" w:rsidP="00B3249C">
            <w:pPr>
              <w:numPr>
                <w:ilvl w:val="0"/>
                <w:numId w:val="14"/>
              </w:numPr>
              <w:ind w:left="176" w:hanging="176"/>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Festival of Good Taste in Poznań, a large event in a popular city, is non-thematic but emphasises high-quality food, drawing both local and international vendors.</w:t>
            </w:r>
          </w:p>
          <w:p w14:paraId="48805B17" w14:textId="24C1AA2F" w:rsidR="00B3249C" w:rsidRPr="00B3249C" w:rsidRDefault="00B3249C" w:rsidP="00B3249C">
            <w:pPr>
              <w:numPr>
                <w:ilvl w:val="0"/>
                <w:numId w:val="14"/>
              </w:numPr>
              <w:ind w:left="176" w:hanging="176"/>
              <w:contextualSpacing/>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Festival of Pomeranian Taste, part of the St. Dominic</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Fair in Gdańsk, represents regional culinary heritage, offering a diverse range of traditional products.</w:t>
            </w:r>
          </w:p>
        </w:tc>
        <w:tc>
          <w:tcPr>
            <w:tcW w:w="1163" w:type="pct"/>
          </w:tcPr>
          <w:p w14:paraId="7F335A5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Vendors and their capital elements (economic capital, human capital, and social capital), micro-environment elements (organisers, other vendors, customers, other stakeholders), and macro-environment elements (policy and regulations, institution and support, and socio-economic situation) </w:t>
            </w:r>
          </w:p>
          <w:p w14:paraId="701EC042" w14:textId="34A6717D"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While 43% of food entrepreneurs see the festival as an opportunity to learn about competitors</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offerings, more than half engage in cooperation with other vendors, leading to expanded offerings and increased sales. </w:t>
            </w:r>
          </w:p>
          <w:p w14:paraId="66C2846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Vendors also collaborate with organisers and treat festivals as places to establish connections with farmers, resource suppliers, and intermediaries. </w:t>
            </w:r>
          </w:p>
          <w:p w14:paraId="4F5E814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competition is observed, and concerns are expressed, indicating a dynamic and self-organising system.</w:t>
            </w:r>
          </w:p>
          <w:p w14:paraId="7792E93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interactions highlight a network of relationships that extend beyond the festival, emphasising the adaptive nature of the vendors in response to the complexities of the micro-environment.</w:t>
            </w:r>
          </w:p>
          <w:p w14:paraId="5A09F46A" w14:textId="77777777" w:rsidR="00B3249C" w:rsidRPr="00B3249C" w:rsidRDefault="00B3249C" w:rsidP="00B3249C">
            <w:pPr>
              <w:rPr>
                <w:rFonts w:ascii="Times New Roman" w:eastAsia="Times New Roman" w:hAnsi="Times New Roman" w:cs="Times New Roman"/>
                <w:sz w:val="18"/>
                <w:szCs w:val="18"/>
              </w:rPr>
            </w:pPr>
          </w:p>
        </w:tc>
        <w:tc>
          <w:tcPr>
            <w:tcW w:w="1026" w:type="pct"/>
          </w:tcPr>
          <w:p w14:paraId="4AF2761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Providing contact with other stakeholders</w:t>
            </w:r>
          </w:p>
          <w:p w14:paraId="52A8A2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Giving an opportunity to meet a large group of people interested in culinary</w:t>
            </w:r>
          </w:p>
          <w:p w14:paraId="2A6EDC0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Giving vendors the opportunity not only to sell products but also to exchange knowledge and experience</w:t>
            </w:r>
          </w:p>
        </w:tc>
        <w:tc>
          <w:tcPr>
            <w:tcW w:w="1174" w:type="pct"/>
          </w:tcPr>
          <w:p w14:paraId="79FC802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festivals connect various stakeholder groups by building relationships among them. These relationships often last much longer than the festival, contributing to building social sustainability.</w:t>
            </w:r>
          </w:p>
        </w:tc>
      </w:tr>
      <w:tr w:rsidR="00B3249C" w:rsidRPr="00AD24DF" w14:paraId="33C35767" w14:textId="77777777" w:rsidTr="00C20981">
        <w:tc>
          <w:tcPr>
            <w:tcW w:w="163" w:type="pct"/>
          </w:tcPr>
          <w:p w14:paraId="57D64E5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4</w:t>
            </w:r>
          </w:p>
        </w:tc>
        <w:tc>
          <w:tcPr>
            <w:tcW w:w="450" w:type="pct"/>
          </w:tcPr>
          <w:p w14:paraId="53884D9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{"citationID":"eEbEYSBe","properties":{"formattedCitation":"(Panetti et al., 2023)","plainCitation":"(Panetti et al., 2023)","dontUpdate":true,"noteIndex":0},"citationItems":[{"id":293,"uris":["http://zotero.org/users/10733969/items/JCRWK34A"],"itemData":{"id":293,"type":"article-journal","abstract":"Purpose This paper aims to explore the evolutionary dynamics of innovation ecosystems in the food industry by adopting both open innovation and convergence approaches to derive practical policy implications to develop impactful innovation ecosystems to promote food production sustainably. Design/methodology/approach Starting from the cutting-edge case of Foodvalley in the Netherlands, the study adopts a backcasting approach to reach a future vision of food ecosystems from a sustainable food production perspective. The authors set the backcasting analysis in four steps: (1) description of the present and trends analysis, (2) selection of trustworthy criteria and goals, (3) development of future images and (4) analysis of how to reach the images. Findings The trends analysis has identified three existing innovation fields – protein shift, circular agrifood and food and health – and two strategic directions – convergence and localness decrease. The study reports how a long-term commitment may lead the valley toward a best future scenario. Practical implications The study suggests that policymakers and stakeholders can promote innovation strategies in sustainable food production ecosystems by encouraging collaboration between different sectors, reducing regulatory barriers, attracting innovative actors, and investing in education and training programs. To achieve measurable environmental and social impact outcomes, policies should promote entrepreneurship and create an enabling environment that encourages innovation and risk-taking. Originality/value The originality of this paper concerns the backcasting perspective applied to the analysis of the food ecosystem. This approach facilitates the identification of a path direction for successfully managing open innovation and industry convergence toward a desirable future of sustainable food production.","container-title":"British Food Journal","DOI":"10.1108/BFJ-07-2022-0633","ISSN":"0007-070X","issue":"12","note":"publisher: Emerald Publishing Limited","page":"4291-4306","source":"Emerald Insight","title":"Revealing future trajectories in sustainable food production: convergence and openness in the innovation ecosystem","title-short":"Revealing future trajectories in sustainable food production","volume":"125","author":[{"family":"Panetti","given":"Eva"},{"family":"Leone","given":"Daniele"},{"family":"Caporuscio","given":"Andrea"},{"family":"Pietronudo","given":"Maria Cristina"}],"issued":{"date-parts":[["2023",1,1]]}}}],"schema":"https://github.com/citation-style-language/schema/raw/master/csl-citation.json"}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Panetti et al. (2023)</w:t>
            </w:r>
            <w:r w:rsidRPr="00B3249C">
              <w:rPr>
                <w:rFonts w:ascii="Times New Roman" w:eastAsia="Times New Roman" w:hAnsi="Times New Roman" w:cs="Times New Roman"/>
                <w:sz w:val="18"/>
                <w:szCs w:val="18"/>
              </w:rPr>
              <w:fldChar w:fldCharType="end"/>
            </w:r>
          </w:p>
        </w:tc>
        <w:tc>
          <w:tcPr>
            <w:tcW w:w="1024" w:type="pct"/>
          </w:tcPr>
          <w:p w14:paraId="2F15D94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Foodvalley has a strong culture of entrepreneurship, with many startups and small businesses working in the food industry. The ecosystem supports these businesses through various initiatives, including funding opportunities and mentorship programs.</w:t>
            </w:r>
          </w:p>
          <w:p w14:paraId="743E15F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Home to several research institutions, including Wageningen University and Research. These institutions are focused on developing new technologies and techniques to improve food production and make it more sustainable.</w:t>
            </w:r>
          </w:p>
        </w:tc>
        <w:tc>
          <w:tcPr>
            <w:tcW w:w="1163" w:type="pct"/>
          </w:tcPr>
          <w:p w14:paraId="0CDDB16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Bring together various stakeholders in the food industry, including businesses, research institutions and government bodies. These stakeholders can collaborate and share their expertise and resources to create innovative solutions.</w:t>
            </w:r>
          </w:p>
        </w:tc>
        <w:tc>
          <w:tcPr>
            <w:tcW w:w="1026" w:type="pct"/>
          </w:tcPr>
          <w:p w14:paraId="2FEA611B" w14:textId="67634E40"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Yield faster speed-to-market, lower R&amp;D costs and better adaptation to the customer</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needs</w:t>
            </w:r>
          </w:p>
          <w:p w14:paraId="4D9C093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sustainability and promoting sustainable food production practices. This includes initiatives to reduce food waste, increase the use of renewable energy and promote environmentally-friendly farming practices.</w:t>
            </w:r>
          </w:p>
          <w:p w14:paraId="761B97D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Offer new vegetable products investing in terms of research, infrastructures and community in new protein crops</w:t>
            </w:r>
          </w:p>
          <w:p w14:paraId="1B9C164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Promote a healthier eating environment, enriching the offer of </w:t>
            </w:r>
            <w:r w:rsidRPr="00B3249C">
              <w:rPr>
                <w:rFonts w:ascii="Times New Roman" w:eastAsia="Times New Roman" w:hAnsi="Times New Roman" w:cs="Times New Roman"/>
                <w:sz w:val="18"/>
                <w:szCs w:val="18"/>
              </w:rPr>
              <w:lastRenderedPageBreak/>
              <w:t>healthy foods and pushing healthy products on the market</w:t>
            </w:r>
          </w:p>
          <w:p w14:paraId="4E0F641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Encourage circular agrifood business model with the aim of removing barriers to scale these businesses</w:t>
            </w:r>
          </w:p>
        </w:tc>
        <w:tc>
          <w:tcPr>
            <w:tcW w:w="1174" w:type="pct"/>
          </w:tcPr>
          <w:p w14:paraId="3F80302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The trends analysis has identified three existing innovation fields – protein shift, circular agri-food and food and health – and two strategic directions – convergence and localness decrease. The study reports how a long-term commitment may lead the valley toward a best future scenario. </w:t>
            </w:r>
          </w:p>
        </w:tc>
      </w:tr>
      <w:tr w:rsidR="00B3249C" w:rsidRPr="00AD24DF" w14:paraId="0EE91B7F" w14:textId="77777777" w:rsidTr="00C20981">
        <w:tc>
          <w:tcPr>
            <w:tcW w:w="163" w:type="pct"/>
          </w:tcPr>
          <w:p w14:paraId="67FCD61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5</w:t>
            </w:r>
          </w:p>
        </w:tc>
        <w:tc>
          <w:tcPr>
            <w:tcW w:w="450" w:type="pct"/>
          </w:tcPr>
          <w:p w14:paraId="69AE421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{"citationID":"Z1c2gxkG","properties":{"formattedCitation":"(Perry &amp; Woolard, 2023)","plainCitation":"(Perry &amp; Woolard, 2023)","dontUpdate":true,"noteIndex":0},"citationItems":[{"id":292,"uris":["http://zotero.org/users/10733969/items/E44I3IPY"],"itemData":{"id":292,"type":"article-journal","abstract":"Purpose Leveraging the boom of a craft beer renaissance, this paper explores social capital theory through the impact of the craft brewing industry. The exploration addresses entrepreneurial micro-ecosystems that share one commonality – the need for community development and revitalization. North Carolina's deregulation of craft brewing (Pop-the-Cap Initiative, 2005) led to a boom of brewery startups, from 54 in 2010 to more than 380 in 2022. Design/methodology/approach This qualitative study focuses on 15 brewery founders who have launched ventures within a few years of the Pop-the-Cap Initiative. This included 15% of those breweries launched between 2012 and 2017. Naturalistic Inquiry methodology was utilized, and semi-structured interviews, observations, and artifact analyses were applied to each participant via content analysis and NVivo. Findings Framed by two contributing entrepreneurial mindset factors (anti-establishment mindset and business-person's burden mindset) and three external entrepreneurial micro-ecosystems conditions (community conditions, doom and boom conditions, and economic conditions), these emergent themes represent the ecosystem contributors (mindsets/conditions) associated with startup success and social value creation in rural and downtrodden urban areas. Research limitations/implications This study facilitated a deep dive into two evolving entrepreneurial micro-ecosystems (rural/urban) through the perspective of brewery startups. It illuminated the actors, conditions, and domains in play. Conceptualizations of “nestedness” (Spigel, 2022) with “microfoundations” (Wurth et al., 2022) integrated to see a specific sector (craft brewing) developing within a sub-ecosystem's capacity to help frame and “understand the co-evolution of agents with entrepreneurial ecosystems” (Cho et al., 2022). Additionally, antecedents to the birth of local economies suggest the value of agents involved in evolution of nascent local economies (Cho et al., 2022). These findings reinforce developing literature while presenting opportunities for future studies. Social implications Craft breweries in rural and urban environments represent third places within communities. Third places can be recognized as conduits for developing social capital among individuals, groups, and firms. High levels of social capital positively impact communities. These conditions helped anchor tenants thrive and did not occur accidently. They are intentional value propositions of entrepreneurs and ecosystem conditions. Originality/value Brewery entrepreneurs were aware of their contribution to social capital value, economic impact (e.g., tax revenue, jobs, space, attraction/destination, etc.), and how these facets interplay as revitalizing anchor tenants (i.e., craft breweries). Insight into how entrepreneurs come to understand and recognize their impact on community through social capital development and the economy can aid in further support ecosystems at the community level.","container-title":"Journal of Small Business and Enterprise Development","DOI":"10.1108/JSBED-10-2022-0439","ISSN":"1462-6004","issue":"4","note":"publisher: Emerald Publishing Limited","page":"714-733","source":"Emerald Insight","title":"Entrepreneurial micro-ecosystem development: the communality of craft breweries","title-short":"Entrepreneurial micro-ecosystem development","volume":"30","author":[{"family":"Perry","given":"Lane Graves"},{"family":"Woolard","given":"Nathan"}],"issued":{"date-parts":[["2023",1,1]]}}}],"schema":"https://github.com/citation-style-language/schema/raw/master/csl-citation.json"}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Perry &amp; Woolard (2023)</w:t>
            </w:r>
            <w:r w:rsidRPr="00B3249C">
              <w:rPr>
                <w:rFonts w:ascii="Times New Roman" w:eastAsia="Times New Roman" w:hAnsi="Times New Roman" w:cs="Times New Roman"/>
                <w:sz w:val="18"/>
                <w:szCs w:val="18"/>
              </w:rPr>
              <w:fldChar w:fldCharType="end"/>
            </w:r>
          </w:p>
        </w:tc>
        <w:tc>
          <w:tcPr>
            <w:tcW w:w="1024" w:type="pct"/>
          </w:tcPr>
          <w:p w14:paraId="5D2A51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15 breweries that met shared parameters including: opened after the Pop-the-Cap initiative and demonstrated a decision supported by policy (deregulating beer production), had been in operation for at least three years and were in either rural western North Carolina or the more urban Raleigh Durham area.</w:t>
            </w:r>
          </w:p>
          <w:p w14:paraId="3B800A9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craft beer boom, influenced by the Pop-the-Cap initiative in 2012, led to significant entrepreneurial activity, shaping the social fabric of communities in NC. Deregulation resulted in a surge in the number of breweries from 59 in 2011 to over 380 by 2022. </w:t>
            </w:r>
          </w:p>
          <w:p w14:paraId="3A2235D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NC, with major population centres in Raleigh–Durham, Charlotte, and Asheville, witnessed a substantial increase in breweries, adding 105 in the years following Pop-the-Cap. This growth reflects the impact of regulatory changes and entrepreneurial dynamics, indicating path dependence in the craft beer industry in NC.</w:t>
            </w:r>
          </w:p>
        </w:tc>
        <w:tc>
          <w:tcPr>
            <w:tcW w:w="1163" w:type="pct"/>
          </w:tcPr>
          <w:p w14:paraId="4D7858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Community Conditions, representing micro-economic factors and positive supports in an entrepreneurial micro-ecosystem, particularly in the context of craft breweries. </w:t>
            </w:r>
          </w:p>
          <w:p w14:paraId="1CF315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Rural areas, despite facing challenges like limited access to resources, exhibit higher rates of entrepreneurial activity, contributing significantly to local economies. </w:t>
            </w:r>
          </w:p>
          <w:p w14:paraId="348C9A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Participants in the study highlight tangible incentives offered by communities, such as tax benefits, water credits, and grant programs, as crucial factors influencing the decision to establish breweries in specific locations. The communal nature of the industry is evident as breweries collaborate, share knowledge, and support each other, contributing to the adaptive and self-organising nature of the entrepreneurial micro-ecosystem. </w:t>
            </w:r>
          </w:p>
          <w:p w14:paraId="110A5A2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intentional support from community officials and the recognition of policy impacts highlights the complex interdependencies and adaptive strategies within the entrepreneurial micro-ecosystem, emphasising the importance of supportive Community Conditions for the establishment and success of businesses in specific local communities.</w:t>
            </w:r>
          </w:p>
        </w:tc>
        <w:tc>
          <w:tcPr>
            <w:tcW w:w="1026" w:type="pct"/>
          </w:tcPr>
          <w:p w14:paraId="5531030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brewery owners in the study highlight intentional efforts to renovate old buildings, contributing to the transformation of declining towns. The process of adaptive reuse not only creates vibrant spaces but also attracts foot traffic, benefiting other local businesses. </w:t>
            </w:r>
          </w:p>
          <w:p w14:paraId="544ED9B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emergence of craft breweries as catalysts for revitalisation is observed, with these businesses driving traffic to industrial areas and inspiring complementary entrepreneurs to build a thriving community. The study points out that the craft beer community often spearheads the revitalisation movement, particularly in economically depressed areas, presenting a non-linear and emergent dynamic in the entrepreneurial micro-ecosystem. </w:t>
            </w:r>
          </w:p>
          <w:p w14:paraId="70044DE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economically trodden areas serve as a blank canvas for creative entrepreneurs and city officials, showcasing the unpredictable and evolving nature of the revitalisation process.</w:t>
            </w:r>
          </w:p>
        </w:tc>
        <w:tc>
          <w:tcPr>
            <w:tcW w:w="1174" w:type="pct"/>
          </w:tcPr>
          <w:p w14:paraId="702E594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Brewery 10 exemplifies the neolocal movement, recognising national trends favouring locally sourced products. </w:t>
            </w:r>
          </w:p>
          <w:p w14:paraId="3D2322D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sustained growth in the US craft brewing industry, exemplified by the increase in production and the number of breweries, reflects macroeconomic trends contributing to the brewery renaissance, particularly in North Carolina (NC). </w:t>
            </w:r>
          </w:p>
          <w:p w14:paraId="07FCD200" w14:textId="2039A222"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state</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economic impact from craft brewing has surpassed $2 billion, with Asheville</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metropolitan area alone contributing nearly $1 billion. </w:t>
            </w:r>
          </w:p>
          <w:p w14:paraId="0911047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These macroeconomic trends, including the growth of tourism in NC, inform local entrepreneurs, although success is not solely dependent on them. </w:t>
            </w:r>
          </w:p>
          <w:p w14:paraId="6CE456F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study highlights the hierarchical influence of macroeconomic trends on local industry growth, demonstrating a feedback loop where national growth in craft beer led to increased homebrewing, subsequently influencing state-level deregulation and contributing to the local brewery renaissance.</w:t>
            </w:r>
          </w:p>
        </w:tc>
      </w:tr>
      <w:tr w:rsidR="00B3249C" w:rsidRPr="00AD24DF" w14:paraId="0BEAA565" w14:textId="77777777" w:rsidTr="00C20981">
        <w:tc>
          <w:tcPr>
            <w:tcW w:w="163" w:type="pct"/>
          </w:tcPr>
          <w:p w14:paraId="1FD0A1D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6</w:t>
            </w:r>
          </w:p>
        </w:tc>
        <w:tc>
          <w:tcPr>
            <w:tcW w:w="450" w:type="pct"/>
          </w:tcPr>
          <w:p w14:paraId="21DD929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{"citationID":"KhOKtPXH","properties":{"formattedCitation":"(Rytk\\uc0\\u246{}nen et al., 2023)","plainCitation":"(Rytkönen et al., 2023)","dontUpdate":true,"noteIndex":0},"citationItems":[{"id":291,"uris":["http://zotero.org/users/10733969/items/I3P63UGX"],"itemData":{"id":291,"type":"article-journal","abstract":"Purpose The aim is to advance the conceptualisation of island entrepreneurship by investigating how the island context, for example, industry characteristics, social context and formal and informal institutions, influences the development of artisan food businesses in that context.Design/methodology/approach An applied, qualitative and participatory research approach was implemented. Data were collected during a business development process focusing on food artisans in the Åland Islands. In total, 19 business owners participated in the process. Key informants and public officers were interviewed, and the literature was reviewed. Interviews were analysed using phenomenography to identify representative categories, and the literature was analysed using content analysis.Findings Island characteristics and context, local institutions, the quality of social capital and gendered institutions influence business activities positively and negatively. Island entrepreneurship entails mobilising agencies to find innovative solutions that enable businesses to overcome obstacles. Most previous research treats business activities as entrepreneurship; however, as self-employment is essential in the island context, it should be highlighted in future studies.Research limitations/implications This study illustrates how the island context influences the business development of small firms. Results indicate that local policies (1) benefitting female entrepreneurs, (2) supporting local businesses and (3) promoting locally produced artisan food could generate benefits for the entire artisan food businesses.Practical implications Local policies that (1) benefit female entrepreneurs, (2) support local businesses and (3) promote locally produced artisan food have the potential to generate benefits for the entire trade. Policies can benefit from an understanding of the role played by different ecosystem actors. Promoting self-employment can generate benefits for the local entrepreneurial ecosystem by providing agglomeration and helping to solve some challenges caused by the characteristics of islands.Originality/value Empirically, this research enhances the knowledge of post-productive responses in the island context. Theoretically, the study advances the conceptualisation of research on the island entrepreneurship context and the local food debate.","container-title":"British Food Journal","DOI":"10.1108/BFJ-06-2022-0537","ISSN":"0007-070X","issue":"13","note":"publisher: Emerald Publishing Limited","page":"237-252","source":"Emerald Insight","title":"Food entrepreneurship and self-employment in an island context","volume":"125","author":[{"family":"Rytkönen","given":"Paulina Ines"},{"family":"Oghazi","given":"Pejvak"},{"family":"Mostaghel","given":"Rana"}],"issued":{"date-parts":[["2023",1,1]]}}}],"schema":"https://github.com/citation-style-language/schema/raw/master/csl-citation.json"}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Rytkönen et al. (2023)</w:t>
            </w:r>
            <w:r w:rsidRPr="00B3249C">
              <w:rPr>
                <w:rFonts w:ascii="Times New Roman" w:eastAsia="Times New Roman" w:hAnsi="Times New Roman" w:cs="Times New Roman"/>
                <w:sz w:val="18"/>
                <w:szCs w:val="18"/>
              </w:rPr>
              <w:fldChar w:fldCharType="end"/>
            </w:r>
          </w:p>
        </w:tc>
        <w:tc>
          <w:tcPr>
            <w:tcW w:w="1024" w:type="pct"/>
          </w:tcPr>
          <w:p w14:paraId="4C4E854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the participants of business development programme (BDP) of valorisation based on place-based resources using the values embedded in artisan food quality in Aland region</w:t>
            </w:r>
          </w:p>
          <w:p w14:paraId="7B5AB785" w14:textId="611C084E"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The local food trend in Åland experienced a delayed breakthrough compared to mainland Finland, with the "Put Åland on the Plate" initiative emerging in 2015. This coordinated effort by Åland</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authorities and NGOs aimed to support farmers affected by the dairy sector crisis caused by the Russian food boycott. As a result of this initiative, the Åland Food Artisan Association (AFAA) was established in 2017. The founders of AFAA participated in an artisan food course provided by Coastal Food, a project promoting small-scale, quality food production without industrial additives. The establishment of AFAA and the promotion of artisan food showcase the influence of local rules and path dependence in shaping the response to the challenges faced by the local agricultural sector in Åland.</w:t>
            </w:r>
          </w:p>
        </w:tc>
        <w:tc>
          <w:tcPr>
            <w:tcW w:w="1163" w:type="pct"/>
          </w:tcPr>
          <w:p w14:paraId="623F704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The emergence of the Åland Food Artisan Association (AFAA) served as an organised response to the growing number of food artisans, aiming to represent their interests and enhance </w:t>
            </w:r>
            <w:r w:rsidRPr="00B3249C">
              <w:rPr>
                <w:rFonts w:ascii="Times New Roman" w:eastAsia="Times New Roman" w:hAnsi="Times New Roman" w:cs="Times New Roman"/>
                <w:sz w:val="18"/>
                <w:szCs w:val="18"/>
              </w:rPr>
              <w:lastRenderedPageBreak/>
              <w:t xml:space="preserve">their impact through local food markets and shared marketing activities. </w:t>
            </w:r>
          </w:p>
          <w:p w14:paraId="36C2996D" w14:textId="1AAE2C0B"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establishment of connections between producers and consumers is facilitated through farmer</w:t>
            </w:r>
            <w:r w:rsidR="00AD24DF" w:rsidRPr="00AD24DF">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markets and "Reko circles," pop-up sales organised through Facebook. </w:t>
            </w:r>
          </w:p>
          <w:p w14:paraId="6284B15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collaboration is a key element, as seen in partnerships among similar product producers to enhance quality and collaborations between female solo entrepreneurs. </w:t>
            </w:r>
          </w:p>
          <w:p w14:paraId="1793CF5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Trust acts as the binding force, fostering local collaboration and collective action. </w:t>
            </w:r>
          </w:p>
          <w:p w14:paraId="1C85FEB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Entrepreneurs, collaborating to transform their businesses into destinations, highlight the significance of trust in mediating collective efforts. </w:t>
            </w:r>
          </w:p>
        </w:tc>
        <w:tc>
          <w:tcPr>
            <w:tcW w:w="1026" w:type="pct"/>
          </w:tcPr>
          <w:p w14:paraId="5B88AE15" w14:textId="03B1D51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The emergence of food artisans as a business category in recent years on Åland, influenced by factors such as the tourism industry</w:t>
            </w:r>
            <w:r w:rsidR="004417D1" w:rsidRPr="000C0344">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shift towards valuing food as a key driver and the need for local </w:t>
            </w:r>
            <w:r w:rsidRPr="00B3249C">
              <w:rPr>
                <w:rFonts w:ascii="Times New Roman" w:eastAsia="Times New Roman" w:hAnsi="Times New Roman" w:cs="Times New Roman"/>
                <w:sz w:val="18"/>
                <w:szCs w:val="18"/>
              </w:rPr>
              <w:lastRenderedPageBreak/>
              <w:t>farmers to diversify amidst market challenges. The "Put Åland on the Plate" initiative in 2015, responding to the dairy sector crisis, led to the establishment of the Åland Food Artisan Association (AFAA) in 2017, promoting small-scale, quality artisan food production with a focus on local ingredients and non-industrial methods</w:t>
            </w:r>
          </w:p>
          <w:p w14:paraId="258B370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Limited local market and the challenge of declining prices for exported agricultural products. Non-linearity presence: Addressing challenges by capitalising on summer tourism, specifically by diversifying with processed food products, summer markets, and tourism services. Additionally, some engaged in complementary activities like paid employment, courses, consultancy services, and crafting, showcasing a multifaceted approach to sustaining their businesses and ensuring a healthy cash flow.</w:t>
            </w:r>
          </w:p>
          <w:p w14:paraId="68CB6B8C" w14:textId="77777777" w:rsidR="00B3249C" w:rsidRPr="00B3249C" w:rsidRDefault="00B3249C" w:rsidP="00B3249C">
            <w:pPr>
              <w:rPr>
                <w:rFonts w:ascii="Times New Roman" w:eastAsia="Times New Roman" w:hAnsi="Times New Roman" w:cs="Times New Roman"/>
                <w:sz w:val="18"/>
                <w:szCs w:val="18"/>
              </w:rPr>
            </w:pPr>
          </w:p>
          <w:p w14:paraId="5EE9CFCC" w14:textId="67475111"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emergence of new business models in Åland is connected to postmodern environmental concepts, encompassing animal welfare, climate change, and slow travel. This approach, highlighted by Åland’s Rural Development Officer, emphasi</w:t>
            </w:r>
            <w:r w:rsidR="00D750A2">
              <w:rPr>
                <w:rFonts w:ascii="Times New Roman" w:eastAsia="Times New Roman" w:hAnsi="Times New Roman" w:cs="Times New Roman"/>
                <w:sz w:val="18"/>
                <w:szCs w:val="18"/>
              </w:rPr>
              <w:t>s</w:t>
            </w:r>
            <w:r w:rsidRPr="00B3249C">
              <w:rPr>
                <w:rFonts w:ascii="Times New Roman" w:eastAsia="Times New Roman" w:hAnsi="Times New Roman" w:cs="Times New Roman"/>
                <w:sz w:val="18"/>
                <w:szCs w:val="18"/>
              </w:rPr>
              <w:t xml:space="preserve">es linking artisan food products to the individuals and animals responsible for their creation. </w:t>
            </w:r>
          </w:p>
          <w:p w14:paraId="4AD59B3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Entrepreneurs in the region leverage health and natural values, offering courses on edible wild plants, fermentation, and promoting products like Sea Buckthorn with documented health benefits. </w:t>
            </w:r>
          </w:p>
          <w:p w14:paraId="7FAFE86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The ethical production of meat, such as breeding pigs and caring for retired dairy cows, is another facet, emphasising natural animal behaviour. </w:t>
            </w:r>
          </w:p>
          <w:p w14:paraId="1A74122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Unique attractions for tourists, including island tours, pig safaris, and pop-up cafes, further showcase the non-linear and emergent nature of the artisan food industry in Åland.</w:t>
            </w:r>
          </w:p>
        </w:tc>
        <w:tc>
          <w:tcPr>
            <w:tcW w:w="1174" w:type="pct"/>
          </w:tcPr>
          <w:p w14:paraId="71E8844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The artisans faced challenges related to limited markets, engaging in strategies to overcome financial stress and seize opportunities, particularly during the harvest festival. </w:t>
            </w:r>
          </w:p>
          <w:p w14:paraId="0027A782" w14:textId="6E7DA7F4"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Unfair competition and a lack of knowledge about local food by shipping companies and the Åland Tourist Guide Association hindered the artisans</w:t>
            </w:r>
            <w:r w:rsidR="00AD24DF"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earning opportunities. Despite efforts to establish a dialogue, the exploitation continued.</w:t>
            </w:r>
          </w:p>
          <w:p w14:paraId="0C51E88B" w14:textId="46397470"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implementation of the EU</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decoupling reform, which focused on rural development, took ten years due to cultural and economic differences between Åland and various government levels. </w:t>
            </w:r>
          </w:p>
          <w:p w14:paraId="3D52C675" w14:textId="7C2BF28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institution of hembygdsratten (local residents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rights) regulates land ownership rights and business operations, preventing Åland from becoming solely a summer destination for mainland second-home owners. </w:t>
            </w:r>
          </w:p>
          <w:p w14:paraId="2B9453E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Tax-free status in Åland benefits tourism and agricultural exports, but limitations in available land due to hembygdsratten pose challenges for new businesses. </w:t>
            </w:r>
          </w:p>
          <w:p w14:paraId="7464AF6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Informal institutions, such as Jante-lag, contribute to a derogatory view of local ventures, particularly affecting women entrepreneurs. </w:t>
            </w:r>
          </w:p>
          <w:p w14:paraId="55AA9388" w14:textId="68111E4D"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Gendered institutions hinder women</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access to capital, limiting their opportunities and involvement in local development. </w:t>
            </w:r>
          </w:p>
        </w:tc>
      </w:tr>
      <w:tr w:rsidR="00B3249C" w:rsidRPr="00AD24DF" w14:paraId="4A37F12F" w14:textId="77777777" w:rsidTr="00C20981">
        <w:tc>
          <w:tcPr>
            <w:tcW w:w="163" w:type="pct"/>
          </w:tcPr>
          <w:p w14:paraId="43D7D72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7</w:t>
            </w:r>
          </w:p>
        </w:tc>
        <w:tc>
          <w:tcPr>
            <w:tcW w:w="450" w:type="pct"/>
          </w:tcPr>
          <w:p w14:paraId="4A64D2B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{"citationID":"5tQUs4Uq","properties":{"formattedCitation":"(Salvado et al., 2023)","plainCitation":"(Salvado et al., 2023)","dontUpdate":true,"noteIndex":0},"citationItems":[{"id":161,"uris":["http://zotero.org/users/10733969/items/ITW75XVY"],"itemData":{"id":161,"type":"article-journal","abstract":"Wine tourism represents a complex ecosystem combining distinct sectors: grape production, wine making and tourism. Innovative wine tourism must understand the dynamics of the wine tourism ecosystem, specifically regarding entrepreneur-stakeholders' value-cocreation, and its capacity to unlock significant sources of new value, with benefits for all. By proposing a stakeholder-entrepreneur value-cocreation pyramid, the present study aims to explore how wine tourism companies model their own value constellation and what perceived beneflts make them invest in partner/relationships yielding a win-win value cocreation, beneflcial to all stakeholders involved. A qualitative methodology helped validate the proposed model, with data from wine tourism agents of the Bairrada wine route in Portugal, collected through 44 in-depth interviews. Content analysis was performed using NVivo12. From the stakeholder-entrepreneur view, interview results unmask a rather individualist and functional/ transactio-nal attitude towards partners, revealing little relational/ truly collaborative/ societal engagement, hardly stimulating partners' co-creative potential. The proposed model provides an analytical framework for assessing the degree of cooperation and potential of innovative value-cocreation within the wine tourism ecosystem, thus reflecting stakeholders' relational maturity, and their ability to boost sustainable regional development through value-based and value-producing network dynamics. © 2023, Universidade de Aveiro. All rights reserved.","archive":"Scopus","container-title":"Journal of Tourism and Development","DOI":"10.34624/rtd.v43i0.33013","ISSN":"16459261 (ISSN)","journalAbbreviation":"J. Tour. Dev.","language":"English","note":"publisher: Universidade de Aveiro","page":"181-199","title":"The stakeholder-entrepreneur value-cocreation pyramid in wine tourism: Taking supplier collaboration to the next level","volume":"43","author":[{"family":"Salvado","given":"J."},{"family":"Kastenholz","given":"E."},{"family":"Cunha","given":"D."},{"family":"Cunha","given":"C."}],"issued":{"date-parts":[["2023"]]}}}],"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Salvado et al. (2023)</w:t>
            </w:r>
            <w:r w:rsidRPr="00B3249C">
              <w:rPr>
                <w:rFonts w:ascii="Times New Roman" w:eastAsia="Times New Roman" w:hAnsi="Times New Roman" w:cs="Times New Roman"/>
                <w:sz w:val="18"/>
                <w:szCs w:val="18"/>
              </w:rPr>
              <w:fldChar w:fldCharType="end"/>
            </w:r>
          </w:p>
        </w:tc>
        <w:tc>
          <w:tcPr>
            <w:tcW w:w="1024" w:type="pct"/>
          </w:tcPr>
          <w:p w14:paraId="18F5C75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Specific wine tourism route (Bairrada wine route in Portugal). The wine route is located in the Centre Region of Portugal, between Aveiro and Coimbra</w:t>
            </w:r>
          </w:p>
          <w:p w14:paraId="27ED72A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route exists since 2006, being one of the most developed territorials (i.e. not exclusively winery-focused) routes in Portugal.</w:t>
            </w:r>
          </w:p>
          <w:p w14:paraId="5B536766" w14:textId="30F05A16"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Bairrada route is perceived as influential in promoting the region</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products, particularly in wine and gastronomy.</w:t>
            </w:r>
          </w:p>
        </w:tc>
        <w:tc>
          <w:tcPr>
            <w:tcW w:w="1163" w:type="pct"/>
          </w:tcPr>
          <w:p w14:paraId="29B296E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Involved various stakeholders, such as wine producers, restaurants, hotels, museums, and public entities</w:t>
            </w:r>
          </w:p>
          <w:p w14:paraId="43534C5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Stakeholders co-created value through the stakeholder-entrepreneur value-cocreation pyramid, which consisted of four levels: functional or practical benefits, emotional benefits, life changing behaviour, and social impact attitude</w:t>
            </w:r>
          </w:p>
          <w:p w14:paraId="6DA4A98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Approximately 47.7% of participants acknowledge the presence of partnerships and positive relationships within the route. </w:t>
            </w:r>
          </w:p>
          <w:p w14:paraId="61098167" w14:textId="3130D081"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Participants express satisfaction with the Bairrada route</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work (80%), citing benefits such as information dissemination (23%) and customer attraction (25%).  </w:t>
            </w:r>
          </w:p>
          <w:p w14:paraId="44B63DE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While most associates identify with the route as a territory route (43%), some advocate for a wine route (product). </w:t>
            </w:r>
          </w:p>
          <w:p w14:paraId="1E72DAC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Suggestions for improvement focus on communication among associates (16%), communication with potential customers (25%), product development, particularly in offering wine tourism packages (9%), and internationalisation (9%)</w:t>
            </w:r>
          </w:p>
        </w:tc>
        <w:tc>
          <w:tcPr>
            <w:tcW w:w="1026" w:type="pct"/>
          </w:tcPr>
          <w:p w14:paraId="3740062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Combining distinct sectors: grape production, wine making and tourism</w:t>
            </w:r>
          </w:p>
        </w:tc>
        <w:tc>
          <w:tcPr>
            <w:tcW w:w="1174" w:type="pct"/>
          </w:tcPr>
          <w:p w14:paraId="2E388AF7" w14:textId="7D79891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A rather individualist and functional/ transactional attitude towards partners, revealing little relational/ truly collaborative/ societal engagement, hardly stimulating partners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co-creative potential</w:t>
            </w:r>
          </w:p>
        </w:tc>
      </w:tr>
      <w:tr w:rsidR="00B3249C" w:rsidRPr="00AD24DF" w14:paraId="66517A41" w14:textId="77777777" w:rsidTr="00C20981">
        <w:tc>
          <w:tcPr>
            <w:tcW w:w="163" w:type="pct"/>
          </w:tcPr>
          <w:p w14:paraId="5F2C6E8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8</w:t>
            </w:r>
          </w:p>
        </w:tc>
        <w:tc>
          <w:tcPr>
            <w:tcW w:w="450" w:type="pct"/>
          </w:tcPr>
          <w:p w14:paraId="469995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{"citationID":"arMyT4Vc","properties":{"formattedCitation":"(Singh &amp; Wagner, 2023)","plainCitation":"(Singh &amp; Wagner, 2023)","dontUpdate":true,"noteIndex":0},"citationItems":[{"id":127,"uris":["http://zotero.org/users/10733969/items/MAKDFXJX"],"itemData":{"id":127,"type":"article-journal","abstract":"Purpose: Wine tourism is spreading from the “old world” wine countries to Asia. The purpose of this paper is to introduce the GLOW framework capturing the tension of homogenization and globalization of touristic experiences, the tourists' rising environmental concerns and their conflict of searching for authentic experience with new sensations. Design/methodology/approach: In a mixed-method procedure, evidence describing the wine tourists’ perceptions and motivations is assessed using a quantitative survey and fitting a structural equation model using the PLS algorithm. Complementing evidence through qualitative interviews with Indian entrepreneurs on designing a glocalized experience is analyzed. Findings: Spillover from international travel is the most relevant driver of wine tourism in India. However, types of wines and the experiences are adjusted to the local conditions. The winemakers are remarkably advanced in implementing environmentally sustainable production and avoiding over tourism which perfectly meets their clients’ expectations. Research limitations/implications: Entrepreneurial creation theory as described by Alvarez and Barney (2007) is illustrated in the Asian glocalisation context giving special attention to the entrepreneur’s individual capabilities as called by Helfat and Peteraf (2015) and Liñán et al. (2020). Practical implications: Conservation of biodiversity and the aesthetics of the local landscape are essential for the vividness of the entrepreneurial ecosystem and the attractiveness for the guests. Social implications: Local adaptation of the touristic experience in terms of entertainment, indigenous cuisines and local specialty supports sustainable development of all the stakeholders. Originality/value: Novelty arises from the projection of the visitors considering the wine cellar experience as an alternative to international travels in combination with analyzing how the entrepreneurs create entrepreneurial opportunities by carving out an authentic experience for their guests. © 2022, Emerald Publishing Limited.","archive":"Scopus","container-title":"Journal of Asia Business Studies","DOI":"10.1108/JABS-01-2022-0004","ISSN":"15587894 (ISSN)","issue":"5","journalAbbreviation":"J. Asia Bus. Stud.","language":"English","note":"publisher: Emerald Publishing","page":"951-970","title":"Indian wine tourism: new landscape of international spillovers","volume":"17","author":[{"family":"Singh","given":"S."},{"family":"Wagner","given":"R."}],"issued":{"date-parts":[["2023"]]}}}],"schema":"https://github.com/citation-style-language/schema/raw/master/csl-citation.json"}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Singh &amp; Wagner (2023)</w:t>
            </w:r>
            <w:r w:rsidRPr="00B3249C">
              <w:rPr>
                <w:rFonts w:ascii="Times New Roman" w:eastAsia="Times New Roman" w:hAnsi="Times New Roman" w:cs="Times New Roman"/>
                <w:sz w:val="18"/>
                <w:szCs w:val="18"/>
              </w:rPr>
              <w:fldChar w:fldCharType="end"/>
            </w:r>
          </w:p>
        </w:tc>
        <w:tc>
          <w:tcPr>
            <w:tcW w:w="1024" w:type="pct"/>
          </w:tcPr>
          <w:p w14:paraId="0D09228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Vineyards (Sula, Soma, and York) in Nashik region of the state of Maharashtra in India. The Indian wine industry, transitioning from </w:t>
            </w:r>
            <w:r w:rsidRPr="00B3249C">
              <w:rPr>
                <w:rFonts w:ascii="Times New Roman" w:eastAsia="Times New Roman" w:hAnsi="Times New Roman" w:cs="Times New Roman"/>
                <w:sz w:val="18"/>
                <w:szCs w:val="18"/>
              </w:rPr>
              <w:lastRenderedPageBreak/>
              <w:t xml:space="preserve">its infancy, faces challenges in balancing the tension between globalisation and glocalisation in crafting authentic wine experiences. </w:t>
            </w:r>
          </w:p>
          <w:p w14:paraId="327E2C0C" w14:textId="77777777" w:rsidR="00B3249C" w:rsidRPr="00B3249C" w:rsidRDefault="00B3249C" w:rsidP="00B3249C">
            <w:pPr>
              <w:rPr>
                <w:rFonts w:ascii="Times New Roman" w:eastAsia="Times New Roman" w:hAnsi="Times New Roman" w:cs="Times New Roman"/>
                <w:sz w:val="18"/>
                <w:szCs w:val="18"/>
              </w:rPr>
            </w:pPr>
          </w:p>
          <w:p w14:paraId="2D6C9922" w14:textId="77777777" w:rsidR="00B3249C" w:rsidRPr="00B3249C" w:rsidRDefault="00B3249C" w:rsidP="00B3249C">
            <w:pPr>
              <w:rPr>
                <w:rFonts w:ascii="Times New Roman" w:eastAsia="Times New Roman" w:hAnsi="Times New Roman" w:cs="Times New Roman"/>
                <w:sz w:val="18"/>
                <w:szCs w:val="18"/>
              </w:rPr>
            </w:pPr>
          </w:p>
        </w:tc>
        <w:tc>
          <w:tcPr>
            <w:tcW w:w="1163" w:type="pct"/>
          </w:tcPr>
          <w:p w14:paraId="3A3B7FD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This study does not focus on interdependencies or organisation of people in this EE.</w:t>
            </w:r>
          </w:p>
        </w:tc>
        <w:tc>
          <w:tcPr>
            <w:tcW w:w="1026" w:type="pct"/>
          </w:tcPr>
          <w:p w14:paraId="17A4812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Despite the low effect size in replacing international travel, entrepreneurs systematically develop this aspect by exploring </w:t>
            </w:r>
            <w:r w:rsidRPr="00B3249C">
              <w:rPr>
                <w:rFonts w:ascii="Times New Roman" w:eastAsia="Times New Roman" w:hAnsi="Times New Roman" w:cs="Times New Roman"/>
                <w:sz w:val="18"/>
                <w:szCs w:val="18"/>
              </w:rPr>
              <w:lastRenderedPageBreak/>
              <w:t>vineyards worldwide and staying updated on global trends.</w:t>
            </w:r>
          </w:p>
          <w:p w14:paraId="1CFB561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Sustainability is a key focus, with initiatives such as solar power plants, waste recycling, and adherence to circular economy principles. </w:t>
            </w:r>
          </w:p>
          <w:p w14:paraId="712173A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nascent stage of sustainable wine tourism in India holds significant potential for future growth. </w:t>
            </w:r>
          </w:p>
          <w:p w14:paraId="2B5FF28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Entrepreneurs aim to avoid over-tourism issues by catering to class customers and providing a leisurely experience that connects visitors with nature. </w:t>
            </w:r>
          </w:p>
          <w:p w14:paraId="1AE87C9D" w14:textId="40AE39E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preference for sweet wines aligns with Indian culinary preferences, setting a limit on homogenisation and highlighting the industry</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awareness of environmental and economic sustainability. </w:t>
            </w:r>
          </w:p>
          <w:p w14:paraId="64015CC3" w14:textId="0D1A8662"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Indian vineyards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adoption of circular economy practices position them as potential competitors in the evolving international wine tourism market.</w:t>
            </w:r>
          </w:p>
        </w:tc>
        <w:tc>
          <w:tcPr>
            <w:tcW w:w="1174" w:type="pct"/>
          </w:tcPr>
          <w:p w14:paraId="23509ADB" w14:textId="6E88C8F9"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The impact of international travel spillovers is significant, indicating a rise in the homogenisation of wine enthusiasts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demands. Entrepreneurs in </w:t>
            </w:r>
            <w:r w:rsidRPr="00B3249C">
              <w:rPr>
                <w:rFonts w:ascii="Times New Roman" w:eastAsia="Times New Roman" w:hAnsi="Times New Roman" w:cs="Times New Roman"/>
                <w:sz w:val="18"/>
                <w:szCs w:val="18"/>
              </w:rPr>
              <w:lastRenderedPageBreak/>
              <w:t>the industry, anticipating this trend, employ strategies such as hiring interns from abroad and sending employees to wine-producing regions worldwide. While mimicking production processes from the "old wine world," the industry acknowledges the divergence in Indian taste preferences, particularly favouring semi-sweet and dessert varieties. This recognition signifies the importance of both globalisation and glocalisation in wine tourism, where entrepreneurs adapt offerings to local preferences for sustainable development. The cognitive ability of entrepreneurs plays a crucial role in designing vineyard tourism experiences that align with global trends while catering to the nuances of the local market.</w:t>
            </w:r>
          </w:p>
        </w:tc>
      </w:tr>
      <w:tr w:rsidR="00B3249C" w:rsidRPr="00AD24DF" w14:paraId="6DA12483" w14:textId="77777777" w:rsidTr="00C20981">
        <w:tc>
          <w:tcPr>
            <w:tcW w:w="163" w:type="pct"/>
          </w:tcPr>
          <w:p w14:paraId="5ECC006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9</w:t>
            </w:r>
          </w:p>
        </w:tc>
        <w:tc>
          <w:tcPr>
            <w:tcW w:w="450" w:type="pct"/>
          </w:tcPr>
          <w:p w14:paraId="5337713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{"citationID":"Q1uYBen2","properties":{"formattedCitation":"(Yaslak et al., 2023)","plainCitation":"(Yaslak et al., 2023)","dontUpdate":true,"noteIndex":0},"citationItems":[{"id":69,"uris":["http://zotero.org/users/10733969/items/A3F97XKH"],"itemData":{"id":69,"type":"article-journal","abstract":"Rural communities are intensively based on social capital, the potential of which might seem limited in terms of the possibility to expand beyond rural areas. Today, entrepreneurs, the main actors in achieving and sustaining rural development, have a unique opportunity in the exploitation of social capital in rural areas by utilizing the digital platforms. These new online entrepreneurs have become critical to the success of rural areas as they mobilize online resources to exploit the full potential of their local products in the global economy, thus remaining local while acting global. This process is illustrated by the development of the alternative food network as well as social networks that connect rural potential to the rest of the world. This paper aims to understand the role of such social networks in e-commerce by analysing entrepreneurial characteristics and the ecosystem of their enterprises through case studies. In addition, the network characteristics of chosen enterprises are examined under three main subjects: (i) types of relations with rural residents; (ii) relations with suppliers (both producers and logistics); and iii) the extent of their networks in the e-marketplace. Online entrepreneurs whose business is related to rural agricultural products are selected as case study examples. The data are derived from the results of interviews, and visuals are used to map out their entrepreneurial networks and ecosystems. The conclusions of this paper are: (i) by using online channels, rural entrepreneurs are able to broaden their market; (ii) agricultural lands are being protected since rural entrepreneurs use the potentials of local natural resources; and (iii) these enterprises are financially self-sustaining. The positive impact on local rural development by online rural entrepreneurs is obvious. However, to expand this impact on a regional scale, the promotion of public policies and planning are necessary.","archive_location":"WOS:000604169900001","container-title":"ANNALS OF REGIONAL SCIENCE","DOI":"10.1007/s00168-020-01034-x","ISSN":"0570-1864","issue":"3","language":"English","page":"705-721","title":"Social networks of online rural entrepreneurs: the case of Turkey","volume":"70","author":[{"family":"Yaslak","given":"B"},{"family":"Akgün","given":"AA"},{"family":"Baycan","given":"T"}],"issued":{"date-parts":[["2023",6]]}}}],"schema":"https://github.com/citation-style-language/schema/raw/master/csl-citation.json"}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Yaslak et al. (2023)</w:t>
            </w:r>
            <w:r w:rsidRPr="00B3249C">
              <w:rPr>
                <w:rFonts w:ascii="Times New Roman" w:eastAsia="Times New Roman" w:hAnsi="Times New Roman" w:cs="Times New Roman"/>
                <w:sz w:val="18"/>
                <w:szCs w:val="18"/>
              </w:rPr>
              <w:fldChar w:fldCharType="end"/>
            </w:r>
          </w:p>
        </w:tc>
        <w:tc>
          <w:tcPr>
            <w:tcW w:w="1024" w:type="pct"/>
          </w:tcPr>
          <w:p w14:paraId="11000F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Turkey has experienced a shift from a predominantly rural economy to increased industrialisation and urbanisation, resulting in a decline in the economic power of the agriculture sector.</w:t>
            </w:r>
          </w:p>
          <w:p w14:paraId="4A5F48E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Despite this, agriculture remains a significant source of employment, with 18% of the labour force engaged in the sector. In 2019, 41% of agricultural employment is categorised as "employer" or "self-employed," contrasting with the 14% share of entrepreneurship in non-agricultural employment. The </w:t>
            </w:r>
            <w:r w:rsidRPr="00B3249C">
              <w:rPr>
                <w:rFonts w:ascii="Times New Roman" w:eastAsia="Times New Roman" w:hAnsi="Times New Roman" w:cs="Times New Roman"/>
                <w:sz w:val="18"/>
                <w:szCs w:val="18"/>
              </w:rPr>
              <w:lastRenderedPageBreak/>
              <w:t xml:space="preserve">decline in agricultural employment is attributed to low added value and unsustainable conventional food networks, causing negative impacts on rural areas and farmers. </w:t>
            </w:r>
          </w:p>
        </w:tc>
        <w:tc>
          <w:tcPr>
            <w:tcW w:w="1163" w:type="pct"/>
          </w:tcPr>
          <w:p w14:paraId="447D015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Knowledge exchange with local farmers, collaboration with universities for idea development, and financial support from the government during the establishment phase </w:t>
            </w:r>
          </w:p>
          <w:p w14:paraId="0AA83EC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Interactions with suppliers and logistics involve sourcing products from various suppliers, even from outside the local area, and adopting cooperative models like in the case of Bayramiç, where farmers become direct members and supply products for the enterprise.</w:t>
            </w:r>
          </w:p>
        </w:tc>
        <w:tc>
          <w:tcPr>
            <w:tcW w:w="1026" w:type="pct"/>
          </w:tcPr>
          <w:p w14:paraId="737CC3D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emergence of the Internet and e-commerce in the mid-1990s and mid-2000s, respectively, has introduced new possibilities for online rural entrepreneurship. </w:t>
            </w:r>
          </w:p>
        </w:tc>
        <w:tc>
          <w:tcPr>
            <w:tcW w:w="1174" w:type="pct"/>
          </w:tcPr>
          <w:p w14:paraId="1471D26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A transition from just addressing rural problems to exploiting localities. In addition, rural areas have become a place to escape for urbanites who wish to take a break from the current crowd and monotone lifestyles lying at the heart of urban areas. Therefore, the interaction between urban newcomers and rural locals has started to create a great synergy that has the potential to have wide-ranging impacts on rural communities, especially in terms of economic activity by integrating these areas into the global market.</w:t>
            </w:r>
          </w:p>
        </w:tc>
      </w:tr>
      <w:tr w:rsidR="00B3249C" w:rsidRPr="00AD24DF" w14:paraId="0B22437A" w14:textId="77777777" w:rsidTr="00C20981">
        <w:tc>
          <w:tcPr>
            <w:tcW w:w="163" w:type="pct"/>
          </w:tcPr>
          <w:p w14:paraId="5A029B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10</w:t>
            </w:r>
          </w:p>
        </w:tc>
        <w:tc>
          <w:tcPr>
            <w:tcW w:w="450" w:type="pct"/>
          </w:tcPr>
          <w:p w14:paraId="311F8B4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{"citationID":"AXuVM52P","properties":{"formattedCitation":"(Daniel et al., 2022)","plainCitation":"(Daniel et al., 2022)","dontUpdate":true,"noteIndex":0},"citationItems":[{"id":225,"uris":["http://zotero.org/users/10733969/items/62QL854G"],"itemData":{"id":225,"type":"article-journal","abstract":"This paper demonstrates how the theory of complex adaptive systems (CAS) and entrepreneurial ecosystems (EE) can be synthesized to create a comprehensive framework for understanding EEs as comprising dynamic and diverse actors, factors, and interdependencies. We adapt four elements common to CAS and propose a context-specific framework for explaining EEs through people, place, purpose, and process to provide insights for policy, development, and regulatory interventions. Motivated by the challenge to develop a practical and parsimonious framework for comprehensive EE analysis, we present a case study using a CAS approach to illustrate the nature of EEs as dynamic, interconnected social systems and identify opportunities for economic development interventions. The study offers a novel framework for system-level EE analysis, and in doing so, it contributes to entrepreneurial economic development, research, policy, and practice.","container-title":"Entrepreneurship &amp; Regional Development","DOI":"10.1080/08985626.2022.2083691","ISSN":"0898-5626, 1464-5114","issue":"9-10","journalAbbreviation":"Entrepreneurship &amp; Regional Development","language":"en","page":"911-934","source":"DOI.org (Crossref)","title":"Understanding entrepreneurial ecosystems using complex adaptive systems theory: getting the big picture for economic development, practice, and policy","title-short":"Understanding entrepreneurial ecosystems using complex adaptive systems theory","volume":"34","author":[{"family":"Daniel","given":"Lisa J."},{"family":"De Villiers Scheepers","given":"Margarietha J."},{"family":"Miles","given":"Morgan P."},{"family":"De Klerk","given":"Saskia"}],"issued":{"date-parts":[["2022",10,20]]}}}],"schema":"https://github.com/citation-style-language/schema/raw/master/csl-citation.json"}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rPr>
              <w:t>Daniel et al. (2022)</w:t>
            </w:r>
            <w:r w:rsidRPr="00B3249C">
              <w:rPr>
                <w:rFonts w:ascii="Times New Roman" w:eastAsia="Times New Roman" w:hAnsi="Times New Roman" w:cs="Times New Roman"/>
                <w:sz w:val="18"/>
                <w:szCs w:val="18"/>
              </w:rPr>
              <w:fldChar w:fldCharType="end"/>
            </w:r>
          </w:p>
        </w:tc>
        <w:tc>
          <w:tcPr>
            <w:tcW w:w="1024" w:type="pct"/>
          </w:tcPr>
          <w:p w14:paraId="222FA03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Great Southern region in Western Australia, spanning 39,007 km2 across 11 local government authorities. Despite its rich environmental and agricultural resources, the region encounters limitations in accessing larger markets due to high distribution costs, inadequate infrastructure, and regulatory restrictions. This situation, rooted in path dependencies and local rules, creates a paradox, constraining the growth and profitability of agribusinesses in the area. The dispersion of small towns exacerbates these challenges, leading to high prices and difficulties in competing with cheaper products on supermarket shelves, further restricting opportunities for business development.</w:t>
            </w:r>
          </w:p>
        </w:tc>
        <w:tc>
          <w:tcPr>
            <w:tcW w:w="1163" w:type="pct"/>
          </w:tcPr>
          <w:p w14:paraId="1821AA3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Producers in small towns compete and sometimes cooperate, influenced by historical relationships and path-dependent behaviours. While engagements within value chains are friendly and supportive, challenges arise in communication and coordination between different actor groups. The diverse interests and motivations of lateral actors, producer networks, and community groups contribute to a dynamic and self-organising agribusiness economy in the GS EE. The tension between top-down formality and bottom-up clarity reflects the complex nature of interactions, yet the strong community values serve as a unifying force, motivating actors to grow the region and its reputation.</w:t>
            </w:r>
          </w:p>
        </w:tc>
        <w:tc>
          <w:tcPr>
            <w:tcW w:w="1026" w:type="pct"/>
          </w:tcPr>
          <w:p w14:paraId="5E8B7963" w14:textId="41BA8B1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It exhibits non-linearity and emergence in its purpose, encompassing multi-level goals such as regional sustainability, economic opportunity, social connection, environmental impact, and community well-being. The pursuit of becoming a prestige food bowl relies on a consistent alignment of purposes, requiring a sustainable and connected agribusiness community. The challenge lies in the decentralised approach to cooperative industry frameworks and infrastructure support, hindering broad engagement and coordination needed to achieve common goals, highlighting the emergent nature of the system. Efforts to connect consumers and producers contribute to the dynamic and evolving nature of the GS EE</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purpose.</w:t>
            </w:r>
          </w:p>
        </w:tc>
        <w:tc>
          <w:tcPr>
            <w:tcW w:w="1174" w:type="pct"/>
          </w:tcPr>
          <w:p w14:paraId="27BCA568" w14:textId="7BE0642A"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Actors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broad perspectives reveal dynamic processes and path dependence, highlighting the need for reflective interpretation of the GS EE</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evolution. The system faces stress due to concerns about sustainability, with negative feedback loops related to regulatory restrictions, market access, and labour supply. Actors recognise the critical juncture and the necessity to shift thinking and interactions to support a transformative phase transition, emphasising the challenge of moving from competition to collaboration in a system under stress.</w:t>
            </w:r>
          </w:p>
        </w:tc>
      </w:tr>
      <w:tr w:rsidR="00B3249C" w:rsidRPr="00AD24DF" w14:paraId="434D8111" w14:textId="77777777" w:rsidTr="00C20981">
        <w:tc>
          <w:tcPr>
            <w:tcW w:w="163" w:type="pct"/>
          </w:tcPr>
          <w:p w14:paraId="3C8357B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11</w:t>
            </w:r>
          </w:p>
        </w:tc>
        <w:tc>
          <w:tcPr>
            <w:tcW w:w="450" w:type="pct"/>
          </w:tcPr>
          <w:p w14:paraId="15C9E54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{"citationID":"m9ZcJa9m","properties":{"formattedCitation":"(Gruba et al., 2022)","plainCitation":"(Gruba et al., 2022)","dontUpdate":true,"noteIndex":0},"citationItems":[{"id":280,"uris":["http://zotero.org/users/10733969/items/ZQ4XIB2B"],"itemData":{"id":280,"type":"article-journal","abstract":"A new brewery is founded in Brazil every two days. Yet with climate change, drinking water is increasingly scarce. Previous studies have begun exploring the brewing industry, but an examination of circular economy initiatives in Latin America is lacking, particularly during the COVID era. This study analyzes strategic implications of circular economy initiatives, together with their role in the coevolution of the craft beer sociotechnical system in Brazil from a resource perspective during the COVID pandemic. Using a qualitative methodology based on analytic induction, 11 in-depth semi-structured interviews were carried out with key actors from the craft beer sociotechnical system in Guarapuava. For the content analysis, we triangulated the interviews with an analysis of 74 related documents. We found evidence of circular economy practices and sociotechnical transitions with the simultaneous coevolution of the system actors. Increasing rejection of the linear take–make–waste economy was observed as subject organizations largely adopted a regenerative model reducing operational waste. Hence, entrepreneurial innovation was apparently crucial for resource allocation during the COVID era. This work contributes to further understanding resource conﬁgurations in the circular economy, with practical implications for integrating sustainability into strategy, business models, and production.","container-title":"Sustainability","DOI":"10.3390/su141911826","ISSN":"2071-1050","issue":"19","journalAbbreviation":"Sustainability","language":"en","page":"11826","source":"DOI.org (Crossref)","title":"Circular Economy Initiatives: Strategic Implications, Resource Management, and Entrepreneurial Innovation in a Brazilian Craft Beer Ecosystem during the COVID Era","title-short":"Circular Economy Initiatives","volume":"14","author":[{"family":"Gruba","given":"Marcia Cristiane"},{"family":"Denes","given":"Danielle"},{"family":"Lobo","given":"Rodrigo Cortopassi Goron"},{"family":"Isaak","given":"Andrew Jay"}],"issued":{"date-parts":[["2022",9,20]]}}}],"schema":"https://github.com/citation-style-language/schema/raw/master/csl-citation.json"}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Gruba et al. (2022)</w:t>
            </w:r>
            <w:r w:rsidRPr="00B3249C">
              <w:rPr>
                <w:rFonts w:ascii="Times New Roman" w:eastAsia="Times New Roman" w:hAnsi="Times New Roman" w:cs="Times New Roman"/>
                <w:sz w:val="18"/>
                <w:szCs w:val="18"/>
              </w:rPr>
              <w:fldChar w:fldCharType="end"/>
            </w:r>
          </w:p>
        </w:tc>
        <w:tc>
          <w:tcPr>
            <w:tcW w:w="1024" w:type="pct"/>
          </w:tcPr>
          <w:p w14:paraId="7D6C77D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Guarapuava, a city in central Paraná state, southern Brazil, has a developing craft beer market, with monthly production volume of approx. 75,000 L (900,000 L/yr., 0.9 ML/yr).</w:t>
            </w:r>
          </w:p>
        </w:tc>
        <w:tc>
          <w:tcPr>
            <w:tcW w:w="1163" w:type="pct"/>
          </w:tcPr>
          <w:p w14:paraId="453DE6F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sector was formalised in 2017, through a partnership between the local government, the Secretariat of Agriculture and Tourism, and the newly created Guarapuava Craft Beer Producers Association (hereafter, ARTECERVA).</w:t>
            </w:r>
          </w:p>
        </w:tc>
        <w:tc>
          <w:tcPr>
            <w:tcW w:w="1026" w:type="pct"/>
          </w:tcPr>
          <w:p w14:paraId="72D2819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Activities at niche level include: (1) formation of networks of actors for sharing knowledge and innovation; (2) learning, in which innovations are improved and sociotechnical structures invented, and (3) articulation and harmonisation of visions and expectations in relation to the innovations or actions in question. It becomes necessary for actors to support the niche.</w:t>
            </w:r>
          </w:p>
        </w:tc>
        <w:tc>
          <w:tcPr>
            <w:tcW w:w="1174" w:type="pct"/>
          </w:tcPr>
          <w:p w14:paraId="10C2ABB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first artisanal brewery in the city started its operations in 2004, the second in 2014. Since then, the sector grew to eight microbreweries. This expansion is the result of a system that was formed concomitantly and that coevolves.</w:t>
            </w:r>
          </w:p>
          <w:p w14:paraId="1741685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Strategic implications of circular economy initiatives, together with their role in the coevolution of the craft beer sociotechnical system in Brazil from a resource perspective during the COVID pandemic.</w:t>
            </w:r>
          </w:p>
        </w:tc>
      </w:tr>
      <w:tr w:rsidR="00B3249C" w:rsidRPr="00AD24DF" w14:paraId="785F4C5B" w14:textId="77777777" w:rsidTr="00C20981">
        <w:tc>
          <w:tcPr>
            <w:tcW w:w="163" w:type="pct"/>
          </w:tcPr>
          <w:p w14:paraId="0F5D356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12</w:t>
            </w:r>
          </w:p>
        </w:tc>
        <w:tc>
          <w:tcPr>
            <w:tcW w:w="450" w:type="pct"/>
          </w:tcPr>
          <w:p w14:paraId="05D599A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{"citationID":"EWQFXLFZ","properties":{"formattedCitation":"(Hrustek et al., 2022)","plainCitation":"(Hrustek et al., 2022)","dontUpdate":true,"noteIndex":0},"citationItems":[{"id":281,"uris":["http://zotero.org/users/10733969/items/KWNIZ6DL"],"itemData":{"id":281,"type":"article-journal","abstract":"The successful adoption of digital innovations in agricultural production systems is based on the proactive participation of all stakeholders and represents an important step in establishing resilient agri-food chains and creating sustainable value. The key tool for the creation of sustainable value is integrating the nine aspects of the business process (cooperation; inclusion; financing; diversification; communication; policies; knowledge with entrepreneurship; and production) by re-using of open governmental and public endeavours data as well as by the contractual sharing. The objectives of this research are to identify stakeholders in the Croatian agricultural system, and to explore their roles and their potential for data supply and needs for data uptake. Open access repositories were queried to identify stakeholders. Direct observation methods and semi-structured conservational qualitative interviews were used for stakeholder characterisation and data flow detection. Stakeholder importance with respect to current data supply was analysed. Underdeveloped data flow relationships in the agricultural data ecosystem in Croatia could be built in a spontaneous process following the data opening of the Research and Consumer group of stakeholders and promoting data sharing initiatives of the early adopters in the Supplier group. In that way, data opening would be the driver of the effective cooperation creation required for sustainable value creation but also the adoption of the best management practices, sustainable solutions and digital development.","container-title":"Interdisciplinary Description of Complex Systems","DOI":"10.7906/indecs.20.2.10","ISSN":"1334-4684, 1334-4676","issue":"4","language":"en","page":"491-499","source":"DOI.org (Crossref)","title":"Towards Digital Innovation: Stakeholder Interactions in Agricultural Data Ecosystem in Croatia","title-short":"Towards Digital Innovation","volume":"19","author":[{"family":"Hrustek","given":"Larisa"},{"family":"Tomičić Furjan","given":"Martina"},{"family":"Varga","given":"Filip"},{"family":"Džidić","given":"Alen"},{"family":"Van Loenen","given":"Bastiaan"},{"family":"Šalamon","given":"Dragica"}],"issued":{"date-parts":[["2022",4,28]]}}}],"schema":"https://github.com/citation-style-language/schema/raw/master/csl-citation.json"}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Hrustek et al. (2022)</w:t>
            </w:r>
            <w:r w:rsidRPr="00B3249C">
              <w:rPr>
                <w:rFonts w:ascii="Times New Roman" w:eastAsia="Times New Roman" w:hAnsi="Times New Roman" w:cs="Times New Roman"/>
                <w:sz w:val="18"/>
                <w:szCs w:val="18"/>
              </w:rPr>
              <w:fldChar w:fldCharType="end"/>
            </w:r>
          </w:p>
        </w:tc>
        <w:tc>
          <w:tcPr>
            <w:tcW w:w="1024" w:type="pct"/>
          </w:tcPr>
          <w:p w14:paraId="6E74D6E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the Croatian agricultural sector, data availability is often vague and scattered, leading farmers, </w:t>
            </w:r>
            <w:r w:rsidRPr="00B3249C">
              <w:rPr>
                <w:rFonts w:ascii="Times New Roman" w:eastAsia="Times New Roman" w:hAnsi="Times New Roman" w:cs="Times New Roman"/>
                <w:sz w:val="18"/>
                <w:szCs w:val="18"/>
              </w:rPr>
              <w:lastRenderedPageBreak/>
              <w:t>especially SMEs, to rely on informal channels like personal networks for management and market information.</w:t>
            </w:r>
          </w:p>
          <w:p w14:paraId="1365A5C7" w14:textId="5AA41803"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existing stakeholders, including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associations and government advisory services, have yet to recogni</w:t>
            </w:r>
            <w:r w:rsidR="00D750A2">
              <w:rPr>
                <w:rFonts w:ascii="Times New Roman" w:eastAsia="Times New Roman" w:hAnsi="Times New Roman" w:cs="Times New Roman"/>
                <w:sz w:val="18"/>
                <w:szCs w:val="18"/>
              </w:rPr>
              <w:t>s</w:t>
            </w:r>
            <w:r w:rsidRPr="00B3249C">
              <w:rPr>
                <w:rFonts w:ascii="Times New Roman" w:eastAsia="Times New Roman" w:hAnsi="Times New Roman" w:cs="Times New Roman"/>
                <w:sz w:val="18"/>
                <w:szCs w:val="18"/>
              </w:rPr>
              <w:t>e the potential of data.</w:t>
            </w:r>
          </w:p>
        </w:tc>
        <w:tc>
          <w:tcPr>
            <w:tcW w:w="1163" w:type="pct"/>
          </w:tcPr>
          <w:p w14:paraId="3D9583C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Agricultural producers, mainly family farms and small businesses, focus on food production, relying on suppliers for </w:t>
            </w:r>
            <w:r w:rsidRPr="00B3249C">
              <w:rPr>
                <w:rFonts w:ascii="Times New Roman" w:eastAsia="Times New Roman" w:hAnsi="Times New Roman" w:cs="Times New Roman"/>
                <w:sz w:val="18"/>
                <w:szCs w:val="18"/>
              </w:rPr>
              <w:lastRenderedPageBreak/>
              <w:t xml:space="preserve">production resources and cooperating with management and support organisations for control and support. While producers value certificates obtained through government training, they have minimal contact with researchers and educational institutions. </w:t>
            </w:r>
          </w:p>
          <w:p w14:paraId="2BEE5EBD" w14:textId="371D47C0"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suppliers, including seed companies and agricultural shops, emphasi</w:t>
            </w:r>
            <w:r w:rsidR="00D750A2">
              <w:rPr>
                <w:rFonts w:ascii="Times New Roman" w:eastAsia="Times New Roman" w:hAnsi="Times New Roman" w:cs="Times New Roman"/>
                <w:sz w:val="18"/>
                <w:szCs w:val="18"/>
              </w:rPr>
              <w:t>s</w:t>
            </w:r>
            <w:r w:rsidRPr="00B3249C">
              <w:rPr>
                <w:rFonts w:ascii="Times New Roman" w:eastAsia="Times New Roman" w:hAnsi="Times New Roman" w:cs="Times New Roman"/>
                <w:sz w:val="18"/>
                <w:szCs w:val="18"/>
              </w:rPr>
              <w:t>e collaboration with both large and small producers.</w:t>
            </w:r>
          </w:p>
          <w:p w14:paraId="72B5378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Management and support organisations, led by the Ministry of Agriculture, facilitate administrative affairs and provide assistance to farmers. </w:t>
            </w:r>
          </w:p>
          <w:p w14:paraId="2D1FF8BB" w14:textId="378E76B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There</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limited data sharing between research groups and smallholder farmers, highlighting a potential barrier to adaptive and self-organising processes.</w:t>
            </w:r>
          </w:p>
        </w:tc>
        <w:tc>
          <w:tcPr>
            <w:tcW w:w="1026" w:type="pct"/>
          </w:tcPr>
          <w:p w14:paraId="3E95EAB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Addressing the data needs of agriculture producers, farmers, and suppliers is crucial for sustainable </w:t>
            </w:r>
            <w:r w:rsidRPr="00B3249C">
              <w:rPr>
                <w:rFonts w:ascii="Times New Roman" w:eastAsia="Times New Roman" w:hAnsi="Times New Roman" w:cs="Times New Roman"/>
                <w:sz w:val="18"/>
                <w:szCs w:val="18"/>
              </w:rPr>
              <w:lastRenderedPageBreak/>
              <w:t>innovation and adaptation to new digital agricultural practices in Croatia.</w:t>
            </w:r>
          </w:p>
        </w:tc>
        <w:tc>
          <w:tcPr>
            <w:tcW w:w="1174" w:type="pct"/>
          </w:tcPr>
          <w:p w14:paraId="185B0F1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Characterisation of stakeholders and their relationships inside the agriculture business processes, with several relevant </w:t>
            </w:r>
            <w:r w:rsidRPr="00B3249C">
              <w:rPr>
                <w:rFonts w:ascii="Times New Roman" w:eastAsia="Times New Roman" w:hAnsi="Times New Roman" w:cs="Times New Roman"/>
                <w:sz w:val="18"/>
                <w:szCs w:val="18"/>
              </w:rPr>
              <w:lastRenderedPageBreak/>
              <w:t>outside connections in the group of Management and support.</w:t>
            </w:r>
          </w:p>
        </w:tc>
      </w:tr>
      <w:tr w:rsidR="00B3249C" w:rsidRPr="00AD24DF" w14:paraId="32B3B7FF" w14:textId="77777777" w:rsidTr="00C20981">
        <w:tc>
          <w:tcPr>
            <w:tcW w:w="163" w:type="pct"/>
          </w:tcPr>
          <w:p w14:paraId="7B013F2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13</w:t>
            </w:r>
          </w:p>
        </w:tc>
        <w:tc>
          <w:tcPr>
            <w:tcW w:w="450" w:type="pct"/>
          </w:tcPr>
          <w:p w14:paraId="79E1DF2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{"citationID":"OqjMM49C","properties":{"formattedCitation":"(Ludwig et al., 2022)","plainCitation":"(Ludwig et al., 2022)","dontUpdate":true,"noteIndex":0},"citationItems":[{"id":282,"uris":["http://zotero.org/users/10733969/items/HTBQ4PZT"],"itemData":{"id":282,"type":"article-journal","abstract":"The food system represents a key industry for Europe and Germany in particular. However, it is also the single most signiﬁcant contributor to climate and environmental change. A food system transformation is necessary to overcome the system’s major and constantly increasing challenges in the upcoming decades. One possible facilitator for this transformation are radical and disruptive innovations that start-ups develop. There are many challenges for start-ups in general and food start-ups in particular. Various support opportunities and resources are crucial to ensure the success of food start-ups. One aim of this study is to identify how the success of start-ups in the food system can be supported and further strengthened by actors in the innovation ecosystem in Germany. There is still room for improvement and collaboration toward a thriving innovation ecosystem. A successful innovation ecosystem is characterised by a well-organised, collaborative, and supportive environment with a vivid exchange between the members in the ecosystem. The interviewees conﬁrmed this, and although the different actors are already cooperating, there is still room for improvement. The most common recommendation for improving cooperation is learning from other countries and bringing the best to Germany.","container-title":"Sustainability","DOI":"10.3390/su14042363","ISSN":"2071-1050","issue":"4","journalAbbreviation":"Sustainability","language":"en","page":"2363","source":"DOI.org (Crossref)","title":"Transforming the German Food System: How to Make Start-Ups Great!","title-short":"Transforming the German Food System","volume":"14","author":[{"family":"Ludwig","given":"Kathrin"},{"family":"Profeta","given":"Adriano"},{"family":"Märdian","given":"Alexander"},{"family":"Hollah","given":"Clemens"},{"family":"Schmiedeknecht","given":"Maud Helene"},{"family":"Heinz","given":"Volker"}],"issued":{"date-parts":[["2022",2,18]]}}}],"schema":"https://github.com/citation-style-language/schema/raw/master/csl-citation.json"}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Ludwig et al. (2022)</w:t>
            </w:r>
            <w:r w:rsidRPr="00B3249C">
              <w:rPr>
                <w:rFonts w:ascii="Times New Roman" w:eastAsia="Times New Roman" w:hAnsi="Times New Roman" w:cs="Times New Roman"/>
                <w:sz w:val="18"/>
                <w:szCs w:val="18"/>
              </w:rPr>
              <w:fldChar w:fldCharType="end"/>
            </w:r>
          </w:p>
        </w:tc>
        <w:tc>
          <w:tcPr>
            <w:tcW w:w="1024" w:type="pct"/>
          </w:tcPr>
          <w:p w14:paraId="693A45A9" w14:textId="457FBF11"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Germany, a leading food export nation, where the export business significantly contributes to the food industry</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turnover and overall growth. </w:t>
            </w:r>
          </w:p>
          <w:p w14:paraId="7B8F5FA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Despite being a major player in food exports, the country faces challenges in entrepreneurial activities, ranking 28 out of 33 countries in comparison to those with a similarly high income.</w:t>
            </w:r>
          </w:p>
        </w:tc>
        <w:tc>
          <w:tcPr>
            <w:tcW w:w="1163" w:type="pct"/>
          </w:tcPr>
          <w:p w14:paraId="46555B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support network plays a crucial role, offering knowledge, mentoring, and a broad support network. </w:t>
            </w:r>
          </w:p>
          <w:p w14:paraId="53AF313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actors, including government, established industry, investors, and accelerators, contribute to the innovation ecosystem, emphasising the importance of cooperation and diverse support structures. </w:t>
            </w:r>
          </w:p>
          <w:p w14:paraId="03000D3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support offered includes concrete measures like giving away equity, guidelines, added value, and covers various aspects such as creating a local innovation ecosystem, equipment, product development, and monetary support.</w:t>
            </w:r>
          </w:p>
        </w:tc>
        <w:tc>
          <w:tcPr>
            <w:tcW w:w="1026" w:type="pct"/>
          </w:tcPr>
          <w:p w14:paraId="3407784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There is an emergence of monetary support offerings from various sides.</w:t>
            </w:r>
          </w:p>
        </w:tc>
        <w:tc>
          <w:tcPr>
            <w:tcW w:w="1174" w:type="pct"/>
          </w:tcPr>
          <w:p w14:paraId="1D9D32D4" w14:textId="77777777" w:rsidR="00B3249C" w:rsidRPr="00B3249C" w:rsidRDefault="00B3249C" w:rsidP="00B3249C">
            <w:pPr>
              <w:tabs>
                <w:tab w:val="left" w:pos="1222"/>
              </w:tabs>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Unlike general start-up challenges such as sales, product development, and capital, food start-ups face distinct hurdles like navigating stringent regulations, expensive machinery, and the complexity of producing physical products.</w:t>
            </w:r>
          </w:p>
        </w:tc>
      </w:tr>
      <w:tr w:rsidR="00B3249C" w:rsidRPr="00AD24DF" w14:paraId="2AEF535B" w14:textId="77777777" w:rsidTr="00C20981">
        <w:tc>
          <w:tcPr>
            <w:tcW w:w="163" w:type="pct"/>
          </w:tcPr>
          <w:p w14:paraId="33A6885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14</w:t>
            </w:r>
          </w:p>
        </w:tc>
        <w:tc>
          <w:tcPr>
            <w:tcW w:w="450" w:type="pct"/>
          </w:tcPr>
          <w:p w14:paraId="16C8DE6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{"citationID":"XZCe9vpV","properties":{"formattedCitation":"(Magni et al., 2022)","plainCitation":"(Magni et al., 2022)","dontUpdate":true,"noteIndex":0},"citationItems":[{"id":193,"uris":["http://zotero.org/users/10733969/items/92M4G38W"],"itemData":{"id":193,"type":"article-journal","abstract":"Purpose: Building upon the insights of the resource-based view and internationalization theories, the purpose of this paper is to examine the role networks play in SMEs' readiness for internationalization. By investigating three different types of knowledge sharing, namely economic-setting, market-specific and customer-specific, the study analyzes their effect on SMEs' readiness for internationalization. Design/methodology/approach: The four research hypotheses derived by from the analysis of the literature have been investigated by applying the multiple regression technique. By means of an online survey, 300 valid questionnaires were collected and information from a sample of Italian SMEs belonging to 11 agro-food consortia have been analyzed. Findings: The results suggest that SMEs' readiness for internationalization could be supported by sharing customer-specific, market-specific and economic-setting knowledge with other firms operating within the same agro-food consortium. Additionally, data analysis highlights a negative relation between the risk perception in the process and readiness for internationalization, suggesting the importance of knowledge sharing in reducing the criticality issues of being a newcomer entering international markets. Originality/value: From a theoretical perspective, this study aims to fill the gap in knowledge management and international relationship marketing literature. Since proposes a combination of different kinds of knowledge that contribute to reducing the criticalities SMEs must face by identifying useful information to be conveyed within the network. From a managerial perspective, the study provides useful insights for the agro-food sector, highlighting how experiential and network knowledge constitutes a pre-condition for managing internationalization complexity and discovering opportunities on foreign markets. © 2021, Domitilla Magni, Roberto Chierici, Monica Fait and Kelly Lefebvre.","archive":"Scopus","container-title":"International Marketing Review","DOI":"10.1108/IMR-03-2021-0110","ISSN":"02651335 (ISSN)","issue":"3","journalAbbreviation":"Int. Mark. Rev.","language":"English","note":"publisher: Emerald Group Holdings Ltd.","page":"626-652","title":"A network model approach to enhance knowledge sharing for internationalization readiness of SMEs","volume":"39","author":[{"family":"Magni","given":"D."},{"family":"Chierici","given":"R."},{"family":"Fait","given":"M."},{"family":"Lefebvre","given":"K."}],"issued":{"date-parts":[["2022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Magni et al. (2022)</w:t>
            </w:r>
            <w:r w:rsidRPr="00B3249C">
              <w:rPr>
                <w:rFonts w:ascii="Times New Roman" w:eastAsia="Times New Roman" w:hAnsi="Times New Roman" w:cs="Times New Roman"/>
                <w:sz w:val="18"/>
                <w:szCs w:val="18"/>
              </w:rPr>
              <w:fldChar w:fldCharType="end"/>
            </w:r>
          </w:p>
        </w:tc>
        <w:tc>
          <w:tcPr>
            <w:tcW w:w="1024" w:type="pct"/>
          </w:tcPr>
          <w:p w14:paraId="3309C24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Focus on companies from 11 agro-food consortia</w:t>
            </w:r>
          </w:p>
          <w:p w14:paraId="186E1C7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Agro-food areas in the Italian economic context: wine, ham, dairy, olive oil, and fruit farming </w:t>
            </w:r>
          </w:p>
          <w:p w14:paraId="5346EDC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All are among the oldest groups of producers formally created in Europe – the oldest firms were founded in 1924 and the newest </w:t>
            </w:r>
            <w:r w:rsidRPr="00B3249C">
              <w:rPr>
                <w:rFonts w:ascii="Times New Roman" w:eastAsia="Times New Roman" w:hAnsi="Times New Roman" w:cs="Times New Roman"/>
                <w:sz w:val="18"/>
                <w:szCs w:val="18"/>
              </w:rPr>
              <w:lastRenderedPageBreak/>
              <w:t>one in 1990 - to regulate and protect the product of their own territory of origin, therefore, represent a model for those associations created after the legislation on designations of origin (before 1992)</w:t>
            </w:r>
          </w:p>
          <w:p w14:paraId="631DB2E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companies have wording “Promotion and enhancement activities on foreign markets”.</w:t>
            </w:r>
          </w:p>
        </w:tc>
        <w:tc>
          <w:tcPr>
            <w:tcW w:w="1163" w:type="pct"/>
          </w:tcPr>
          <w:p w14:paraId="056440A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Network of agro-food consortia for knowledge sharing</w:t>
            </w:r>
          </w:p>
        </w:tc>
        <w:tc>
          <w:tcPr>
            <w:tcW w:w="1026" w:type="pct"/>
          </w:tcPr>
          <w:p w14:paraId="7211E5A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To enhance knowledge sharing for internationalisation readiness of SMEs</w:t>
            </w:r>
          </w:p>
        </w:tc>
        <w:tc>
          <w:tcPr>
            <w:tcW w:w="1174" w:type="pct"/>
          </w:tcPr>
          <w:p w14:paraId="33A3B8A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Internationalisation process: Reducing the risks of entering a foreign market is therefore linked, as our findings show, to the ability to acquire knowledge in three specific areas: the customer, macro-environmental institutions of the host country, and market network.</w:t>
            </w:r>
          </w:p>
        </w:tc>
      </w:tr>
      <w:tr w:rsidR="00B3249C" w:rsidRPr="00AD24DF" w14:paraId="04154DE0" w14:textId="77777777" w:rsidTr="00C20981">
        <w:tc>
          <w:tcPr>
            <w:tcW w:w="163" w:type="pct"/>
          </w:tcPr>
          <w:p w14:paraId="3A5D937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15</w:t>
            </w:r>
          </w:p>
        </w:tc>
        <w:tc>
          <w:tcPr>
            <w:tcW w:w="450" w:type="pct"/>
          </w:tcPr>
          <w:p w14:paraId="32EFFC8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{"citationID":"FBVvgsds","properties":{"formattedCitation":"(Moggi et al., 2022)","plainCitation":"(Moggi et al., 2022)","dontUpdate":true,"noteIndex":0},"citationItems":[{"id":286,"uris":["http://zotero.org/users/10733969/items/T2AEGT2R"],"itemData":{"id":286,"type":"article-journal","abstract":"The present research proposes a theoretical framework for a thrivable entrepreneurial ecosystem in which thrivability is a novel entrepreneurship approach that embeds a comprehensive view in which sustainability is ‘the way to walk’ rather than the goal to reach. A thrivable entrepreneurial ecosystem aims to create prosperity through ecosystem resource (re)generation and transformation to define long-term economic goals. The framework is applied here to address the grand challenge of sustainable development in wineries. A local wine ecosystem in Italy is employed as a case study supported by mix-method-based, in-depth data collection (survey and interview). Results from the study support the idea that organizations can collaborate in a thrivable entrepreneurial ecosystem as a unique entity respectful of nature, driving economic viability of both firms and territories by improving quality of life, and caring for natural resources and local communities. This novel entrepreneurial approach may represent a turning point for facing increasingly grand business challenges.","container-title":"International Entrepreneurship and Management Journal","DOI":"10.1007/s11365-021-00787-x","ISSN":"1555-1938","issue":"2","journalAbbreviation":"Int Entrep Manag J","language":"en","page":"829-853","source":"Springer Link","title":"From sustainability to thrivability: A novel framework for entrepreneurial ecosystems","title-short":"From sustainability to thrivability","volume":"18","author":[{"family":"Moggi","given":"Sara"},{"family":"Pierce","given":"Paul"},{"family":"Bernardi","given":"Nicole"}],"issued":{"date-parts":[["2022",6,1]]}}}],"schema":"https://github.com/citation-style-language/schema/raw/master/csl-citation.json"}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Moggi et al. (2022)</w:t>
            </w:r>
            <w:r w:rsidRPr="00B3249C">
              <w:rPr>
                <w:rFonts w:ascii="Times New Roman" w:eastAsia="Times New Roman" w:hAnsi="Times New Roman" w:cs="Times New Roman"/>
                <w:sz w:val="18"/>
                <w:szCs w:val="18"/>
              </w:rPr>
              <w:fldChar w:fldCharType="end"/>
            </w:r>
          </w:p>
        </w:tc>
        <w:tc>
          <w:tcPr>
            <w:tcW w:w="1024" w:type="pct"/>
          </w:tcPr>
          <w:p w14:paraId="3BB8746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Local wine production in Canavese, Italy, showcasing an EE that successfully addressed an industrial crisis by emphasising sustainability practices, preserving traditional landscapes, and fostering local connections. </w:t>
            </w:r>
          </w:p>
          <w:p w14:paraId="2E5682B0" w14:textId="7A16BE1E"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region</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focus on maintaining its unique terraces, recognised as World Heritage, reflects a commitment to ecological and cultural values.</w:t>
            </w:r>
          </w:p>
        </w:tc>
        <w:tc>
          <w:tcPr>
            <w:tcW w:w="1163" w:type="pct"/>
          </w:tcPr>
          <w:p w14:paraId="47E069A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Entrepreneurs/ cellar managers/ winemakers</w:t>
            </w:r>
            <w:r w:rsidRPr="00B3249C">
              <w:t xml:space="preserve"> </w:t>
            </w:r>
            <w:r w:rsidRPr="00B3249C">
              <w:rPr>
                <w:rFonts w:ascii="Times New Roman" w:eastAsia="Times New Roman" w:hAnsi="Times New Roman" w:cs="Times New Roman"/>
                <w:sz w:val="18"/>
                <w:szCs w:val="18"/>
              </w:rPr>
              <w:t xml:space="preserve">consider their vineyards not just as a business asset but as an integral part of a thriving ecosystem. </w:t>
            </w:r>
          </w:p>
          <w:p w14:paraId="07425C6D" w14:textId="006135C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entrepreneurs emphasi</w:t>
            </w:r>
            <w:r w:rsidR="00D750A2">
              <w:rPr>
                <w:rFonts w:ascii="Times New Roman" w:eastAsia="Times New Roman" w:hAnsi="Times New Roman" w:cs="Times New Roman"/>
                <w:sz w:val="18"/>
                <w:szCs w:val="18"/>
              </w:rPr>
              <w:t>s</w:t>
            </w:r>
            <w:r w:rsidRPr="00B3249C">
              <w:rPr>
                <w:rFonts w:ascii="Times New Roman" w:eastAsia="Times New Roman" w:hAnsi="Times New Roman" w:cs="Times New Roman"/>
                <w:sz w:val="18"/>
                <w:szCs w:val="18"/>
              </w:rPr>
              <w:t xml:space="preserve">e a life-centric view, respecting the rhythms of nature and integrating their businesses without disrupting the ecosystem. </w:t>
            </w:r>
          </w:p>
          <w:p w14:paraId="17E087E2" w14:textId="56FEA44F"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They recogni</w:t>
            </w:r>
            <w:r w:rsidR="00D750A2">
              <w:rPr>
                <w:rFonts w:ascii="Times New Roman" w:eastAsia="Times New Roman" w:hAnsi="Times New Roman" w:cs="Times New Roman"/>
                <w:sz w:val="18"/>
                <w:szCs w:val="18"/>
              </w:rPr>
              <w:t>s</w:t>
            </w:r>
            <w:r w:rsidRPr="00B3249C">
              <w:rPr>
                <w:rFonts w:ascii="Times New Roman" w:eastAsia="Times New Roman" w:hAnsi="Times New Roman" w:cs="Times New Roman"/>
                <w:sz w:val="18"/>
                <w:szCs w:val="18"/>
              </w:rPr>
              <w:t xml:space="preserve">e the economic incentive tied to preserving the land and collaborate with other winemakers to achieve common goals, such as obtaining European funding. </w:t>
            </w:r>
          </w:p>
          <w:p w14:paraId="1BC9AB1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entrepreneurs maintain osmotic boundaries, fostering collaboration with tourism, local retailers, and other ecosystems. </w:t>
            </w:r>
          </w:p>
        </w:tc>
        <w:tc>
          <w:tcPr>
            <w:tcW w:w="1026" w:type="pct"/>
          </w:tcPr>
          <w:p w14:paraId="22B6525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To create prosperity through ecosystem resource (re)generation and transformation to define long-term economic goals.</w:t>
            </w:r>
          </w:p>
          <w:p w14:paraId="4781FFD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evolution towards a thrivable EE is driven by shared knowledge, common goals, economic returns from cooperation, and the sustainable use of resources. </w:t>
            </w:r>
          </w:p>
          <w:p w14:paraId="6141B1D3" w14:textId="77777777" w:rsidR="00B3249C" w:rsidRPr="00B3249C" w:rsidRDefault="00B3249C" w:rsidP="00B3249C">
            <w:pPr>
              <w:rPr>
                <w:rFonts w:ascii="Times New Roman" w:eastAsia="Times New Roman" w:hAnsi="Times New Roman" w:cs="Times New Roman"/>
                <w:sz w:val="18"/>
                <w:szCs w:val="18"/>
              </w:rPr>
            </w:pPr>
          </w:p>
        </w:tc>
        <w:tc>
          <w:tcPr>
            <w:tcW w:w="1174" w:type="pct"/>
          </w:tcPr>
          <w:p w14:paraId="304FE51D" w14:textId="77E7E416"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importance of entrepreneurs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attitudes, beliefs, and systemic collaboration in building a thrivable ecosystem that addresses grand challenges through collective action and shared responsibility for the well-being of the local community and future generations.</w:t>
            </w:r>
          </w:p>
        </w:tc>
      </w:tr>
      <w:tr w:rsidR="00B3249C" w:rsidRPr="00AD24DF" w14:paraId="6791A3D2" w14:textId="77777777" w:rsidTr="00C20981">
        <w:tc>
          <w:tcPr>
            <w:tcW w:w="163" w:type="pct"/>
          </w:tcPr>
          <w:p w14:paraId="405930A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16</w:t>
            </w:r>
          </w:p>
        </w:tc>
        <w:tc>
          <w:tcPr>
            <w:tcW w:w="450" w:type="pct"/>
          </w:tcPr>
          <w:p w14:paraId="38ACBCA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{"citationID":"v6P9kUqu","properties":{"formattedCitation":"(Reis et al., 2022)","plainCitation":"(Reis et al., 2022)","dontUpdate":true,"noteIndex":0},"citationItems":[{"id":342,"uris":["http://zotero.org/users/10733969/items/VNI57C4L"],"itemData":{"id":342,"type":"article-journal","abstract":"Despite the growing interest in the concept of entrepreneurial ecosystem (EE), the structure of value-adding activities within ecosystems remains overlooked. Therefore, in this paper we explore a possible conceptual interplay between the EE and the global value chain (GVC) literature. We do so by analyzing the case of the cultivated meat (CM) innovation EE of Singapore. Through secondary data and in-depth interviews, it was possible to describe major framework and systemic conditions of the CM Singaporean EE. Such EE conditions were discussed in relation to the evolving cultivated meat chain, in terms of input-output structure, geographic scope, upgrading activity, and chain governance. This, in turn, provided insights that allowed for the conception of a set of seven propositions, which open new avenues for understanding EEs, GVCs, and their interplay in emerging high-tech industries. Moreover, by bringing light to such interplays, our work may contribute to entrepreneurs' and policymakers' activity, so that the transition in the way we produce food contributes to improving social conditions for all.","container-title":"Technology in Society","DOI":"10.1016/j.techsoc.2022.102116","ISSN":"0160-791X","journalAbbreviation":"Technology in Society","page":"102116","source":"ScienceDirect","title":"The interplay of entrepreneurial ecosystems and global value chains: Insights from the cultivated meat entrepreneurial ecosystem of Singapore","title-short":"The interplay of entrepreneurial ecosystems and global value chains","volume":"71","author":[{"family":"Reis","given":"Germano Glufke"},{"family":"Villar","given":"Eduardo Guedes"},{"family":"Prado Gimenez","given":"Fernando Antonio"},{"family":"Maiolino Molento","given":"Carla Forte"},{"family":"Ferri","given":"Priscila"}],"issued":{"date-parts":[["2022",11,1]]}}}],"schema":"https://github.com/citation-style-language/schema/raw/master/csl-citation.json"}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Reis et al. (2022)</w:t>
            </w:r>
            <w:r w:rsidRPr="00B3249C">
              <w:rPr>
                <w:rFonts w:ascii="Times New Roman" w:eastAsia="Times New Roman" w:hAnsi="Times New Roman" w:cs="Times New Roman"/>
                <w:sz w:val="18"/>
                <w:szCs w:val="18"/>
              </w:rPr>
              <w:fldChar w:fldCharType="end"/>
            </w:r>
          </w:p>
        </w:tc>
        <w:tc>
          <w:tcPr>
            <w:tcW w:w="1024" w:type="pct"/>
          </w:tcPr>
          <w:p w14:paraId="55CD424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Cultivated meat (CM) innovation EE of Singapore, Singapore is the first country with regulatory approval to produce and commercialise cultivated chicken</w:t>
            </w:r>
          </w:p>
          <w:p w14:paraId="3E749D2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A disruptive high-tech industry due to its potential to radically change the food production chain</w:t>
            </w:r>
          </w:p>
        </w:tc>
        <w:tc>
          <w:tcPr>
            <w:tcW w:w="1163" w:type="pct"/>
          </w:tcPr>
          <w:p w14:paraId="1ABE72B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Most input suppliers, as for instance suppliers of systems for meat cultivation, have adapted and improved existing supplies that were originally used in other applications, such as in tissue cultivation to be employed in transplantation. Thus, the development of the CM technology depends on the partnership and co-working of suppliers and growth farms, which are actors in distinct value chain stages and, in the case of most suppliers, located outside the EE of Singapore. CM value chain input-output structure, Geographic scope, and Upgrading activity). Moreover, such interfirm interaction is required to improve processes and </w:t>
            </w:r>
            <w:r w:rsidRPr="00B3249C">
              <w:rPr>
                <w:rFonts w:ascii="Times New Roman" w:eastAsia="Times New Roman" w:hAnsi="Times New Roman" w:cs="Times New Roman"/>
                <w:sz w:val="18"/>
                <w:szCs w:val="18"/>
              </w:rPr>
              <w:lastRenderedPageBreak/>
              <w:t>products, in other words upgrading, in both suppliers and growth farms.</w:t>
            </w:r>
          </w:p>
        </w:tc>
        <w:tc>
          <w:tcPr>
            <w:tcW w:w="1026" w:type="pct"/>
          </w:tcPr>
          <w:p w14:paraId="1744504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Easy access to funding through venture capitalists and public financial investments and to highly skilled talent pool facilitates the emergence of newcomers in the CM chain. Intensive networking among EE actors contributes to the development of producers.</w:t>
            </w:r>
          </w:p>
        </w:tc>
        <w:tc>
          <w:tcPr>
            <w:tcW w:w="1174" w:type="pct"/>
          </w:tcPr>
          <w:p w14:paraId="32C9175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CM firms, as they mature, are moving from the dependency upon systemic conditions towards the demand of framework conditions in order to further develop the innovation.</w:t>
            </w:r>
          </w:p>
        </w:tc>
      </w:tr>
      <w:tr w:rsidR="00B3249C" w:rsidRPr="00AD24DF" w14:paraId="4F843294" w14:textId="77777777" w:rsidTr="00C20981">
        <w:tc>
          <w:tcPr>
            <w:tcW w:w="163" w:type="pct"/>
          </w:tcPr>
          <w:p w14:paraId="59469E1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17</w:t>
            </w:r>
          </w:p>
        </w:tc>
        <w:tc>
          <w:tcPr>
            <w:tcW w:w="450" w:type="pct"/>
          </w:tcPr>
          <w:p w14:paraId="052C647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{"citationID":"zBpupBAd","properties":{"formattedCitation":"(Wiek &amp; Albrecht, 2022)","plainCitation":"(Wiek &amp; Albrecht, 2022)","dontUpdate":true,"noteIndex":0},"citationItems":[{"id":160,"uris":["http://zotero.org/users/10733969/items/BSS9LAE6"],"itemData":{"id":160,"type":"article-journal","abstract":"Sustainable food forests offer multiple benefits to urban sustainability challenges. Research to date mostly describes structure and services of individual food forests but provides little evidence and guidance for implementation. This study analyzes and evaluates an ongoing, multiyear, transdisciplinary project developing a sustainable urban food forest enterprise in Phoenix, AZ, through a collaboration between researchers and a coalition of nonprofit organizations. Unlike other food forest projects run by nonprofit organizations, this food forest originated as a sustainable enterprise that would provide jobs and livelihood opportunities in an economically marginalized urban area while pursuing social and environmental goals such as providing healthy food and a cooler microclimate. Efforts to date have built a coalition of supporters, secured a suitable site, codeveloped a vision and an action plan, and fundraised a major start-up donation. We evaluate these outcomes against a suite of success factors derived from implementation of other food forests and explain challenges in realizing these factors through the lens of a comprehensive sustainable entrepreneurial ecosystem. Data for the accompanying research was collected through direct and participant observations, review of project documents, informal conversations, a stakeholder survey, and research diary reflections. Research findings indicate that despite achieving all the success factors, at least to some extent, the underdeveloped sustainable entrepreneurial ecosystem jeopardizes long-term success and multiplication efforts. These findings confirm the importance of a sufficiently developed entrepreneurial ecosystem for successful development of sustainable food enterprises. They offer guidance to food entrepreneurs, urban developers, and city officials on how to develop and support sustainable food forest enterprises. © 2022 The Authors. Urban Agriculture &amp; Regional Food Systems published by Wiley Periodicals LLC on behalf of American Society of Agronomy and Crop Science Society of America.","archive":"Scopus","container-title":"Urban Agriculture and Regional Food Systems","DOI":"10.1002/uar2.20025","ISSN":"25751220 (ISSN)","issue":"1","journalAbbreviation":"Urban. Agric. Reg. Food. Syst.","language":"English","note":"publisher: John Wiley and Sons Inc","title":"Almost there: On the importance of a comprehensive entrepreneurial ecosystem for developing sustainable urban food forest enterprises","URL":"https://www.scopus.com/inward/record.uri?eid=2-s2.0-85145943662&amp;doi=10.1002%2fuar2.20025&amp;partnerID=40&amp;md5=cdf7df923564bd81e5cf965915199ac5","volume":"7","author":[{"family":"Wiek","given":"A."},{"family":"Albrecht","given":"S."}],"issued":{"date-parts":[["2022"]]}}}],"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Wiek &amp; Albrecht (2022)</w:t>
            </w:r>
            <w:r w:rsidRPr="00B3249C">
              <w:rPr>
                <w:rFonts w:ascii="Times New Roman" w:eastAsia="Times New Roman" w:hAnsi="Times New Roman" w:cs="Times New Roman"/>
                <w:sz w:val="18"/>
                <w:szCs w:val="18"/>
              </w:rPr>
              <w:fldChar w:fldCharType="end"/>
            </w:r>
          </w:p>
        </w:tc>
        <w:tc>
          <w:tcPr>
            <w:tcW w:w="1024" w:type="pct"/>
          </w:tcPr>
          <w:p w14:paraId="1316662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South Phoenix, historically marked by racial exclusion and environmental degradation. The area, considered a food desert, lacks access to fresh and healthy food. </w:t>
            </w:r>
          </w:p>
          <w:p w14:paraId="5D5A6A05" w14:textId="6C8A36BA"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Spaces of Opportunity initiative, founded in 2015, addresses these challenges through urban agriculture, food entrepreneurship, and education. The project</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success factors include site selection, involving a </w:t>
            </w:r>
            <w:r w:rsidRPr="00B3249C">
              <w:rPr>
                <w:rFonts w:ascii="Cambria Math" w:eastAsia="Times New Roman" w:hAnsi="Cambria Math" w:cs="Cambria Math"/>
                <w:sz w:val="18"/>
                <w:szCs w:val="18"/>
              </w:rPr>
              <w:t>∼</w:t>
            </w:r>
            <w:r w:rsidRPr="00B3249C">
              <w:rPr>
                <w:rFonts w:ascii="Times New Roman" w:eastAsia="Times New Roman" w:hAnsi="Times New Roman" w:cs="Times New Roman"/>
                <w:sz w:val="18"/>
                <w:szCs w:val="18"/>
              </w:rPr>
              <w:t xml:space="preserve">7.7-ha site leased from the Roosevelt School District, cooperation with the City of Phoenix administration and Arizona State University, and collaboration with the local community. </w:t>
            </w:r>
          </w:p>
          <w:p w14:paraId="70A218F5" w14:textId="6C9D7B88"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site</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suitability for the sustainable food forest project is based on various criteria, such as urban location, size, access to key stakeholders, favourable land ownership, regulations, critical infrastructure, and access to relevant expertise.</w:t>
            </w:r>
          </w:p>
        </w:tc>
        <w:tc>
          <w:tcPr>
            <w:tcW w:w="1163" w:type="pct"/>
          </w:tcPr>
          <w:p w14:paraId="15A4525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collaboration with Arizona State University, the ‘Spaces of Opportunity’ coalition initiated a sustainable food forest project</w:t>
            </w:r>
          </w:p>
          <w:p w14:paraId="5BF867B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Team also developed their collaborative capacities, recognising interdependence and mutual interests, as well as building trust and confidence in each other</w:t>
            </w:r>
          </w:p>
        </w:tc>
        <w:tc>
          <w:tcPr>
            <w:tcW w:w="1026" w:type="pct"/>
          </w:tcPr>
          <w:p w14:paraId="63AFBE9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This food forest originated as a sustainable enterprise that would provide jobs and livelihood opportunities in an economically marginalised urban area while pursuing social and environmental goals such as providing healthy food and a cooler microclimate (non-linearity)</w:t>
            </w:r>
          </w:p>
        </w:tc>
        <w:tc>
          <w:tcPr>
            <w:tcW w:w="1174" w:type="pct"/>
          </w:tcPr>
          <w:p w14:paraId="682F319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Efforts to date have built a coalition of supporters, secured a suitable site, codeveloped a vision and an action plan, and fundraised a major start-up donation.</w:t>
            </w:r>
          </w:p>
          <w:p w14:paraId="758D86E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initiation and advancement of the sustainable food forest project in Arizona were led by a small team of motivated “change agents”, addressing challenges through self-organising. Motivation stemmed from alignment with organisational missions, personal values, and financial compensation. Challenges in sustaining motivation during unsuccessful fundraising were overcome by creating a shared vision. </w:t>
            </w:r>
          </w:p>
          <w:p w14:paraId="517D361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Accessing suitable land involved a systematic approach, leveraging geographical information systems and local experts. </w:t>
            </w:r>
          </w:p>
          <w:p w14:paraId="4B90F90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Securing startup funds proved challenging due to a lack of dedicated services for sustainable businesses, eventually secured by a private donor.</w:t>
            </w:r>
          </w:p>
          <w:p w14:paraId="13AE783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Professional planning and design of the site benefited from participatory planning expertise, external consulting, and community engagement. </w:t>
            </w:r>
          </w:p>
          <w:p w14:paraId="27473E7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Gaps in stable planning support services and a deficit in recruiting motivated startup entrepreneurs were evident in the Arizona sustainable EE. </w:t>
            </w:r>
          </w:p>
          <w:p w14:paraId="7334E6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remaining success factors, including expertise, partnerships, revenue diversification, and overcoming regulatory restrictions, require additional efforts and highlight gaps in the current EE.</w:t>
            </w:r>
          </w:p>
        </w:tc>
      </w:tr>
      <w:tr w:rsidR="00B3249C" w:rsidRPr="00AD24DF" w14:paraId="7D075B9B" w14:textId="77777777" w:rsidTr="00C20981">
        <w:tc>
          <w:tcPr>
            <w:tcW w:w="163" w:type="pct"/>
          </w:tcPr>
          <w:p w14:paraId="1D953CD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18</w:t>
            </w:r>
          </w:p>
        </w:tc>
        <w:tc>
          <w:tcPr>
            <w:tcW w:w="450" w:type="pct"/>
          </w:tcPr>
          <w:p w14:paraId="014C059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{"citationID":"pkpTtcUI","properties":{"formattedCitation":"(Manyise &amp; Dentoni, 2021)","plainCitation":"(Manyise &amp; Dentoni, 2021)","dontUpdate":true,"noteIndex":0},"citationItems":[{"id":277,"uris":["http://zotero.org/users/10733969/items/VRDWBWXZ"],"itemData":{"id":277,"type":"article-journal","abstract":"Both in the European Union (EU) and worldwide, the resilience of agri-food systems depends on the human ability to balance between socio-economic and ecological trade-offs. Recent ecosystem services literature acknowledges that smallholder farmers’ participation to stakeholder partnerships and continuous learning influences their balancing ability. Yet, little research has so far focused on how smallholders’ participation in partnerships with other value chain actors - such as companies supplying or procuring from them - shape their learning processes and, in turn, how their mindset and behavioral change influences agri-food systems resilience outcomes. To address this gap, this conceptual paper advances a framework suggesting plausible linkages between: the organization of value chain partnerships; smallholder farmer entrepreneurship (meant as the ability to redeploy resources innovatively in and around farms); and agri-food systems resilience outcomes (such as stabilizing rural livelihoods, supporting ecological services and enhancing socio-cultural services). This framework suggests that value chain partnerships are more effective in supporting the smallholder farmers’ entrepreneurial learning: when they pool more resources (both tangible, like financial or physical assets, and intangible as knowledge or market information) among partners; when they distribute decision-making rights over their use more evenly; and when they balance between formal and informal coordination mechanisms. On the basis of empirical examples, these conceptual arguments suggest that policy incentives – such as the new Common Agricultural Policy (CAP) in the EU – should be directed towards resource pooling, experimentation and learning to effectively support smallholder farmer entrepreneurship and their contribution to the achievement of agri-food systems resilience outcomes.","container-title":"Ecosystem Services","DOI":"10.1016/j.ecoser.2021.101279","ISSN":"2212-0416","journalAbbreviation":"Ecosystem Services","page":"101279","source":"ScienceDirect","title":"Value chain partnerships and farmer entrepreneurship as balancing ecosystem services: Implications for agri-food systems resilience","title-short":"Value chain partnerships and farmer entrepreneurship as balancing ecosystem services","volume":"49","author":[{"family":"Manyise","given":"Timothy"},{"family":"Dentoni","given":"Domenico"}],"issued":{"date-parts":[["2021",6,1]]}}}],"schema":"https://github.com/citation-style-language/schema/raw/master/csl-citation.json"}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Manyise &amp; Dentoni (2021)</w:t>
            </w:r>
            <w:r w:rsidRPr="00B3249C">
              <w:rPr>
                <w:rFonts w:ascii="Times New Roman" w:eastAsia="Times New Roman" w:hAnsi="Times New Roman" w:cs="Times New Roman"/>
                <w:sz w:val="18"/>
                <w:szCs w:val="18"/>
              </w:rPr>
              <w:fldChar w:fldCharType="end"/>
            </w:r>
          </w:p>
        </w:tc>
        <w:tc>
          <w:tcPr>
            <w:tcW w:w="1024" w:type="pct"/>
          </w:tcPr>
          <w:p w14:paraId="5C7EFA2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Involving agribusiness companies collaborating with smallholder farmers and other stakeholders, vary in their position in the value chain, agricultural sub-sectors, </w:t>
            </w:r>
            <w:r w:rsidRPr="00B3249C">
              <w:rPr>
                <w:rFonts w:ascii="Times New Roman" w:eastAsia="Times New Roman" w:hAnsi="Times New Roman" w:cs="Times New Roman"/>
                <w:sz w:val="18"/>
                <w:szCs w:val="18"/>
              </w:rPr>
              <w:lastRenderedPageBreak/>
              <w:t xml:space="preserve">geography, and organisational features. </w:t>
            </w:r>
          </w:p>
          <w:p w14:paraId="0E504A0C" w14:textId="6F026DDE"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Agrosat platform in Italy, initiated by Barilla, focuses on precision farming to support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adaptive use of inputs, aiming to balance ecological services while ensuring a more efficient and higher quality supply of wheat and vegetables.</w:t>
            </w:r>
          </w:p>
          <w:p w14:paraId="3935680E" w14:textId="1A95FB5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Agricultural Commodity Exchange for Africa in Malawi, formed by trading companies and the National Smallholder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Association, seeks to facilitate trade of maize and legumes, providing economic benefits and reducing vulnerability for farmers through initiatives like safe storage and information systems. </w:t>
            </w:r>
          </w:p>
          <w:p w14:paraId="50E5B5A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Smallholder-managed Legume Seed Production (SLESEP) model in Zimbabwe, developed by Zimbabwe Super Seeds, engages smallholder farmers as seed multipliers, aiming to expand seed procurement sources, enhance access to water infrastructure, and preserve ecosystem services in the face of climate shocks.</w:t>
            </w:r>
          </w:p>
        </w:tc>
        <w:tc>
          <w:tcPr>
            <w:tcW w:w="1163" w:type="pct"/>
          </w:tcPr>
          <w:p w14:paraId="1777B0D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In the Agrosat-Italy value chain partnership, resource pooling intensity is low, limited to weather information sharing and knowledge on adapting agricultural inputs to local conditions. </w:t>
            </w:r>
            <w:r w:rsidRPr="00B3249C">
              <w:rPr>
                <w:rFonts w:ascii="Times New Roman" w:eastAsia="Times New Roman" w:hAnsi="Times New Roman" w:cs="Times New Roman"/>
                <w:sz w:val="18"/>
                <w:szCs w:val="18"/>
              </w:rPr>
              <w:lastRenderedPageBreak/>
              <w:t>Decision-making rights are primarily held by Barilla, with farmers having little influence on information sharing. While there is a high level of trust between farmers and Barilla, the limited access to pooled resources and influence on decisions constrains the entrepreneurial mindset and behaviour of the farmers.</w:t>
            </w:r>
          </w:p>
          <w:p w14:paraId="65C7559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the Agricultural Commodity Exchange in Malawi, the value chain partnership exhibits high resource pooling intensity, providing farmers with access to agricultural inputs, storage space, credit, and market information. However, the distribution of decision-making rights is low, with farmers having little influence on the sharing of resources and services. The partnership relies on a combination of formal and informal mechanisms, with trust relationships gradually developing between farmers, ACE managers, and rural advisors. Despite increased access to pooled resources and building trust, smallholder farmer entrepreneurship is hindered by the limited influence farmers have on partnership decisions</w:t>
            </w:r>
          </w:p>
          <w:p w14:paraId="2B2C1C0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the Smallholder-managed Legume Seed Production (SLESEP) in Zimbabwe, the value chain partnership demonstrates high resource pooling intensity, sharing information, knowledge, seeds, water access, and inputs for seed multiplication with farmers. The distribution of decision-making rights is medium, with farmers, through their associations, having some influence on selling decisions. The partnership relies on a high combination of formal and informal mechanisms, with trust relationships established between farmers and Zimbabwe Super Seeds staff due to close geographical </w:t>
            </w:r>
            <w:r w:rsidRPr="00B3249C">
              <w:rPr>
                <w:rFonts w:ascii="Times New Roman" w:eastAsia="Times New Roman" w:hAnsi="Times New Roman" w:cs="Times New Roman"/>
                <w:sz w:val="18"/>
                <w:szCs w:val="18"/>
              </w:rPr>
              <w:lastRenderedPageBreak/>
              <w:t>proximity. Smallholder farmers, despite having a moderate influence on partnership decisions, develop entrepreneurship through increased access to pooled resources and informal relationships with partners</w:t>
            </w:r>
          </w:p>
        </w:tc>
        <w:tc>
          <w:tcPr>
            <w:tcW w:w="1026" w:type="pct"/>
          </w:tcPr>
          <w:p w14:paraId="563C615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Agrosat, Italy: Low intensity of resource pooling with a focus on weather information. Limited distribution of decision-making rights with farmers having little </w:t>
            </w:r>
            <w:r w:rsidRPr="00B3249C">
              <w:rPr>
                <w:rFonts w:ascii="Times New Roman" w:eastAsia="Times New Roman" w:hAnsi="Times New Roman" w:cs="Times New Roman"/>
                <w:sz w:val="18"/>
                <w:szCs w:val="18"/>
              </w:rPr>
              <w:lastRenderedPageBreak/>
              <w:t>influence. High reliance on formal mechanisms.</w:t>
            </w:r>
          </w:p>
          <w:p w14:paraId="656FC2F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Agricultural Commodity Exchange, Malawi: High resource pooling providing access to various agricultural inputs. Limited distribution of decision-making rights for farmers. A mix of formal and informal mechanisms, with efforts to enhance communication and relationships.</w:t>
            </w:r>
          </w:p>
          <w:p w14:paraId="0B974E9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Smallholder-managed Legume Seed Production (SLESEP), Zimbabwe: High resource pooling, involving information, knowledge, seeds, and water access. Moderate distribution of decision-making rights with farmers having a voice in seed selling decisions. A combination of formal contracts and training mechanisms.</w:t>
            </w:r>
          </w:p>
          <w:p w14:paraId="46AE5D3B" w14:textId="77777777" w:rsidR="00B3249C" w:rsidRPr="00B3249C" w:rsidRDefault="00B3249C" w:rsidP="00B3249C">
            <w:pPr>
              <w:rPr>
                <w:rFonts w:ascii="Times New Roman" w:eastAsia="Times New Roman" w:hAnsi="Times New Roman" w:cs="Times New Roman"/>
                <w:sz w:val="18"/>
                <w:szCs w:val="18"/>
              </w:rPr>
            </w:pPr>
          </w:p>
        </w:tc>
        <w:tc>
          <w:tcPr>
            <w:tcW w:w="1174" w:type="pct"/>
          </w:tcPr>
          <w:p w14:paraId="2A3B75A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Agrosat, Italy: High trust relationships between farmers and Barilla, but limited access to pooled resources hampers entrepreneurial mindsets.</w:t>
            </w:r>
          </w:p>
          <w:p w14:paraId="461C691F" w14:textId="77777777" w:rsidR="00B3249C" w:rsidRPr="00B3249C" w:rsidRDefault="00B3249C" w:rsidP="00B3249C">
            <w:pPr>
              <w:rPr>
                <w:rFonts w:ascii="Times New Roman" w:eastAsia="Times New Roman" w:hAnsi="Times New Roman" w:cs="Times New Roman"/>
                <w:sz w:val="18"/>
                <w:szCs w:val="18"/>
              </w:rPr>
            </w:pPr>
          </w:p>
          <w:p w14:paraId="4AF9969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Agricultural Commodity Exchange, Malawi: Despite increased access to resources, limited influence on partnership decisions hinders smallholder farmer entrepreneurship.</w:t>
            </w:r>
          </w:p>
          <w:p w14:paraId="6413E265" w14:textId="77777777" w:rsidR="00B3249C" w:rsidRPr="00B3249C" w:rsidRDefault="00B3249C" w:rsidP="00B3249C">
            <w:pPr>
              <w:rPr>
                <w:rFonts w:ascii="Times New Roman" w:eastAsia="Times New Roman" w:hAnsi="Times New Roman" w:cs="Times New Roman"/>
                <w:sz w:val="18"/>
                <w:szCs w:val="18"/>
              </w:rPr>
            </w:pPr>
          </w:p>
          <w:p w14:paraId="69E122F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Smallholder-managed Legume Seed Production (SLESEP), Zimbabwe: Trust relationships established through geographical proximity. Smallholder farmers develop entrepreneurship due to increased access to resources and informal relationships.</w:t>
            </w:r>
          </w:p>
        </w:tc>
      </w:tr>
      <w:tr w:rsidR="00B3249C" w:rsidRPr="00AD24DF" w14:paraId="1ADFCD79" w14:textId="77777777" w:rsidTr="00C20981">
        <w:tc>
          <w:tcPr>
            <w:tcW w:w="163" w:type="pct"/>
          </w:tcPr>
          <w:p w14:paraId="1E524F8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19</w:t>
            </w:r>
          </w:p>
        </w:tc>
        <w:tc>
          <w:tcPr>
            <w:tcW w:w="450" w:type="pct"/>
          </w:tcPr>
          <w:p w14:paraId="56C0EDF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{"citationID":"zdco8ieD","properties":{"formattedCitation":"(Marques et al., 2021)","plainCitation":"(Marques et al., 2021)","dontUpdate":true,"noteIndex":0},"citationItems":[{"id":278,"uris":["http://zotero.org/users/10733969/items/8W74IJBC"],"itemData":{"id":278,"type":"article-journal","abstract":"Background and Aims Some studies bring different visions of innovation among the stakeholders of the wine sector; however, there is a gap in our understanding of the characteristics of and the relationship between the ecosystem and the stakeholders. This study aims to identify and measure critical success factors (CSFs) of the wine innovation ecosystem. Methods and Results A mixed-method approach with 29 qualitative questionnaires for wine managers, and a survey of 138 wine managers from Brazilian wine regions were employed. The survey validated 30 critical factors that were identified from the literature and which were validated in the qualitative research. The critical factors were then submitted to a support factorial analysis, resulting in 27 CSFs related to six new dimensions of the wine ecosystem. The dimensions identified by the factorial analysis were evaluated by indicators and measured for four clusters of companies. Conclusions The study identified the dimensions and CSFs related to four Brazilian winery clusters: (i) medium business—businesses focused on social and economic entrepreneurship; (ii) large business—focused on entrepreneurship and leadership in the development of sustainable products and services; (iii) startup—expanding businesses focused on economic growth; and (iv) small business—focused on entrepreneurship and innovation for a sustainable economy. Significance of the Study This study demonstrated the benefit of using dimensions and CSFs to create innovative strategies to improve the competitiveness and performance of the wine ecosystem.","container-title":"Australian Journal of Grape and Wine Research","DOI":"10.1111/ajgw.12461","ISSN":"1755-0238","issue":"1","language":"en","note":"_eprint: https://onlinelibrary.wiley.com/doi/pdf/10.1111/ajgw.12461","page":"66-80","source":"Wiley Online Library","title":"Inside of an innovation ecosystem: evidence from the Brazilian wine sector","title-short":"Inside of an innovation ecosystem","volume":"27","author":[{"family":"Marques","given":"K.s."},{"family":"Lermen","given":"F.h."},{"family":"Gularte","given":"A.c."},{"family":"Magalhães","given":"R.f.","non-dropping-particle":"de"},{"family":"Danilevicz","given":"Â.m.f."},{"family":"Echeveste","given":"M.e.s."}],"issued":{"date-parts":[["2021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Marques et al. (2021)</w:t>
            </w:r>
            <w:r w:rsidRPr="00B3249C">
              <w:rPr>
                <w:rFonts w:ascii="Times New Roman" w:eastAsia="Times New Roman" w:hAnsi="Times New Roman" w:cs="Times New Roman"/>
                <w:sz w:val="18"/>
                <w:szCs w:val="18"/>
              </w:rPr>
              <w:fldChar w:fldCharType="end"/>
            </w:r>
          </w:p>
        </w:tc>
        <w:tc>
          <w:tcPr>
            <w:tcW w:w="1024" w:type="pct"/>
          </w:tcPr>
          <w:p w14:paraId="4276F2D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Brazilian wine ecosystem comprises various components, including grafted vine producers, grape and wine producers, and managers, interacting with diverse ecosystems such as agriculture, food industry, restaurants, and tourism. </w:t>
            </w:r>
          </w:p>
          <w:p w14:paraId="684F7D4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Divided into six regions, the wine production area in Brazil is in continuous evolution, with key regions like Vale dos Vinhedos, Campanha Gaúcha, and the Central Valley in Rio Grande do Sul being significant. </w:t>
            </w:r>
          </w:p>
          <w:p w14:paraId="4C85A55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regions of São Roque in São Paulo, Minas Gerais, and the Vale do São Francisco in Bahia and Pernambuco play crucial roles in wine tourism and fine wine production, with evolving ecosystems and support from various organisations. </w:t>
            </w:r>
          </w:p>
          <w:p w14:paraId="3E25F72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wine production has rising states in productivity being Paraná, Mato Grosso do Sul, and Ceará. </w:t>
            </w:r>
          </w:p>
        </w:tc>
        <w:tc>
          <w:tcPr>
            <w:tcW w:w="1163" w:type="pct"/>
          </w:tcPr>
          <w:p w14:paraId="5187F54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dimension of cooperation between wine producers had the highest median for the cluster large business. Large companies have greater opportunities for innovation through cooperation in the ecosystem, with greater access to different markets and investments.</w:t>
            </w:r>
          </w:p>
        </w:tc>
        <w:tc>
          <w:tcPr>
            <w:tcW w:w="1026" w:type="pct"/>
          </w:tcPr>
          <w:p w14:paraId="67DA6C2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(i) medium business—businesses focused on social and economic entrepreneurship; (ii) large business—focused on entrepreneurship and leadership in the development of sustainable products and services; (iii) startup—expanding businesses focused on economic growth; and (iv) small business—focused on entrepreneurship and innovation for a sustainable economy.</w:t>
            </w:r>
          </w:p>
        </w:tc>
        <w:tc>
          <w:tcPr>
            <w:tcW w:w="1174" w:type="pct"/>
          </w:tcPr>
          <w:p w14:paraId="4174049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Brazilian wine ecosystem still needs to develop the excluded Critical Factors (CFs). Therefore, six dimensions were developed to reassess the excluded CFs by regrouping items with similar correlations. The new dimensions were: economic viability; innovative market; people management; cooperation between wine producers; social sustainability; and new product development.</w:t>
            </w:r>
          </w:p>
        </w:tc>
      </w:tr>
      <w:tr w:rsidR="00B3249C" w:rsidRPr="00AD24DF" w14:paraId="6B9563F2" w14:textId="77777777" w:rsidTr="00C20981">
        <w:tc>
          <w:tcPr>
            <w:tcW w:w="163" w:type="pct"/>
          </w:tcPr>
          <w:p w14:paraId="16DA678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20</w:t>
            </w:r>
          </w:p>
        </w:tc>
        <w:tc>
          <w:tcPr>
            <w:tcW w:w="450" w:type="pct"/>
          </w:tcPr>
          <w:p w14:paraId="53C2BEA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{"citationID":"I5zLFBJg","properties":{"formattedCitation":"(McKague et al., 2021)","plainCitation":"(McKague et al., 2021)","dontUpdate":true,"noteIndex":0},"citationItems":[{"id":279,"uris":["http://zotero.org/users/10733969/items/DQBZ7IA5"],"itemData":{"id":279,"type":"article-journal","abstract":"The challenge of enhancing food security and livelihoods for smallholder farmers has been a significant concern in the agricultural development field. To increase farm productivity and enable smallholder farmers to rise out of poverty, several organizations have initiated social franchising business models to create sustainable social enterprises. Social franchising has recently gathered increased interest in lower-income countries for its potential to address social and ecological issues, support local entrepreneurs, and reach financial sustainability to allow for scaling through market forces. Social franchising combines the principles of business franchising (standardized systems and other supports that reduce risk for the entrepreneur) with a social mission. To gain deeper insights into the opportunities and challenges for scaling social franchises, we gathered quantitative and qualitative longitudinal data on Farm Shop, a social franchise with a network of 74 agricultural input shops seeking to reduce food security through improving productivity, incomes and food security of smallholder Kenyan farmers.","container-title":"Agriculture &amp; Food Security","DOI":"10.1186/s40066-021-00313-w","ISSN":"2048-7010","issue":"1","journalAbbreviation":"Agric &amp; Food Secur","language":"en","page":"44","source":"Springer Link","title":"Scaling social franchises: lessons learned from Farm Shop","title-short":"Scaling social franchises","volume":"10","author":[{"family":"McKague","given":"Kevin"},{"family":"Jiwa","given":"Farouk"},{"family":"Harji","given":"Karim"},{"family":"Ezezika","given":"Obidimma"}],"issued":{"date-parts":[["2021",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McKague et al. (2021)</w:t>
            </w:r>
            <w:r w:rsidRPr="00B3249C">
              <w:rPr>
                <w:rFonts w:ascii="Times New Roman" w:eastAsia="Times New Roman" w:hAnsi="Times New Roman" w:cs="Times New Roman"/>
                <w:sz w:val="18"/>
                <w:szCs w:val="18"/>
              </w:rPr>
              <w:fldChar w:fldCharType="end"/>
            </w:r>
          </w:p>
        </w:tc>
        <w:tc>
          <w:tcPr>
            <w:tcW w:w="1024" w:type="pct"/>
          </w:tcPr>
          <w:p w14:paraId="7119A66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Farm Shop, a social franchise with a network of 74 agricultural input shops</w:t>
            </w:r>
          </w:p>
          <w:p w14:paraId="00116FB3" w14:textId="2FC43903"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uniqueness of this project lies in Farm Shop</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identity as a social franchise, distinguishing it from traditional research centres or development projects. </w:t>
            </w:r>
          </w:p>
          <w:p w14:paraId="37F6D502" w14:textId="4DC1AFD1"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initiative originated from the founders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prior work at Honey Care Africa, identifying the need for a modern distribution network to </w:t>
            </w:r>
            <w:r w:rsidRPr="00B3249C">
              <w:rPr>
                <w:rFonts w:ascii="Times New Roman" w:eastAsia="Times New Roman" w:hAnsi="Times New Roman" w:cs="Times New Roman"/>
                <w:sz w:val="18"/>
                <w:szCs w:val="18"/>
              </w:rPr>
              <w:lastRenderedPageBreak/>
              <w:t>supply agricultural inputs to smallholder farmers, leading to the inception of Farm Shop.</w:t>
            </w:r>
          </w:p>
        </w:tc>
        <w:tc>
          <w:tcPr>
            <w:tcW w:w="1163" w:type="pct"/>
          </w:tcPr>
          <w:p w14:paraId="1356834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In 2015, Farm Shop partnered with researchers, receiving funding under the Canadian International Food Security Research Fund to explore how innovations, especially through social franchises like Farm Shop, could be scaled for greater impact globally.</w:t>
            </w:r>
          </w:p>
        </w:tc>
        <w:tc>
          <w:tcPr>
            <w:tcW w:w="1026" w:type="pct"/>
          </w:tcPr>
          <w:p w14:paraId="78F7CC5A" w14:textId="77777777" w:rsidR="00B3249C" w:rsidRPr="00B3249C" w:rsidRDefault="00B3249C" w:rsidP="00B3249C">
            <w:r w:rsidRPr="00B3249C">
              <w:rPr>
                <w:rFonts w:ascii="Times New Roman" w:eastAsia="Times New Roman" w:hAnsi="Times New Roman" w:cs="Times New Roman"/>
                <w:sz w:val="18"/>
                <w:szCs w:val="18"/>
              </w:rPr>
              <w:t>- To reduce food security through improving productivity, incomes and food security of smallholder Kenyan farmers.</w:t>
            </w:r>
            <w:r w:rsidRPr="00B3249C">
              <w:t xml:space="preserve"> </w:t>
            </w:r>
          </w:p>
          <w:p w14:paraId="55679F6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By 2020, the network expanded to 74 shops serving 30,000 smallholder farmers, with a vision to achieve financial sustainability and scale across Kenya, East Africa, and beyond.</w:t>
            </w:r>
          </w:p>
        </w:tc>
        <w:tc>
          <w:tcPr>
            <w:tcW w:w="1174" w:type="pct"/>
          </w:tcPr>
          <w:p w14:paraId="035B95F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Beneficial to farmers: social franchising can create jobs and profitability for farmers and strengthens the rural entrepreneurial ecosystem. Expand to sustain: economies of scale are critical for profitability and sustainability of the social franchisor. Focus on trust: building trust with farmers is essential to a successful social franchising model. Increase revenue, reduce cost: a variety of options exist for the social franchisor to create sustainability. Data is critical: </w:t>
            </w:r>
            <w:r w:rsidRPr="00B3249C">
              <w:rPr>
                <w:rFonts w:ascii="Times New Roman" w:eastAsia="Times New Roman" w:hAnsi="Times New Roman" w:cs="Times New Roman"/>
                <w:sz w:val="18"/>
                <w:szCs w:val="18"/>
              </w:rPr>
              <w:lastRenderedPageBreak/>
              <w:t>to develop a scalable business model, cost‑effectively gathering the right data to validate key assumptions is essential.</w:t>
            </w:r>
          </w:p>
        </w:tc>
      </w:tr>
      <w:tr w:rsidR="00B3249C" w:rsidRPr="00AD24DF" w14:paraId="3F3DB724" w14:textId="77777777" w:rsidTr="00C20981">
        <w:tc>
          <w:tcPr>
            <w:tcW w:w="163" w:type="pct"/>
          </w:tcPr>
          <w:p w14:paraId="5D2829B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21</w:t>
            </w:r>
          </w:p>
        </w:tc>
        <w:tc>
          <w:tcPr>
            <w:tcW w:w="450" w:type="pct"/>
          </w:tcPr>
          <w:p w14:paraId="68D5DDA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{"citationID":"rvMfw4E2","properties":{"formattedCitation":"(Bj\\uc0\\u246{}rklund et al., 2020)","plainCitation":"(Björklund et al., 2020)","dontUpdate":true,"noteIndex":0},"citationItems":[{"id":269,"uris":["http://zotero.org/users/10733969/items/E38HGT4L"],"itemData":{"id":269,"type":"article-journal","abstract":"Research summary\nTimes of crisis require entrepreneurial responses to mitigate adverse effects and address new opportunities. This study focuses on how packaged food and drink entrepreneurs in Finland took action to create and capture new value during the Covid-19 crisis. Examining 844 social media posts of 66 ventures between March and May 2020 and interviewing 17 of these ventures, we found ventures to experiment with new business model variations, which not only expanded their set of solutions directly, but resulted in action-based learning leading to longer-term changes and increased capabilities for subsequent value creation. Furthermore, collaborative experiments and prosocial support increased the solution space through developing the capabilities of the ecosystem.\nManagerial summary\nThe global lockdown measures in response to the coronavirus pandemic have disrupted supply, production, sales and consumption. Facing these constraints, entrepreneurs can respond quickly and experiment to create new liquidity and opportunities. Our analysis of packaged food and beverage entrepreneurs in Finland during the crisis shows how entrepreneurs leverage existing resources and acquire new ones to create new offerings, operations and partnerships. These initial actions serve as experiments to learn from in creating and revising business models, promoting a virtuous cycle of further action and expanding potential future solutions accessible to entrepreneurs. Importantly, opportunities available to the venture expand through both venture specific learning and through supporting other actors in the ecosystem.","container-title":"Journal of Business Venturing Insights","DOI":"10.1016/j.jbvi.2020.e00197","ISSN":"2352-6734","journalAbbreviation":"Journal of Business Venturing Insights","page":"e00197","source":"ScienceDirect","title":"Expanding entrepreneurial solution spaces in times of crisis: Business model experimentation amongst packaged food and beverage ventures","title-short":"Expanding entrepreneurial solution spaces in times of crisis","volume":"14","author":[{"family":"Björklund","given":"Tua A."},{"family":"Mikkonen","given":"Maria"},{"family":"Mattila","given":"Pauliina"},{"family":"Marel","given":"Floris","non-dropping-particle":"van der"}],"issued":{"date-parts":[["2020",11,1]]}}}],"schema":"https://github.com/citation-style-language/schema/raw/master/csl-citation.json"}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Björklund et al. (2020)</w:t>
            </w:r>
            <w:r w:rsidRPr="00B3249C">
              <w:rPr>
                <w:rFonts w:ascii="Times New Roman" w:eastAsia="Times New Roman" w:hAnsi="Times New Roman" w:cs="Times New Roman"/>
                <w:sz w:val="18"/>
                <w:szCs w:val="18"/>
              </w:rPr>
              <w:fldChar w:fldCharType="end"/>
            </w:r>
          </w:p>
        </w:tc>
        <w:tc>
          <w:tcPr>
            <w:tcW w:w="1024" w:type="pct"/>
          </w:tcPr>
          <w:p w14:paraId="6FA506A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Focused on</w:t>
            </w:r>
            <w:r w:rsidRPr="00B3249C">
              <w:t xml:space="preserve"> </w:t>
            </w:r>
            <w:r w:rsidRPr="00B3249C">
              <w:rPr>
                <w:rFonts w:ascii="Times New Roman" w:eastAsia="Times New Roman" w:hAnsi="Times New Roman" w:cs="Times New Roman"/>
                <w:sz w:val="18"/>
                <w:szCs w:val="18"/>
              </w:rPr>
              <w:t>packaged food and drink entrepreneurs in Finland during the Covid-19 crisis</w:t>
            </w:r>
          </w:p>
        </w:tc>
        <w:tc>
          <w:tcPr>
            <w:tcW w:w="1163" w:type="pct"/>
          </w:tcPr>
          <w:p w14:paraId="28FD8E09" w14:textId="7065BCA8"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Collaborative business model experiments, coupled with prosocial initiatives, enhanced networked or ecosystem capabilities, fostering further experiments in novel value creation and capture. For instance, a roastery, facing crisis, introduced a special coffee brand, redirecting profits to buy gift cards from local cafes and restaurants, creating added value for customers and expanding business-to-business clientele. Similarly, Leo</w:t>
            </w:r>
            <w:r w:rsidR="00322EE9" w:rsidRPr="00322EE9">
              <w:rPr>
                <w:rFonts w:ascii="Times New Roman" w:eastAsia="Times New Roman" w:hAnsi="Times New Roman" w:cs="Times New Roman"/>
                <w:sz w:val="18"/>
                <w:szCs w:val="18"/>
                <w:lang w:val="it-IT"/>
              </w:rPr>
              <w:t>'</w:t>
            </w:r>
            <w:r w:rsidRPr="00B3249C">
              <w:rPr>
                <w:rFonts w:ascii="Times New Roman" w:eastAsia="Times New Roman" w:hAnsi="Times New Roman" w:cs="Times New Roman"/>
                <w:sz w:val="18"/>
                <w:szCs w:val="18"/>
              </w:rPr>
              <w:t>s snacks provided giveaways to restaurants.</w:t>
            </w:r>
          </w:p>
        </w:tc>
        <w:tc>
          <w:tcPr>
            <w:tcW w:w="1026" w:type="pct"/>
          </w:tcPr>
          <w:p w14:paraId="223EC6D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This case shows how entrepreneurs leverage existing resources and acquire new ones to create new offerings, operations and partnerships. These initial actions serve as experiments to learn from in creating and revising business models, promoting a virtuous cycle of further action and expanding potential future solutions accessible to entrepreneurs. Importantly, opportunities available to the venture expand through both venture specific learning and through supporting other actors in the ecosystem.</w:t>
            </w:r>
          </w:p>
        </w:tc>
        <w:tc>
          <w:tcPr>
            <w:tcW w:w="1174" w:type="pct"/>
          </w:tcPr>
          <w:p w14:paraId="5D5FCC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Amid the global impact of the Covid-19 pandemic, the experiences and severity of restrictions for entrepreneurs in Finland were context-specific. The Finnish Government, in response to the pandemic, declared a state of emergency on March 16, 2020, implementing measures such as restricting gatherings, closing borders, and enforcing social distancing. These measures led to cancellations of events, festivals, and disruptions in the food and beverage cluster, affecting supply chains and sales. The government initiated a support package, including grants and loans, totalling five billion euros, later increased to 15 billion euros, to aid small companies. The support system, well-established in Finland, included unemployment benefits for entrepreneurs. As national restrictions eased in May 2020, gradual reopening of public places and businesses occurred. The state of emergency officially ended on June 16, 2020, while the pandemic persisted.</w:t>
            </w:r>
          </w:p>
        </w:tc>
      </w:tr>
      <w:tr w:rsidR="00B3249C" w:rsidRPr="00AD24DF" w14:paraId="03585282" w14:textId="77777777" w:rsidTr="00C20981">
        <w:tc>
          <w:tcPr>
            <w:tcW w:w="163" w:type="pct"/>
          </w:tcPr>
          <w:p w14:paraId="3DA7A31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22</w:t>
            </w:r>
          </w:p>
        </w:tc>
        <w:tc>
          <w:tcPr>
            <w:tcW w:w="450" w:type="pct"/>
          </w:tcPr>
          <w:p w14:paraId="6327857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{"citationID":"y6KW0BaL","properties":{"formattedCitation":"(Dressler &amp; Paunovic, 2020)","plainCitation":"(Dressler &amp; Paunovic, 2020)","dontUpdate":true,"noteIndex":0},"citationItems":[{"id":270,"uris":["http://zotero.org/users/10733969/items/GSTCPDYW"],"itemData":{"id":270,"type":"article-journal","abstract":"Purpose Industry 4.0, the integrated digital process world in production, is an under researched area. Especially for the wine industry, 4.0 theoretical base up to date is weak, impeding further digital transformation of the wine industry. Some basic-level digital capabilities exist in most of the researched business models, which is why further digital transformation requires strategic redefining of business models in order to further transform the whole industry. Design/methodology/approach A qualitative research approach based on the concept of business model innovation (BMI) has been deployed in order to identify business models and consensus building between industry´s stakeholders. Semistructured interviews delivered primary data. Findings The diversity of existing business models in the wine industry as well regarding BMI is confirmed, where each one occupies a specific place in the innovation ecosystem for Industry 4.0. Research limitations/implications This qualitative research is exploratory and directed toward theory building. The findings confirm the importance of environmental scanning and market sensing for convergent technologies as well as the need to develop core value proposition. Practical implications This study has important implications for companies and their capabilities inside wine industry 4.0, while its main practical value being a systematical organization of weak signals to support small entrepreneurs’ transition to digitalization and Industry 4.0 Originality/value The paper nourishes the theory on innovation trajectories for Industry 4.0 by including previously unidentified BMIs and a convergence–divergence continuum on the example of wine Industry 4.0.","container-title":"European Journal of Innovation Management","DOI":"10.1108/EJIM-04-2020-0142","ISSN":"1460-1060","issue":"5","note":"publisher: Emerald Publishing Limited","page":"1625-1652","source":"Emerald Insight","title":"Converging and diverging business model innovation in regional intersectoral cooperation–exploring wine industry 4.0","volume":"24","author":[{"family":"Dressler","given":"Marc"},{"family":"Paunovic","given":"Ivan"}],"issued":{"date-parts":[["2020",1,1]]}}}],"schema":"https://github.com/citation-style-language/schema/raw/master/csl-citation.json"}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Dressler &amp; Paunovic (2020)</w:t>
            </w:r>
            <w:r w:rsidRPr="00B3249C">
              <w:rPr>
                <w:rFonts w:ascii="Times New Roman" w:eastAsia="Times New Roman" w:hAnsi="Times New Roman" w:cs="Times New Roman"/>
                <w:sz w:val="18"/>
                <w:szCs w:val="18"/>
              </w:rPr>
              <w:fldChar w:fldCharType="end"/>
            </w:r>
          </w:p>
        </w:tc>
        <w:tc>
          <w:tcPr>
            <w:tcW w:w="1024" w:type="pct"/>
          </w:tcPr>
          <w:p w14:paraId="7E38DCB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Wine regions of Palatinate, Rheinhessen, Nahe, Mosel and Ahr in the state of Rheinland-Palatinate and Hessische Bergstrasse in the state of Hesse</w:t>
            </w:r>
          </w:p>
          <w:p w14:paraId="6678E75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Cooperative wineries, software producers and machine producers are all relatively small groups.</w:t>
            </w:r>
          </w:p>
        </w:tc>
        <w:tc>
          <w:tcPr>
            <w:tcW w:w="1163" w:type="pct"/>
          </w:tcPr>
          <w:p w14:paraId="47500D1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Cooperative BM is a complex contractual network of professional, semi-professional and amateur vintners that are mostly analogue with a central processing and selling unit that markets and sells wines in supermarkets.</w:t>
            </w:r>
          </w:p>
        </w:tc>
        <w:tc>
          <w:tcPr>
            <w:tcW w:w="1026" w:type="pct"/>
          </w:tcPr>
          <w:p w14:paraId="6512D0F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To digitalise the business models</w:t>
            </w:r>
          </w:p>
          <w:p w14:paraId="1DE79AFA" w14:textId="77777777" w:rsidR="00B3249C" w:rsidRPr="00B3249C" w:rsidRDefault="00B3249C" w:rsidP="00B3249C">
            <w:pPr>
              <w:rPr>
                <w:rFonts w:ascii="Times New Roman" w:eastAsia="Times New Roman" w:hAnsi="Times New Roman" w:cs="Times New Roman"/>
                <w:sz w:val="18"/>
                <w:szCs w:val="18"/>
              </w:rPr>
            </w:pPr>
          </w:p>
          <w:p w14:paraId="59313D57" w14:textId="77777777" w:rsidR="00B3249C" w:rsidRPr="00B3249C" w:rsidRDefault="00B3249C" w:rsidP="00B3249C">
            <w:pPr>
              <w:rPr>
                <w:rFonts w:ascii="Times New Roman" w:eastAsia="Times New Roman" w:hAnsi="Times New Roman" w:cs="Times New Roman"/>
                <w:sz w:val="18"/>
                <w:szCs w:val="18"/>
              </w:rPr>
            </w:pPr>
          </w:p>
          <w:p w14:paraId="510B083F" w14:textId="77777777" w:rsidR="00B3249C" w:rsidRPr="00B3249C" w:rsidRDefault="00B3249C" w:rsidP="00B3249C">
            <w:pPr>
              <w:ind w:firstLine="720"/>
              <w:rPr>
                <w:rFonts w:ascii="Times New Roman" w:eastAsia="Times New Roman" w:hAnsi="Times New Roman" w:cs="Times New Roman"/>
                <w:sz w:val="18"/>
                <w:szCs w:val="18"/>
              </w:rPr>
            </w:pPr>
          </w:p>
        </w:tc>
        <w:tc>
          <w:tcPr>
            <w:tcW w:w="1174" w:type="pct"/>
          </w:tcPr>
          <w:p w14:paraId="2F484A5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Institutional support for digital business model innovation (BMI) as well as wine industry 4.0 BMI in the “old world” wine industry in contrast to the present model, where innovations are imported directly from the “new world countries”. </w:t>
            </w:r>
          </w:p>
        </w:tc>
      </w:tr>
      <w:tr w:rsidR="00B3249C" w:rsidRPr="00AD24DF" w14:paraId="2528A978" w14:textId="77777777" w:rsidTr="00C20981">
        <w:tc>
          <w:tcPr>
            <w:tcW w:w="163" w:type="pct"/>
          </w:tcPr>
          <w:p w14:paraId="6E61FE7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23</w:t>
            </w:r>
          </w:p>
        </w:tc>
        <w:tc>
          <w:tcPr>
            <w:tcW w:w="450" w:type="pct"/>
          </w:tcPr>
          <w:p w14:paraId="406C391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{"citationID":"37htCSRP","properties":{"formattedCitation":"(Dub\\uc0\\u233{} et al., 2020)","plainCitation":"(Dubé et al., 2020)","dontUpdate":true,"noteIndex":0},"citationItems":[{"id":271,"uris":["http://zotero.org/users/10733969/items/JFZKQDKI"],"itemData":{"id":271,"type":"article-journal","abstract":"This paper reports results of a quasi-experimental study designed to assess the impact of an information and communication technology (ICT) –enabled ecosystem, led by the social enterprise eKutir, on household fruit and vegetable consumption in Odisha, India. eKutir aims at providing self-sustaining solutions to poverty and undernutrition in developing countries by leveraging ICTs through ecosystem development anchored into a distributed micro-entrepreneurial strategy. eKutir’s farming micro-entrepreneurs (FME) provide agricultural knowledge, inputs, and market linkages at household and community level, followed by progressive integration of other micro-entrepreneurs at different points along the value chain on both supply and demand sides. The present case examined core FMEs along with retail micro-entrepreneurs (RMEs) deployed in low-resource rural and urban communities. Structural equation modeling was used to compare rural outcomes and the role of homegrown consumption as a mediator. Multivariable linear regression and ANOVA were used to test group differences in the urban sample. Positive β coefficients represent an increase in fruit and vegetable consumption in communities exposed to the eKutir ecosystem in contrast to the comparison group. Farmers in rural communities exposed to the eKutir ecosystem consumed more overall fruit and vegetables (β = 0.30, p &lt; 0.001) and fruits alone (β = 0.53, p &lt; 0.05) than those farmers in comparison villages unexposed to the eKutir ecosystem. This effect was concentrated in households exposed to both FMEs + RMEs (β = 0.60, p &lt; 0.0001) and was mediated by homegrown consumption. A non-significant directional effect was observed in comparing fruit and vegetable consumption in rural households exposed to RMEs only over comparison communities. Urban consumers, exposed to the eKutir ecosystem through access to RMEs operating in their neighborhood community, did not increase their fruit or vegetable consumption compared to non-intervention communities. The results reveal the potential of reaching nutritional impacts through homegrown consumption and with farm-level support outside of governmental/philanthropic interventions through an ICT-enabled social enterprise. They also underscore, however, the challenges of both changing eating behaviour and intervening along the agri-food value chain. Implication for more effective digital ecosystem design and intersectoral policies are discussed.","container-title":"Food Policy","DOI":"10.1016/j.foodpol.2019.101787","ISSN":"0306-9192","journalAbbreviation":"Food Policy","page":"101787","source":"ScienceDirect","title":"Impact of the eKutir ICT-enabled social enterprise and its distributed micro-entrepreneur strategy on fruit and vegetable consumption: A quasi-experimental study in rural and urban communities in Odisha, India","title-short":"Impact of the eKutir ICT-enabled social enterprise and its distributed micro-entrepreneur strategy on fruit and vegetable consumption","volume":"90","author":[{"family":"Dubé","given":"Laurette"},{"family":"McRae","given":"Cameron"},{"family":"Wu","given":"Yun-Hsuan"},{"family":"Ghosh","given":"Samik"},{"family":"Allen","given":"Summer"},{"family":"Ross","given":"Daniel"},{"family":"Ray","given":"Saibal"},{"family":"Joshi","given":"Pramod K."},{"family":"McDermott","given":"John"},{"family":"Jha","given":"Srivardhini"},{"family":"Moore","given":"Spencer"}],"issued":{"date-parts":[["2020",1,1]]}}}],"schema":"https://github.com/citation-style-language/schema/raw/master/csl-citation.json"}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Dubé et al. (2020)</w:t>
            </w:r>
            <w:r w:rsidRPr="00B3249C">
              <w:rPr>
                <w:rFonts w:ascii="Times New Roman" w:eastAsia="Times New Roman" w:hAnsi="Times New Roman" w:cs="Times New Roman"/>
                <w:sz w:val="18"/>
                <w:szCs w:val="18"/>
              </w:rPr>
              <w:fldChar w:fldCharType="end"/>
            </w:r>
          </w:p>
        </w:tc>
        <w:tc>
          <w:tcPr>
            <w:tcW w:w="1024" w:type="pct"/>
          </w:tcPr>
          <w:p w14:paraId="12D78FD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2013, eKutir expanded its ICT platform-enabled ecosystem to the food retail sector through Retail Microentrepreneurs (RMEs) in low-resource rural and urban communities, launching the VeggieLite channel.</w:t>
            </w:r>
          </w:p>
          <w:p w14:paraId="72B6B699" w14:textId="0286F2EA"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The pilot, operationalised by collecting unsold vegetables from retail outlets, involved RMEs selling poorer-grade produce through VeggieLite, supporting smallholder farmers and reducing food wastage. RMEs, operating in small stores or with pushcarts, were trained by eKutir to util</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 xml:space="preserve"> the ICT platform for sales tracking and inventory management. </w:t>
            </w:r>
          </w:p>
          <w:p w14:paraId="6687F6F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context for this initiative is shaped by the economic constraints of low-income families in regions like Odisha, where fruit and vegetable consumption has declined, posing health concerns associated with chronic diseases. </w:t>
            </w:r>
          </w:p>
        </w:tc>
        <w:tc>
          <w:tcPr>
            <w:tcW w:w="1163" w:type="pct"/>
          </w:tcPr>
          <w:p w14:paraId="0919D3B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The ability of social enterprises to strengthen networks across markets and actors (e.g., MEs), often through ICTs, has great potential for value creation and poverty alleviation at several points along value chains.</w:t>
            </w:r>
          </w:p>
        </w:tc>
        <w:tc>
          <w:tcPr>
            <w:tcW w:w="1026" w:type="pct"/>
          </w:tcPr>
          <w:p w14:paraId="3EDC14F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Providing self-sustaining solutions to poverty and undernutrition in developing countries by leveraging ICTs through ecosystem development anchored into a distributed micro-entrepreneurial strategy</w:t>
            </w:r>
          </w:p>
          <w:p w14:paraId="1C1CD00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Addressing affordability and availability gaps in low-income areas, targeting consumers with limited access to fresh produce</w:t>
            </w:r>
          </w:p>
        </w:tc>
        <w:tc>
          <w:tcPr>
            <w:tcW w:w="1174" w:type="pct"/>
          </w:tcPr>
          <w:p w14:paraId="18663C6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The potential of reaching nutritional impacts through homegrown consumption and with farm level support outside of governmental/philanthropic interventions through an ICT-enabled social enterprise.</w:t>
            </w:r>
          </w:p>
        </w:tc>
      </w:tr>
      <w:tr w:rsidR="00B3249C" w:rsidRPr="00AD24DF" w14:paraId="2312A73A" w14:textId="77777777" w:rsidTr="00C20981">
        <w:tc>
          <w:tcPr>
            <w:tcW w:w="163" w:type="pct"/>
          </w:tcPr>
          <w:p w14:paraId="23FA16D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24</w:t>
            </w:r>
          </w:p>
        </w:tc>
        <w:tc>
          <w:tcPr>
            <w:tcW w:w="450" w:type="pct"/>
          </w:tcPr>
          <w:p w14:paraId="4C4B236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{"citationID":"Yt0O1StJ","properties":{"formattedCitation":"(Malan, 2020)","plainCitation":"(Malan, 2020)","dontUpdate":true,"noteIndex":0},"citationItems":[{"id":272,"uris":["http://zotero.org/users/10733969/items/FZWDAHGA"],"itemData":{"id":272,"type":"article-journal","container-title":"Journal of Agriculture, Food Systems, and Community Development","DOI":"10.5304/jafscd.2020.101.016","ISSN":"21520801","journalAbbreviation":"J. Agric. Food Syst. Community Dev.","language":"en","page":"1-14","source":"DOI.org (Crossref)","title":"iZindaba Zokudla: A conversation about food systems change in South Africa","title-short":"iZindaba Zokudla","author":[{"family":"Malan","given":"Naudé"}],"issued":{"date-parts":[["2020",10,14]]}}}],"schema":"https://github.com/citation-style-language/schema/raw/master/csl-citation.json"}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Malan (2020)</w:t>
            </w:r>
            <w:r w:rsidRPr="00B3249C">
              <w:rPr>
                <w:rFonts w:ascii="Times New Roman" w:eastAsia="Times New Roman" w:hAnsi="Times New Roman" w:cs="Times New Roman"/>
                <w:sz w:val="18"/>
                <w:szCs w:val="18"/>
              </w:rPr>
              <w:fldChar w:fldCharType="end"/>
            </w:r>
          </w:p>
        </w:tc>
        <w:tc>
          <w:tcPr>
            <w:tcW w:w="1024" w:type="pct"/>
          </w:tcPr>
          <w:p w14:paraId="799AE6F5" w14:textId="6B4A541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2013, a three-day workshop in Soweto led to the development of a strategic plan for urban agriculture, evolving into iZindaba Zokudla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Lab. This initiative, centred in South Africa, util</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s multistakeholder engagement methods to address emergent producers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challenges in the post-apartheid food system. </w:t>
            </w:r>
          </w:p>
          <w:p w14:paraId="469B477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Lab, resembling a social lab, fosters experimentation and collaboration between the University of Johannesburg, mainstream stakeholders, and emergent farmers to navigate the challenges of the mercantile-industrial food regime. </w:t>
            </w:r>
          </w:p>
          <w:p w14:paraId="4E11101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dualistic structure of South African agriculture, with racialised divisions, poses transformation challenges, yet the Lab strives to create opportunities for urban agriculture in a sustainable food system, especially in the context of </w:t>
            </w:r>
            <w:r w:rsidRPr="00B3249C">
              <w:rPr>
                <w:rFonts w:ascii="Times New Roman" w:eastAsia="Times New Roman" w:hAnsi="Times New Roman" w:cs="Times New Roman"/>
                <w:sz w:val="18"/>
                <w:szCs w:val="18"/>
              </w:rPr>
              <w:lastRenderedPageBreak/>
              <w:t xml:space="preserve">adverse incorporation into the neoliberal global food system. </w:t>
            </w:r>
          </w:p>
          <w:p w14:paraId="7FA44D1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Urbanisation and modern developments present unique challenges for urban farmers, and iZindaba Zokudla pioneers transformative approaches to provide marginalised producers access to the South African food system.</w:t>
            </w:r>
          </w:p>
        </w:tc>
        <w:tc>
          <w:tcPr>
            <w:tcW w:w="1163" w:type="pct"/>
          </w:tcPr>
          <w:p w14:paraId="5D2DCD9C" w14:textId="2C0C662A"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The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Lab at the University of Johannesburg</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Soweto Campus, hosted by iZindaba Zokudla (IZ), serves as an open and facilitated event fostering collaboration among emerging farmers, entrepreneurs, state officials, businesses, and activists. </w:t>
            </w:r>
          </w:p>
          <w:p w14:paraId="4135AF5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It has been a catalyst for innovations such as the Khula! app and the aparate.co system, impacting parliamentary submissions, establishing seed libraries, and organising the Soweto Eat-In with Slow Food. </w:t>
            </w:r>
          </w:p>
          <w:p w14:paraId="4393818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Lab functions as a social lab, creating conditions for multifaceted innovation and enabling the transition to sustainability in the Johannesburg food system.</w:t>
            </w:r>
          </w:p>
        </w:tc>
        <w:tc>
          <w:tcPr>
            <w:tcW w:w="1026" w:type="pct"/>
          </w:tcPr>
          <w:p w14:paraId="0CDC0BDB" w14:textId="0CD5B219"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Create opportunities for urban agriculture in a sustainable food system in Johannesburg. IZ implements the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Lab, a social lab used as a transitional mechanism in a larger transition to sustainability</w:t>
            </w:r>
          </w:p>
          <w:p w14:paraId="70BF89C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pursuit of a sustainable food system in post-Apartheid South Africa involves achieving a de-racialised economy with increased participation from previously marginalised entrepreneurs, adopting sustainable production methods, and delivering products with low ecological impact and equitable redistribution. </w:t>
            </w:r>
          </w:p>
          <w:p w14:paraId="7F1674F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emergence of innovative enterprises is driven by evolutionary forces emphasising de-racialisation, small-farmer development, and township revitalisation. </w:t>
            </w:r>
          </w:p>
          <w:p w14:paraId="1B92B69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Facilitative methods, associative behaviour, and narratives play key roles in creating networks, </w:t>
            </w:r>
            <w:r w:rsidRPr="00B3249C">
              <w:rPr>
                <w:rFonts w:ascii="Times New Roman" w:eastAsia="Times New Roman" w:hAnsi="Times New Roman" w:cs="Times New Roman"/>
                <w:sz w:val="18"/>
                <w:szCs w:val="18"/>
              </w:rPr>
              <w:lastRenderedPageBreak/>
              <w:t>synergies, and communities, fostering non-linear, emergent shifts towards sustainability.</w:t>
            </w:r>
          </w:p>
        </w:tc>
        <w:tc>
          <w:tcPr>
            <w:tcW w:w="1174" w:type="pct"/>
          </w:tcPr>
          <w:p w14:paraId="6673D755" w14:textId="3A51771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IZ, the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Lab, the Slow Food Soweto Eat-In, and a series of related events enabled emergent farmers to seize opportunities in the South African political transition and move towards sustainability. To real</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 xml:space="preserve"> sustainability, networks may be more important than farmers</w:t>
            </w:r>
            <w:r w:rsidR="00322EE9" w:rsidRPr="00322EE9">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organisations, and interaction among stakeholders needs to be facilitated. But above all, it is the stories about change that re-organ</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 xml:space="preserve"> society for sustainability.</w:t>
            </w:r>
          </w:p>
          <w:p w14:paraId="0518CA3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Stories of change, building networks, and narratives within a safe space contribute to the autocatalytic evolution of self-organising networks among diverse stakeholders, propelling systemic innovation in the pursuit of a sustainable food system.</w:t>
            </w:r>
          </w:p>
        </w:tc>
      </w:tr>
      <w:tr w:rsidR="00B3249C" w:rsidRPr="00AD24DF" w14:paraId="7D15E2F7" w14:textId="77777777" w:rsidTr="00C20981">
        <w:tc>
          <w:tcPr>
            <w:tcW w:w="163" w:type="pct"/>
          </w:tcPr>
          <w:p w14:paraId="1DA6309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25</w:t>
            </w:r>
          </w:p>
        </w:tc>
        <w:tc>
          <w:tcPr>
            <w:tcW w:w="450" w:type="pct"/>
          </w:tcPr>
          <w:p w14:paraId="0BA2E68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{"citationID":"8XqwoG5N","properties":{"formattedCitation":"(Mars, 2020)","plainCitation":"(Mars, 2020)","dontUpdate":true,"noteIndex":0},"citationItems":[{"id":273,"uris":["http://zotero.org/users/10733969/items/BCPN7X44"],"itemData":{"id":273,"type":"article-journal","container-title":"Community Development","DOI":"10.1080/15575330.2020.1713835","ISSN":"1557-5330, 1944-7485","issue":"1","journalAbbreviation":"Community Development","language":"en","page":"53-71","source":"DOI.org (Crossref)","title":"Inter-organizational dynamics and the ecology of localized entrepreneurship","volume":"51","author":[{"family":"Mars","given":"Matthew M."}],"issued":{"date-parts":[["2020",1,1]]}}}],"schema":"https://github.com/citation-style-language/schema/raw/master/csl-citation.json"}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Mars (2020)</w:t>
            </w:r>
            <w:r w:rsidRPr="00B3249C">
              <w:rPr>
                <w:rFonts w:ascii="Times New Roman" w:eastAsia="Times New Roman" w:hAnsi="Times New Roman" w:cs="Times New Roman"/>
                <w:sz w:val="18"/>
                <w:szCs w:val="18"/>
              </w:rPr>
              <w:fldChar w:fldCharType="end"/>
            </w:r>
          </w:p>
        </w:tc>
        <w:tc>
          <w:tcPr>
            <w:tcW w:w="1024" w:type="pct"/>
          </w:tcPr>
          <w:p w14:paraId="0371879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Southeastern Arizona (SA) region, comprising Cochise, Pima, and Santa Cruz Counties, with a population of nearly 1.2 million people, has experienced significant growth in its craft beer sector. </w:t>
            </w:r>
          </w:p>
          <w:p w14:paraId="356B12C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number of craft breweries in the region increased from three in 2011 to 23 in 2018, aligning with broader trends in the local craft beer industry and the localism movement.</w:t>
            </w:r>
          </w:p>
        </w:tc>
        <w:tc>
          <w:tcPr>
            <w:tcW w:w="1163" w:type="pct"/>
          </w:tcPr>
          <w:p w14:paraId="67BB55B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Craft breweries share common priorities, emphasising locally brewed, high-quality beer and sustainable production practices.</w:t>
            </w:r>
          </w:p>
          <w:p w14:paraId="18D46B5B" w14:textId="0476C851"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Craft breweries exhibit a unique inter-organisational dynamic marked by collaborative rather than competitive relationships. Despite operating in a confined local market, brewers priorit</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 xml:space="preserve"> cooperation, believing that the success of one brewery benefits the entire sector. Collaboration extends to joint events, shared resources, and a collective commitment to quality and sustainability. </w:t>
            </w:r>
          </w:p>
          <w:p w14:paraId="2827510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Talent acquisition is a competitive focus, but the emphasis is on developing talent collectively to address industry-wide challenges. </w:t>
            </w:r>
          </w:p>
          <w:p w14:paraId="075C8AF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While acknowledging the potential threat of corporate buyouts, breweries actively work together through non-profit organisations to promote local identity and resist outside influence.</w:t>
            </w:r>
          </w:p>
        </w:tc>
        <w:tc>
          <w:tcPr>
            <w:tcW w:w="1026" w:type="pct"/>
          </w:tcPr>
          <w:p w14:paraId="044C8851" w14:textId="7486A77D"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The breweries generally share common priorities when it comes the overall value, they aim to create for both for their customers and communities. Such commonality begins with a general commitment to locally brewing the highest quality beer possible. This priority is inherently (but not entirely) consumer-centric with participants recognising that customer loyalties to relatively high-priced beer is largely dependent on aesthetic qualities (e.g., flavour, drinkability, colour and clarity).</w:t>
            </w:r>
          </w:p>
        </w:tc>
        <w:tc>
          <w:tcPr>
            <w:tcW w:w="1174" w:type="pct"/>
          </w:tcPr>
          <w:p w14:paraId="071649B2" w14:textId="0D09BF6C"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While not formally orchestrated or governed, the SA craft breweries maintain a largely synergistic inter-organisational dynamic with a recognition that the viability of individual breweries is largely dependent on the vibrancy of the SACBS and vice versa. In other words, the development and vibrancy of the sector is being sustained mostly by a mutualist dynamic between breweries that is especially focused on the creation and exchange of social capital. The influence of this dynamic transcends the breweries themselves to also include mutualism between the sector and the SA community. On one hand, the breweries routinely leverage the unique attributes of the SA community and the surrounding desert through place-based branding strategies. On the other hand, they purposefully and often collectively serve as stewards of the unique identities, cultures, neighbourhoods, and desert surroundings that character</w:t>
            </w:r>
            <w:r w:rsidR="00560A85">
              <w:rPr>
                <w:rFonts w:ascii="Times New Roman" w:eastAsia="Times New Roman" w:hAnsi="Times New Roman" w:cs="Times New Roman"/>
                <w:sz w:val="18"/>
                <w:szCs w:val="18"/>
              </w:rPr>
              <w:t>ise</w:t>
            </w:r>
            <w:r w:rsidRPr="00B3249C">
              <w:rPr>
                <w:rFonts w:ascii="Times New Roman" w:eastAsia="Times New Roman" w:hAnsi="Times New Roman" w:cs="Times New Roman"/>
                <w:sz w:val="18"/>
                <w:szCs w:val="18"/>
              </w:rPr>
              <w:t xml:space="preserve"> the SA community.</w:t>
            </w:r>
          </w:p>
        </w:tc>
      </w:tr>
      <w:tr w:rsidR="00B3249C" w:rsidRPr="00AD24DF" w14:paraId="09F3E79D" w14:textId="77777777" w:rsidTr="00C20981">
        <w:tc>
          <w:tcPr>
            <w:tcW w:w="163" w:type="pct"/>
          </w:tcPr>
          <w:p w14:paraId="4BB10B8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26</w:t>
            </w:r>
          </w:p>
        </w:tc>
        <w:tc>
          <w:tcPr>
            <w:tcW w:w="450" w:type="pct"/>
          </w:tcPr>
          <w:p w14:paraId="62130B6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{"citationID":"Fz8VIAYy","properties":{"formattedCitation":"(Nicula &amp; Sp\\uc0\\u226{}nu, 2020)","plainCitation":"(Nicula &amp; Spânu, 2020)","dontUpdate":true,"noteIndex":0},"citationItems":[{"id":274,"uris":["http://zotero.org/users/10733969/items/ZD4GWHZN"],"itemData":{"id":274,"type":"article-journal","abstract":"Abstract\n            The bees were declared the most important living beings on the planet. They act as natural indicators of the state of the environment, protect and maintain ecosystems and contribute to genetic and biotic diversity. Due to its socio-economic and scientific role, beekeeping is an activity that contributes to the development of the rural area. In the analysis we have chosen Hunedoara County, considering its national position and prospects for the development of organic beekeeping. The elaboration of the PESTEL analysis ensures a long-term perspective of the apiculture strategy in Hunedoara County. In order to dispose of bee products (honey, organic honey, pollen, propolis, etc.) in optimal conditions to be marketed both through stores and online, we propose the creation of short chains between a specialized micro-enterprise, tourist pensions that provides food services, restaurants or bars that are located in areas with commercial ford and local beekeeping producers in HNV areas, of which at least one holds certification for organic honey. Beekeeping entrepreneurship can be developed through the actions of beekeepers in the field of promotion, by efficiently selecting possible distribution channels in the country and abroad.","container-title":"Studies in Business and Economics","DOI":"10.2478/sbe-2020-0012","ISSN":"2344-5416","issue":"1","language":"en","page":"142-157","source":"DOI.org (Crossref)","title":"The Role of Partnerships in the Development of the Short Chains of Organic Honey Distribution","volume":"15","author":[{"family":"Nicula","given":"Virgil"},{"family":"Spânu","given":"Simona"}],"issued":{"date-parts":[["2020",4,1]]}}}],"schema":"https://github.com/citation-style-language/schema/raw/master/csl-citation.json"}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rPr>
              <w:t>Nicula &amp; Spânu (2020)</w:t>
            </w:r>
            <w:r w:rsidRPr="00B3249C">
              <w:rPr>
                <w:rFonts w:ascii="Times New Roman" w:eastAsia="Times New Roman" w:hAnsi="Times New Roman" w:cs="Times New Roman"/>
                <w:sz w:val="18"/>
                <w:szCs w:val="18"/>
              </w:rPr>
              <w:fldChar w:fldCharType="end"/>
            </w:r>
          </w:p>
        </w:tc>
        <w:tc>
          <w:tcPr>
            <w:tcW w:w="1024" w:type="pct"/>
          </w:tcPr>
          <w:p w14:paraId="0FA89F4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Hunedoara County beekeeping ecosystem, less than 25% of honey produced in Hunedoara is marketed locally, with Apicola SRL dominating the collection and marketing system, exporting 80% of its quantity to Germany. </w:t>
            </w:r>
          </w:p>
          <w:p w14:paraId="52F3E14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Despite lower prices from competitors like China and Ukraine, Germany prefers premium quality honey, creating a challenge for new entrants. </w:t>
            </w:r>
          </w:p>
          <w:p w14:paraId="7116433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biggest competition comes from Apicola SRL, which has loyal customers due to product quality, professionalism, and affordable prices.</w:t>
            </w:r>
          </w:p>
        </w:tc>
        <w:tc>
          <w:tcPr>
            <w:tcW w:w="1163" w:type="pct"/>
          </w:tcPr>
          <w:p w14:paraId="7E1EBBA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This EE creates collaborative relationships between beekeepers</w:t>
            </w:r>
          </w:p>
        </w:tc>
        <w:tc>
          <w:tcPr>
            <w:tcW w:w="1026" w:type="pct"/>
          </w:tcPr>
          <w:p w14:paraId="7C11C191" w14:textId="57B7F81B"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county</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service sector, predominantly low value-added, indicates a need for diversification, with tourism identified as a growth potential.</w:t>
            </w:r>
          </w:p>
          <w:p w14:paraId="503BD80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Challenges in the tourism sector, such as limited accommodation options and under-promotion, </w:t>
            </w:r>
            <w:r w:rsidRPr="00B3249C">
              <w:rPr>
                <w:rFonts w:ascii="Times New Roman" w:eastAsia="Times New Roman" w:hAnsi="Times New Roman" w:cs="Times New Roman"/>
                <w:sz w:val="18"/>
                <w:szCs w:val="18"/>
              </w:rPr>
              <w:lastRenderedPageBreak/>
              <w:t>emphasise the need for targeted interventions to boost local identity and attract visitors.</w:t>
            </w:r>
          </w:p>
          <w:p w14:paraId="22DB643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reconfiguration of the economy from declining industrial activities towards tourism presents an opportunity for sustainable development.</w:t>
            </w:r>
          </w:p>
          <w:p w14:paraId="55A0DD2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Disposal of bee products (honey, organic honey, pollen, propolis, etc.) in optimal conditions to be marketed both through stores and online.</w:t>
            </w:r>
          </w:p>
          <w:p w14:paraId="1752454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Beekeeping entrepreneurship can be developed through the actions of beekeepers in the field of promotion, by efficiently selecting possible distribution channels in the country and abroad, quality control of bee products, conversion to organic beekeeping, use of personalised packaging and product labelling.</w:t>
            </w:r>
          </w:p>
          <w:p w14:paraId="4A391354" w14:textId="77777777" w:rsidR="00B3249C" w:rsidRPr="00B3249C" w:rsidRDefault="00B3249C" w:rsidP="00B3249C">
            <w:pPr>
              <w:rPr>
                <w:rFonts w:ascii="Times New Roman" w:eastAsia="Times New Roman" w:hAnsi="Times New Roman" w:cs="Times New Roman"/>
                <w:sz w:val="18"/>
                <w:szCs w:val="18"/>
              </w:rPr>
            </w:pPr>
          </w:p>
        </w:tc>
        <w:tc>
          <w:tcPr>
            <w:tcW w:w="1174" w:type="pct"/>
          </w:tcPr>
          <w:p w14:paraId="0AA7697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Political factors play a role in influencing beekeeping in Hunedoara, particularly through regulations that impact market arrangements for traditional local products. </w:t>
            </w:r>
          </w:p>
          <w:p w14:paraId="5386B06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Initiatives like Sub-measure 3.1 of the National Rural Development Program aim to support first-time participation in </w:t>
            </w:r>
            <w:r w:rsidRPr="00B3249C">
              <w:rPr>
                <w:rFonts w:ascii="Times New Roman" w:eastAsia="Times New Roman" w:hAnsi="Times New Roman" w:cs="Times New Roman"/>
                <w:sz w:val="18"/>
                <w:szCs w:val="18"/>
              </w:rPr>
              <w:lastRenderedPageBreak/>
              <w:t xml:space="preserve">quality schemes, promoting economic development in rural areas and preserving traditions. </w:t>
            </w:r>
          </w:p>
          <w:p w14:paraId="712B6BD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Additionally, national beekeeping programs focus on maintaining bee health, encouraging pastoral beekeeping, refurbishing beehives, and ensuring the market capitalisation of honey production. </w:t>
            </w:r>
          </w:p>
          <w:p w14:paraId="29D5D973" w14:textId="0DFD4C3D"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Financial support from European and national funds has significantly impacted the beekeeping industry in Hunedoara, leading to an increase in the number of bee families and the growth of the beekeepers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guild. </w:t>
            </w:r>
          </w:p>
          <w:p w14:paraId="0C03D44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Challenges persist as Romanian honey remains a lower priority for authorities.</w:t>
            </w:r>
          </w:p>
        </w:tc>
      </w:tr>
      <w:tr w:rsidR="00B3249C" w:rsidRPr="00AD24DF" w14:paraId="6AAD6AD0" w14:textId="77777777" w:rsidTr="00C20981">
        <w:tc>
          <w:tcPr>
            <w:tcW w:w="163" w:type="pct"/>
          </w:tcPr>
          <w:p w14:paraId="6D09258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27</w:t>
            </w:r>
          </w:p>
        </w:tc>
        <w:tc>
          <w:tcPr>
            <w:tcW w:w="450" w:type="pct"/>
          </w:tcPr>
          <w:p w14:paraId="12F0E44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hAnsi="Times New Roman" w:cs="Times New Roman"/>
                <w:sz w:val="18"/>
                <w:szCs w:val="18"/>
              </w:rPr>
              <w:fldChar w:fldCharType="begin"/>
            </w:r>
            <w:r w:rsidRPr="00B3249C">
              <w:rPr>
                <w:rFonts w:ascii="Times New Roman" w:hAnsi="Times New Roman" w:cs="Times New Roman"/>
                <w:sz w:val="18"/>
                <w:szCs w:val="18"/>
              </w:rPr>
              <w:instrText xml:space="preserve"> ADDIN ZOTERO_ITEM CSL_CITATION {"citationID":"ykqgFalj","properties":{"formattedCitation":"(Adhikari et al., 2018)","plainCitation":"(Adhikari et al., 2018)","dontUpdate":true,"noteIndex":0},"citationItems":[{"id":1901,"uris":["http://zotero.org/users/10733969/items/675PYI9Z"],"itemData":{"id":1901,"type":"article-journal","abstract":"This article develops a community entrepreneurship development (CED) framework and illustrates its use in a case study of the current and potential value of agriculture to the Barossa Valley in South Australia. The CED offers a framework for rural regional development that both practitioners and policymakers can use to develop and leverage entrepreneurial competencies and other forms of community capital to foster entrepreneurship at the community level. It assesses the potential for leveraging Emery and Flora’s [(2006). Spiraling-up: Mapping community transformation with community capitals framework. Community Development, 37(1), 19–35] community capital framework to build entrepreneurship and innovation. The findings suggest that the success of firm-level entrepreneurship is often dependent upon leveraging the rural region’s idiosyncratic natural capitals with human and social/entrepreneurial capitals to result in community-level entrepreneurial market development initiatives.","container-title":"Small Enterprise Research","DOI":"10.1080/13215906.2018.1522274","ISSN":"1321-5906","issue":"3","note":"publisher: Routledge\n_eprint: https://doi.org/10.1080/13215906.2018.1522274","page":"257-275","source":"Taylor and Francis+NEJM","title":"Applying a community entrepreneurship development framework to rural regional development","volume":"25","author":[{"family":"Adhikari","given":"Rajendra P."},{"family":"Bonney","given":"Laurie"},{"family":"Woods","given":"Megan"},{"family":"Clark","given":"Sophie"},{"family":"Coates","given":"Lea"},{"family":"Harwood","given":"Andrew"},{"family":"Eversole","given":"Robyn"},{"family":"Miles","given":"Morgan P."}],"issued":{"date-parts":[["2018",9,2]]}}}],"schema":"https://github.com/citation-style-language/schema/raw/master/csl-citation.json"} </w:instrText>
            </w:r>
            <w:r w:rsidRPr="00B3249C">
              <w:rPr>
                <w:rFonts w:ascii="Times New Roman" w:hAnsi="Times New Roman" w:cs="Times New Roman"/>
                <w:sz w:val="18"/>
                <w:szCs w:val="18"/>
              </w:rPr>
              <w:fldChar w:fldCharType="separate"/>
            </w:r>
            <w:r w:rsidRPr="00B3249C">
              <w:rPr>
                <w:rFonts w:ascii="Times New Roman" w:hAnsi="Times New Roman" w:cs="Times New Roman"/>
                <w:sz w:val="18"/>
                <w:szCs w:val="18"/>
              </w:rPr>
              <w:t>Adhikari et al. (2018)</w:t>
            </w:r>
            <w:r w:rsidRPr="00B3249C">
              <w:rPr>
                <w:rFonts w:ascii="Times New Roman" w:hAnsi="Times New Roman" w:cs="Times New Roman"/>
                <w:sz w:val="18"/>
                <w:szCs w:val="18"/>
              </w:rPr>
              <w:fldChar w:fldCharType="end"/>
            </w:r>
          </w:p>
        </w:tc>
        <w:tc>
          <w:tcPr>
            <w:tcW w:w="1024" w:type="pct"/>
          </w:tcPr>
          <w:p w14:paraId="3E71B7B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the Barossa, the soil, climate, and topography all combine to create a unique regional advantage for wine production.</w:t>
            </w:r>
          </w:p>
          <w:p w14:paraId="2BA24F2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Human capital endowments (e.g. the German immigrants who brought their skills in viticulture and winemaking to the region in the mid-1800s)</w:t>
            </w:r>
          </w:p>
          <w:p w14:paraId="0CC3A3A7" w14:textId="6AB98CC9"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One of Australia</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premier wine regions</w:t>
            </w:r>
          </w:p>
          <w:p w14:paraId="4869E34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Integrated with other value-adding entrepreneurial activities such as agri-tourism, boutique specialty food processing, wine education and cultural heritage experiences.</w:t>
            </w:r>
          </w:p>
        </w:tc>
        <w:tc>
          <w:tcPr>
            <w:tcW w:w="1163" w:type="pct"/>
          </w:tcPr>
          <w:p w14:paraId="2141220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Young people in agricultural networks</w:t>
            </w:r>
          </w:p>
          <w:p w14:paraId="5AC3AE2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Collaborations (around water management; Farmers markets)</w:t>
            </w:r>
          </w:p>
          <w:p w14:paraId="1FFCE3D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Industry networks and partnerships</w:t>
            </w:r>
          </w:p>
          <w:p w14:paraId="43BC6DA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Political connections</w:t>
            </w:r>
          </w:p>
          <w:p w14:paraId="2EC7069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Established value chains/ supply chains</w:t>
            </w:r>
          </w:p>
          <w:p w14:paraId="2453C84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Business development networks</w:t>
            </w:r>
          </w:p>
          <w:p w14:paraId="3D3769A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Young entrepreneurship programme</w:t>
            </w:r>
          </w:p>
          <w:p w14:paraId="11DD941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Cooperative farming groups</w:t>
            </w:r>
          </w:p>
          <w:p w14:paraId="7C8747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Social media networks</w:t>
            </w:r>
          </w:p>
          <w:p w14:paraId="6CD9FFE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Development of closer ties between rural and city communities</w:t>
            </w:r>
          </w:p>
          <w:p w14:paraId="023A190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Food and agriculture-based conferences or events</w:t>
            </w:r>
          </w:p>
          <w:p w14:paraId="09DE131C" w14:textId="3A4CC72C"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community</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guerrilla skills and focus on collaboration further enhance its entrepreneurial competencies, allowing it to adapt to changing circumstances.</w:t>
            </w:r>
          </w:p>
        </w:tc>
        <w:tc>
          <w:tcPr>
            <w:tcW w:w="1026" w:type="pct"/>
          </w:tcPr>
          <w:p w14:paraId="278FC130"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Stakeholders express the belief that regional brands, such as those in the Barossa, serve as a focal point for visions that extend beyond traditional notions of place. </w:t>
            </w:r>
          </w:p>
          <w:p w14:paraId="50F318C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emphasis is on creating an immersive experience and emotional connection, transcending wine as a mere product</w:t>
            </w:r>
          </w:p>
        </w:tc>
        <w:tc>
          <w:tcPr>
            <w:tcW w:w="1174" w:type="pct"/>
          </w:tcPr>
          <w:p w14:paraId="19099C4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Barossa community exhibits resilience, tenacity, and effective risk management in the face of challenges, leveraging the process of innovation to overcome barriers. </w:t>
            </w:r>
          </w:p>
          <w:p w14:paraId="20BC870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Their ability to transform challenges into opportunities is demonstrated during hard times, such as the aftermath of the 2015 SA bushfires. </w:t>
            </w:r>
          </w:p>
          <w:p w14:paraId="7B955628" w14:textId="55A81073"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community</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self-efficacy and pride contribute to its resilience, fostering a sense of identity and purpose. </w:t>
            </w:r>
          </w:p>
          <w:p w14:paraId="2B174055"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Barossa demonstrates the ability to leverage different forms of capital, including social networks, to address challenges and create innovative solutions. </w:t>
            </w:r>
          </w:p>
          <w:p w14:paraId="360BC3D6" w14:textId="77777777" w:rsidR="00B3249C" w:rsidRPr="00B3249C" w:rsidRDefault="00B3249C" w:rsidP="00B3249C">
            <w:pPr>
              <w:rPr>
                <w:rFonts w:ascii="Times New Roman" w:eastAsia="Times New Roman" w:hAnsi="Times New Roman" w:cs="Times New Roman"/>
                <w:sz w:val="18"/>
                <w:szCs w:val="18"/>
              </w:rPr>
            </w:pPr>
          </w:p>
          <w:p w14:paraId="7C64C31A" w14:textId="77777777" w:rsidR="00B3249C" w:rsidRPr="00B3249C" w:rsidRDefault="00B3249C" w:rsidP="00B3249C">
            <w:pPr>
              <w:rPr>
                <w:rFonts w:ascii="Times New Roman" w:eastAsia="Times New Roman" w:hAnsi="Times New Roman" w:cs="Times New Roman"/>
                <w:sz w:val="18"/>
                <w:szCs w:val="18"/>
              </w:rPr>
            </w:pPr>
          </w:p>
          <w:p w14:paraId="409DBEE5" w14:textId="77777777" w:rsidR="00B3249C" w:rsidRPr="00B3249C" w:rsidRDefault="00B3249C" w:rsidP="00B3249C">
            <w:pPr>
              <w:rPr>
                <w:rFonts w:ascii="Times New Roman" w:eastAsia="Times New Roman" w:hAnsi="Times New Roman" w:cs="Times New Roman"/>
                <w:sz w:val="18"/>
                <w:szCs w:val="18"/>
              </w:rPr>
            </w:pPr>
          </w:p>
          <w:p w14:paraId="7EB13A2B" w14:textId="77777777" w:rsidR="00B3249C" w:rsidRPr="00B3249C" w:rsidRDefault="00B3249C" w:rsidP="00B3249C">
            <w:pPr>
              <w:rPr>
                <w:rFonts w:ascii="Times New Roman" w:eastAsia="Times New Roman" w:hAnsi="Times New Roman" w:cs="Times New Roman"/>
                <w:sz w:val="18"/>
                <w:szCs w:val="18"/>
              </w:rPr>
            </w:pPr>
          </w:p>
          <w:p w14:paraId="701181CC" w14:textId="77777777" w:rsidR="00B3249C" w:rsidRPr="00B3249C" w:rsidRDefault="00B3249C" w:rsidP="00B3249C">
            <w:pPr>
              <w:rPr>
                <w:rFonts w:ascii="Times New Roman" w:eastAsia="Times New Roman" w:hAnsi="Times New Roman" w:cs="Times New Roman"/>
                <w:sz w:val="18"/>
                <w:szCs w:val="18"/>
              </w:rPr>
            </w:pPr>
          </w:p>
        </w:tc>
      </w:tr>
      <w:tr w:rsidR="00B3249C" w:rsidRPr="00AD24DF" w14:paraId="2932FF78" w14:textId="77777777" w:rsidTr="00C20981">
        <w:tc>
          <w:tcPr>
            <w:tcW w:w="163" w:type="pct"/>
          </w:tcPr>
          <w:p w14:paraId="19E7A99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28</w:t>
            </w:r>
          </w:p>
        </w:tc>
        <w:tc>
          <w:tcPr>
            <w:tcW w:w="450" w:type="pct"/>
          </w:tcPr>
          <w:p w14:paraId="6761111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{"citationID":"5u0BEekf","properties":{"formattedCitation":"(D\\uc0\\u237{}az-Correa &amp; L\\uc0\\u243{}pez-Navarro, 2018)","plainCitation":"(Díaz-Correa &amp; López-Navarro, 2018)","dontUpdate":true,"noteIndex":0},"citationItems":[{"id":267,"uris":["http://zotero.org/users/10733969/items/FJ94JZUG"],"itemData":{"id":267,"type":"article-journal","abstract":"Research in the ﬁeld of sustainability has been dominated by an instrumental logic in which social and environmental aspects are reduced to their ability to generate ﬁnancial beneﬁts. However, the increasing problems facing society are highlighting the need to change this logic. In this context, a growing body of literature is developing around what are known as hybrid organisations, entities characterised by their combination of a social and/or environmental mission with the pursuit of economic beneﬁt. This research uses a descriptive case study approach in order to examine how a Spanish winery—Celler la Muntanya—has implemented a sustainable business model to create positive social and environmental change. The agricultural sector is receiving increasing attention in the sustainability ﬁeld because of its impact on society and the territory. In addition, agricultural activity generates tensions between social/environmental dimensions—such as the preservation of ecosystems and biodiversity—and economic beneﬁts. Our case study draws on the ‘sustainability-driven hybrid business model’ and its three basic elements: social and environmental change as organizational objective; mutually beneﬁcial relationships with stakeholders; and progressive interaction with markets, competitors and industry institutions. Our ﬁndings contribute to the literature by helping to explain how agricultural organisations can implement their business model based on sustainability criteria.","container-title":"Sustainability","DOI":"10.3390/su10093010","ISSN":"2071-1050","issue":"9","journalAbbreviation":"Sustainability","language":"en","page":"3010","source":"DOI.org (Crossref)","title":"Managing Sustainable Hybrid Organisations: A Case Study in the Agricultural Sector","title-short":"Managing Sustainable Hybrid Organisations","volume":"10","author":[{"family":"Díaz-Correa","given":"Jennifer"},{"family":"López-Navarro","given":"Miguel"}],"issued":{"date-parts":[["2018",8,24]]}}}],"schema":"https://github.com/citation-style-language/schema/raw/master/csl-citation.json"}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Díaz-Correa &amp; López-Navarro (2018)</w:t>
            </w:r>
            <w:r w:rsidRPr="00B3249C">
              <w:rPr>
                <w:rFonts w:ascii="Times New Roman" w:eastAsia="Times New Roman" w:hAnsi="Times New Roman" w:cs="Times New Roman"/>
                <w:sz w:val="18"/>
                <w:szCs w:val="18"/>
              </w:rPr>
              <w:fldChar w:fldCharType="end"/>
            </w:r>
          </w:p>
        </w:tc>
        <w:tc>
          <w:tcPr>
            <w:tcW w:w="1024" w:type="pct"/>
          </w:tcPr>
          <w:p w14:paraId="11DA85E4" w14:textId="0061C76B"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Celler la Muntanya (CLM), a winery in Muro d</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Alcoi, Spain, founded in 2004, addresses challenges in the Spanish Mediterranean rural environment, such as small-scale farming, lack of profitability, and rural exodus.</w:t>
            </w:r>
          </w:p>
          <w:p w14:paraId="074F3514" w14:textId="0E2F8BEF"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CLM</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project focuses on regenerating old vineyards and local strains, producing wines with unique characteristics. </w:t>
            </w:r>
          </w:p>
          <w:p w14:paraId="04B3EB0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company prioritises sustainability, proximity, and collaboration with local smallholders, promoting a collaborative management model to ensure profitability, preserve the ecosystem, and enhance biodiversity. </w:t>
            </w:r>
          </w:p>
          <w:p w14:paraId="054D20B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Microvinya project, linked to the Economy for the Common Good and Slow Food movements, encourages fair practices, local engagement, and education for sustainable development in the territory.</w:t>
            </w:r>
          </w:p>
        </w:tc>
        <w:tc>
          <w:tcPr>
            <w:tcW w:w="1163" w:type="pct"/>
          </w:tcPr>
          <w:p w14:paraId="7AEC37B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Smallholders </w:t>
            </w:r>
          </w:p>
          <w:p w14:paraId="532316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—Fair prices are set. </w:t>
            </w:r>
          </w:p>
          <w:p w14:paraId="042E280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—Technical support. </w:t>
            </w:r>
          </w:p>
          <w:p w14:paraId="79C1D2C1"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Distributors/customers </w:t>
            </w:r>
          </w:p>
          <w:p w14:paraId="1BBF23E3"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—CLM tries to attract distributors that share its values and that can successfully spread its philosophy. </w:t>
            </w:r>
          </w:p>
          <w:p w14:paraId="0ED072F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—The firm prefers more direct distribution channels and attending customers in person at the cellar (dealing with consumers directly). </w:t>
            </w:r>
          </w:p>
          <w:p w14:paraId="6DD81E3D" w14:textId="06AE10C3"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Local community Education (driver of change): </w:t>
            </w:r>
          </w:p>
          <w:p w14:paraId="170CEB3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—Agreements with universities for the development of research activities related to viticulture as well as courses. </w:t>
            </w:r>
          </w:p>
          <w:p w14:paraId="65A7995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—Didactic micro-vineyards in secondary schools. </w:t>
            </w:r>
          </w:p>
          <w:p w14:paraId="69B2263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—Organisation of courses and conferences to disseminate smallholder culture and the Microvinya project philosophy. </w:t>
            </w:r>
          </w:p>
          <w:p w14:paraId="72722CF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Culture: </w:t>
            </w:r>
          </w:p>
          <w:p w14:paraId="2133865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—Links with people related to the cultural and social life of the region and organisation of events in various fields: poetry, music, painting, etc. </w:t>
            </w:r>
          </w:p>
          <w:p w14:paraId="50B4F76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Other stakeholders Proximity strategy</w:t>
            </w:r>
          </w:p>
          <w:p w14:paraId="49839DFB"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—maximum use of local resources. Whenever possible, local suppliers provide all products such as boxes, pallets, labels, etc.</w:t>
            </w:r>
          </w:p>
        </w:tc>
        <w:tc>
          <w:tcPr>
            <w:tcW w:w="1026" w:type="pct"/>
          </w:tcPr>
          <w:p w14:paraId="59507A2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Regenerate abandoned vineyards and restore and replant autochthonous vineyards; pay producers a fair price for their work; promote the business in coherence with the culture of the land where the grapes are grown and establish close links with education</w:t>
            </w:r>
          </w:p>
          <w:p w14:paraId="7F6C01E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Paradigm shift from “produce to sell” to “produce to generate value for society”</w:t>
            </w:r>
          </w:p>
          <w:p w14:paraId="6D933C1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Harmonisation of quadruple profitability: social, environmental, cultural and economic</w:t>
            </w:r>
          </w:p>
          <w:p w14:paraId="4475FBF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Links with Slow Food and Economy for the Common Good (ECG) movements</w:t>
            </w:r>
          </w:p>
        </w:tc>
        <w:tc>
          <w:tcPr>
            <w:tcW w:w="1174" w:type="pct"/>
          </w:tcPr>
          <w:p w14:paraId="7D507EC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—Extensive promotion of change through agreements with universities. </w:t>
            </w:r>
          </w:p>
          <w:p w14:paraId="141BC99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—Relationships with public institutions in order to obtain support for new and more sustainable business models as an alternative to the dominant industrial agriculture model. The company acts as an institutional entrepreneur. </w:t>
            </w:r>
          </w:p>
          <w:p w14:paraId="091296E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—Through the Microvinya project, and the associated label, the company encourages other companies in geographical areas with similar structural characteristics to emulate its business model in order to contribute to the good of society.</w:t>
            </w:r>
          </w:p>
        </w:tc>
      </w:tr>
      <w:tr w:rsidR="00B3249C" w:rsidRPr="00AD24DF" w14:paraId="32EF7D70" w14:textId="77777777" w:rsidTr="00C20981">
        <w:tc>
          <w:tcPr>
            <w:tcW w:w="163" w:type="pct"/>
          </w:tcPr>
          <w:p w14:paraId="247F6E3F"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29</w:t>
            </w:r>
          </w:p>
        </w:tc>
        <w:tc>
          <w:tcPr>
            <w:tcW w:w="450" w:type="pct"/>
          </w:tcPr>
          <w:p w14:paraId="47B51D9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{"citationID":"pm8wBSn8","properties":{"formattedCitation":"(Hoogendoorn et al., 2018)","plainCitation":"(Hoogendoorn et al., 2018)","dontUpdate":true,"noteIndex":0},"citationItems":[{"id":268,"uris":["http://zotero.org/users/10733969/items/8HAD2T9I"],"itemData":{"id":268,"type":"article-journal","abstract":"Maize is a food field crop with a highly developed formal seed sector. The study reported here, involving 4 case studies in Malawi, Zambia, the state of Chiapas in Mexico and the state of Bihar in India, indicates that smallholder farmers are increasingly purchasing seed from the formal maize seed system in these different parts of the world. Points of sale vary from seed agent and agro-dealer to the local rural market. Many farmers are growing hybrid varieties, although, in particular, under conditions where higher yields justify seed costs, and with the objective of maize grain sales rather than home consumption, for which traditional varieties continue to be grown. While the findings indicate well-functioning seed value chains in the areas of study, producer surveys and seed value chain analysis also pointed to significant weak links in the formal maize seed systems that need to be improved, such as certification and seed quality control at point of sale, and the availability of financial services to support investments by farmers in quality seed and in seed entrepreneurship. The seed subsidy programs in Malawi and Zambia are likely to have stimulated the use of hybrid seed, but it is questionable whether farmers will continue to purchase hybrid seed if subsidies cease to be available. Although the 4 areas of study are relatively well developed, still a genuine demand for improved open pollinated varieties (IOPVs), local varieties and/or on-farm seed saving was identified. Therefore it should be recognized that even for maize, in addition to the private formal seed value sector based on hybrid varieties, there remains a task for public maize breeding efforts and farmer based maize seed systems for the foreseeable future.","container-title":"Food Security","DOI":"10.1007/s12571-018-0825-0","ISSN":"1876-4525","issue":"4","journalAbbreviation":"Food Sec.","language":"en","page":"1089-1103","source":"Springer Link","title":"Maize seed systems in different agro-ecosystems; what works and what does not work for smallholder farmers","volume":"10","author":[{"family":"Hoogendoorn","given":"J. Coosje"},{"family":"Audet-Bélanger","given":"Genevieve"},{"family":"Böber","given":"Christian"},{"family":"Donnet","given":"M. Laura"},{"family":"Lweya","given":"Kennedy Bisani"},{"family":"Malik","given":"R. K."},{"family":"Gildemacher","given":"Peter R."}],"issued":{"date-parts":[["2018",8,1]]}}}],"schema":"https://github.com/citation-style-language/schema/raw/master/csl-citation.json"}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Hoogendoorn et al. (2018)</w:t>
            </w:r>
            <w:r w:rsidRPr="00B3249C">
              <w:rPr>
                <w:rFonts w:ascii="Times New Roman" w:eastAsia="Times New Roman" w:hAnsi="Times New Roman" w:cs="Times New Roman"/>
                <w:sz w:val="18"/>
                <w:szCs w:val="18"/>
              </w:rPr>
              <w:fldChar w:fldCharType="end"/>
            </w:r>
          </w:p>
        </w:tc>
        <w:tc>
          <w:tcPr>
            <w:tcW w:w="1024" w:type="pct"/>
          </w:tcPr>
          <w:p w14:paraId="0A3CCDE6"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Bihar, India, maize production has shifted from the traditional Kharif season to the long Rabi season, primarily for commercial purposes. The transformation involves the exponential growth of maize production for the market, driven by the introduction of high-yielding yellow hybrid varieties. </w:t>
            </w:r>
          </w:p>
          <w:p w14:paraId="59B3B231" w14:textId="77777777" w:rsidR="00B3249C" w:rsidRPr="00B3249C" w:rsidRDefault="00B3249C" w:rsidP="00B3249C">
            <w:pPr>
              <w:rPr>
                <w:rFonts w:ascii="Times New Roman" w:eastAsia="Times New Roman" w:hAnsi="Times New Roman" w:cs="Times New Roman"/>
                <w:sz w:val="18"/>
                <w:szCs w:val="18"/>
              </w:rPr>
            </w:pPr>
          </w:p>
          <w:p w14:paraId="5DC7E02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In Chiapas, Mexico, maize holds cultural significance with various local varieties ("criollos") tied to traditional practices like mixed cropping (milpa). Despite this, there is an industrialised maize industry for flour, tortilla, and animal feed. </w:t>
            </w:r>
          </w:p>
          <w:p w14:paraId="57EE6C7D" w14:textId="77777777" w:rsidR="00B3249C" w:rsidRPr="00B3249C" w:rsidRDefault="00B3249C" w:rsidP="00B3249C">
            <w:pPr>
              <w:rPr>
                <w:rFonts w:ascii="Times New Roman" w:eastAsia="Times New Roman" w:hAnsi="Times New Roman" w:cs="Times New Roman"/>
                <w:sz w:val="18"/>
                <w:szCs w:val="18"/>
              </w:rPr>
            </w:pPr>
          </w:p>
          <w:p w14:paraId="70C4E61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Malawi relies on maize as the key staple crop for smallholder farmers, mainly grown during the long rains season. </w:t>
            </w:r>
          </w:p>
          <w:p w14:paraId="4CBB71F8" w14:textId="77777777" w:rsidR="00B3249C" w:rsidRPr="00B3249C" w:rsidRDefault="00B3249C" w:rsidP="00B3249C">
            <w:pPr>
              <w:rPr>
                <w:rFonts w:ascii="Times New Roman" w:eastAsia="Times New Roman" w:hAnsi="Times New Roman" w:cs="Times New Roman"/>
                <w:sz w:val="18"/>
                <w:szCs w:val="18"/>
              </w:rPr>
            </w:pPr>
          </w:p>
          <w:p w14:paraId="4E1015B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Zambia, maize is crucial for food security and serves as a cash crop for smallholder farmers, cultivated mainly during the long summer rains. </w:t>
            </w:r>
          </w:p>
        </w:tc>
        <w:tc>
          <w:tcPr>
            <w:tcW w:w="1163" w:type="pct"/>
          </w:tcPr>
          <w:p w14:paraId="5A1E6A3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In Malawi, Limited credit for maize inputs (FIRA) in collaboration with seed companies</w:t>
            </w:r>
          </w:p>
          <w:p w14:paraId="5BDDC48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other countries, people aspect is not discussed</w:t>
            </w:r>
          </w:p>
          <w:p w14:paraId="65C9553E" w14:textId="77777777" w:rsidR="00B3249C" w:rsidRPr="00B3249C" w:rsidRDefault="00B3249C" w:rsidP="00B3249C">
            <w:pPr>
              <w:rPr>
                <w:rFonts w:ascii="Times New Roman" w:eastAsia="Times New Roman" w:hAnsi="Times New Roman" w:cs="Times New Roman"/>
                <w:sz w:val="18"/>
                <w:szCs w:val="18"/>
              </w:rPr>
            </w:pPr>
          </w:p>
          <w:p w14:paraId="77D8226E" w14:textId="77777777" w:rsidR="00B3249C" w:rsidRPr="00B3249C" w:rsidRDefault="00B3249C" w:rsidP="00B3249C">
            <w:pPr>
              <w:rPr>
                <w:rFonts w:ascii="Times New Roman" w:eastAsia="Times New Roman" w:hAnsi="Times New Roman" w:cs="Times New Roman"/>
                <w:sz w:val="18"/>
                <w:szCs w:val="18"/>
              </w:rPr>
            </w:pPr>
          </w:p>
          <w:p w14:paraId="39ADE047" w14:textId="77777777" w:rsidR="00B3249C" w:rsidRPr="00B3249C" w:rsidRDefault="00B3249C" w:rsidP="00B3249C">
            <w:pPr>
              <w:rPr>
                <w:rFonts w:ascii="Times New Roman" w:eastAsia="Times New Roman" w:hAnsi="Times New Roman" w:cs="Times New Roman"/>
                <w:sz w:val="18"/>
                <w:szCs w:val="18"/>
              </w:rPr>
            </w:pPr>
          </w:p>
          <w:p w14:paraId="5E81E978" w14:textId="77777777" w:rsidR="00B3249C" w:rsidRPr="00B3249C" w:rsidRDefault="00B3249C" w:rsidP="00B3249C">
            <w:pPr>
              <w:jc w:val="center"/>
              <w:rPr>
                <w:rFonts w:ascii="Times New Roman" w:eastAsia="Times New Roman" w:hAnsi="Times New Roman" w:cs="Times New Roman"/>
                <w:sz w:val="18"/>
                <w:szCs w:val="18"/>
              </w:rPr>
            </w:pPr>
          </w:p>
        </w:tc>
        <w:tc>
          <w:tcPr>
            <w:tcW w:w="1026" w:type="pct"/>
          </w:tcPr>
          <w:p w14:paraId="38E68D1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India, research is conducted in collaboration with the Cereal Systems Initiative for South Asia (CSISA), focuses on enhancing cereal productivity and farm income through improved varieties and agronomic practices.</w:t>
            </w:r>
          </w:p>
          <w:p w14:paraId="7FBF85C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Mexico, the research, in partnership with MASAGRO, aims to boost maize and wheat </w:t>
            </w:r>
            <w:r w:rsidRPr="00B3249C">
              <w:rPr>
                <w:rFonts w:ascii="Times New Roman" w:eastAsia="Times New Roman" w:hAnsi="Times New Roman" w:cs="Times New Roman"/>
                <w:sz w:val="18"/>
                <w:szCs w:val="18"/>
              </w:rPr>
              <w:lastRenderedPageBreak/>
              <w:t>productivity in Chiapas by providing farmers with advanced technologies, including improved seeds.</w:t>
            </w:r>
          </w:p>
          <w:p w14:paraId="717C9FC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Malawi, the primary use is for human consumption, and research in collaboration with the Drought Tolerant Maize for Africa (DTMA) project focuses on developing drought-tolerant and disease-resistant maize varieties to enhance food security.</w:t>
            </w:r>
          </w:p>
          <w:p w14:paraId="550B5A4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Zambia, Collaborative research with the Sustainable Intensification of Maize-Legume Systems for the Eastern Province of Zambia (SIMLEZA) project aims to intensify maize and legume production through improved varieties, enhanced crop management, and the application of conservation agriculture and biological nitrogen fixation concepts.</w:t>
            </w:r>
          </w:p>
          <w:p w14:paraId="2F926746" w14:textId="3F2B1FC5"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It is likely that the main aim of the governments of Malawi and Zambia is to achieve food security (risk avoidance), which explains why there appear to be very few further governments led initiatives to increase smallholder farmers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maize yield in these countries, and why there is also a local market for recycled hybrid seed.</w:t>
            </w:r>
          </w:p>
        </w:tc>
        <w:tc>
          <w:tcPr>
            <w:tcW w:w="1174" w:type="pct"/>
          </w:tcPr>
          <w:p w14:paraId="1E90C55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Many farmers are growing hybrid varieties, although, in particular, under conditions where higher yields justify seed costs, and with the objective of maize grain sales rather than home consumption, for which traditional varieties continue to be grown. While the findings indicate well-functioning seed value chains in the areas of study, producer surveys and seed value chain </w:t>
            </w:r>
            <w:r w:rsidRPr="00B3249C">
              <w:rPr>
                <w:rFonts w:ascii="Times New Roman" w:eastAsia="Times New Roman" w:hAnsi="Times New Roman" w:cs="Times New Roman"/>
                <w:sz w:val="18"/>
                <w:szCs w:val="18"/>
              </w:rPr>
              <w:lastRenderedPageBreak/>
              <w:t>analysis also pointed to significant weak links in the formal maize seed systems that need to be improved, such as certification and seed quality control at point of sale, and the availability of financial services to support investments by farmers in quality seed and in seed entrepreneurship. The seed subsidy programs in Malawi and Zambia are likely to have stimulated the use of hybrid seed, but it is questionable whether farmers will continue to purchase hybrid seed if subsidies cease to be available. Although the 4 areas of study are relatively well developed, still a genuine demand for improved open pollinated varieties (IOPVs), local varieties and/or on-farm seed saving was identified.</w:t>
            </w:r>
          </w:p>
        </w:tc>
      </w:tr>
      <w:tr w:rsidR="00B3249C" w:rsidRPr="00AD24DF" w14:paraId="0EB926BF" w14:textId="77777777" w:rsidTr="00C20981">
        <w:tc>
          <w:tcPr>
            <w:tcW w:w="163" w:type="pct"/>
          </w:tcPr>
          <w:p w14:paraId="28ABFB9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30</w:t>
            </w:r>
          </w:p>
        </w:tc>
        <w:tc>
          <w:tcPr>
            <w:tcW w:w="450" w:type="pct"/>
          </w:tcPr>
          <w:p w14:paraId="68DEC74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{"citationID":"81lNhvTf","properties":{"formattedCitation":"(MacFall et al., 2015)","plainCitation":"(MacFall et al., 2015)","dontUpdate":true,"noteIndex":0},"citationItems":[{"id":263,"uris":["http://zotero.org/users/10733969/items/VU8NREW7"],"itemData":{"id":263,"type":"article-journal","abstract":"Biological and agricultural diversity are connected to food security through strengthened resilience to both anthropogenic and natural perturbations. Increased resilience to stress via increased biodiversity has been described in a number of natural systems. Diversity in food production can be considered on the following three levels: (a) genetic diversity as reflected in the range of cultivars which can be selected for production; (b) species diversity, captured through production of a wide range of crops on each farm; and (c) broad ecosystem diversity, described by the diversity of production between farms and within the broader food system. A network of locally based food producers and entrepreneurs provides opportunity for high diversity at each network stage, with increased adaptive capacity and the ability for rapid response to disturbance. We argue that production techniques that use carefully planned diverse plantings, such as biointensive cultivation, increase resilience by increased water use efficiency, yield and nutrient retention while reducing pressure from pests and pathogens. We present a model for a diverse, distributed food system in the North Carolina Piedmont and analyze an existing distributed network by a food hub in South Carolina. Through these models, we argue that a shift in the food network has the potential to increase local food security by having food more reliably available where it is needed and by contributing to local resilience through community economic development. The shift in food production and distribution systems serves multiple goals: When crop loss occurs, other crops still contribute to overall harvest, reducing net loss. Diverse on-farm production can support a more distributed network of food aggregators, processors, and markets than the current approach of large-scale consolidation. Finally, a distributed food supply network supported with diverse agricultural products can increase resilience by providing access to diversified markets for producers and improved food access to consumers with more food choices, while expanding the need for skilled jobs supporting the regionally based food industry.","container-title":"Journal of Environmental Studies and Sciences","DOI":"10.1007/s13412-015-0321-1","ISSN":"2190-6491","issue":"4","journalAbbreviation":"J Environ Stud Sci","language":"en","page":"608-622","source":"Springer Link","title":"Toward resilient food systems through increased agricultural diversity and local sourcing in the Carolinas","volume":"5","author":[{"family":"MacFall","given":"Janet"},{"family":"Lelekacs","given":"Joanna Massey"},{"family":"LeVasseur","given":"Todd"},{"family":"Moore","given":"Steve"},{"family":"Walker","given":"Jennifer"}],"issued":{"date-parts":[["2015",12,1]]}}}],"schema":"https://github.com/citation-style-language/schema/raw/master/csl-citation.json"}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MacFall et al. (2015)</w:t>
            </w:r>
            <w:r w:rsidRPr="00B3249C">
              <w:rPr>
                <w:rFonts w:ascii="Times New Roman" w:eastAsia="Times New Roman" w:hAnsi="Times New Roman" w:cs="Times New Roman"/>
                <w:sz w:val="18"/>
                <w:szCs w:val="18"/>
              </w:rPr>
              <w:fldChar w:fldCharType="end"/>
            </w:r>
          </w:p>
        </w:tc>
        <w:tc>
          <w:tcPr>
            <w:tcW w:w="1024" w:type="pct"/>
          </w:tcPr>
          <w:p w14:paraId="458F2A2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In the Southern Corn Leaf Blight epidemic of 1970 illustrates the vulnerability of crops due to extreme genetic uniformity in corn cultivation. The widespread adoption of the Texas male-sterile (TMS) cytoplasm in corn led to a genetic change in both the corn crop and the fungal pathogen, resulting in the emergence of a new </w:t>
            </w:r>
            <w:r w:rsidRPr="00B3249C">
              <w:rPr>
                <w:rFonts w:ascii="Times New Roman" w:eastAsia="Times New Roman" w:hAnsi="Times New Roman" w:cs="Times New Roman"/>
                <w:sz w:val="18"/>
                <w:szCs w:val="18"/>
              </w:rPr>
              <w:lastRenderedPageBreak/>
              <w:t>race (Race T) that caused a devastating epidemic. The genetic uniformity of corn with TMS genes, coupled with environmental conditions, led to a near complete loss of the corn crop in 1970. Although the industry reverted to non-TMS lines, the case highlights the risks associated with reduced crop diversity.</w:t>
            </w:r>
          </w:p>
          <w:p w14:paraId="2051320D" w14:textId="77777777" w:rsidR="00B3249C" w:rsidRPr="00B3249C" w:rsidRDefault="00B3249C" w:rsidP="00B3249C">
            <w:pPr>
              <w:rPr>
                <w:rFonts w:ascii="Times New Roman" w:eastAsia="Times New Roman" w:hAnsi="Times New Roman" w:cs="Times New Roman"/>
                <w:sz w:val="18"/>
                <w:szCs w:val="18"/>
              </w:rPr>
            </w:pPr>
          </w:p>
          <w:p w14:paraId="65F9D751" w14:textId="2CB2C742"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In the case of porcine epidemic diarrhea, the pork industry</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focus on specific markets and limited genetic variability in hog production led to severe consequences when the disease emerged in the USA in 2013. The uniformity in breeds and hybrid lines facilitated the rapid spread of the highly transmissible coronavirus, causing significant mortality in pigs. Biosecurity measures, including quarantine and physical separation between farms, were crucial in controlling the disease. The distributed network of independent, smaller farms played a key role in mitigating risks, suggesting that industry resilience may depend on increased genetic diversity and independence among growers.</w:t>
            </w:r>
          </w:p>
        </w:tc>
        <w:tc>
          <w:tcPr>
            <w:tcW w:w="1163" w:type="pct"/>
          </w:tcPr>
          <w:p w14:paraId="3CC619E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In North Carolina Central Piedmont, Large aggregators in the current agricultural landscape often marginalize small producers, imposing minimum quantity requirements that hinder participation. Moreover, these aggregators favour uniform crops, discouraging on-farm diversification. In contrast, small producers have thrived through direct-to-consumer (DTC) </w:t>
            </w:r>
            <w:r w:rsidRPr="00B3249C">
              <w:rPr>
                <w:rFonts w:ascii="Times New Roman" w:eastAsia="Times New Roman" w:hAnsi="Times New Roman" w:cs="Times New Roman"/>
                <w:sz w:val="18"/>
                <w:szCs w:val="18"/>
              </w:rPr>
              <w:lastRenderedPageBreak/>
              <w:t>channels like farmers markets and Community Supported Agricultural (CSA) models. In 2012, around 8% of US farms primarily engaged in DTC sales, and 30% utilised DTC marketing alongside other avenues. Despite a 17% increase in the number of farms with DTC sales and a 32% rise in sales from 2002 to 2007, the period between 2007 and 2012 witnessed a modest 5.5% increase in farms with DTC sales, suggesting potential saturation in consumer demand.</w:t>
            </w:r>
          </w:p>
          <w:p w14:paraId="16DCF788" w14:textId="77777777" w:rsidR="00B3249C" w:rsidRPr="00B3249C" w:rsidRDefault="00B3249C" w:rsidP="00B3249C">
            <w:pPr>
              <w:rPr>
                <w:rFonts w:ascii="Times New Roman" w:eastAsia="Times New Roman" w:hAnsi="Times New Roman" w:cs="Times New Roman"/>
                <w:sz w:val="18"/>
                <w:szCs w:val="18"/>
              </w:rPr>
            </w:pPr>
          </w:p>
          <w:p w14:paraId="3610E7DC" w14:textId="77777777" w:rsidR="00B3249C" w:rsidRPr="00B3249C" w:rsidRDefault="00B3249C" w:rsidP="00B3249C">
            <w:pPr>
              <w:rPr>
                <w:rFonts w:ascii="Times New Roman" w:eastAsia="Times New Roman" w:hAnsi="Times New Roman" w:cs="Times New Roman"/>
                <w:sz w:val="18"/>
                <w:szCs w:val="18"/>
              </w:rPr>
            </w:pPr>
          </w:p>
        </w:tc>
        <w:tc>
          <w:tcPr>
            <w:tcW w:w="1026" w:type="pct"/>
          </w:tcPr>
          <w:p w14:paraId="419BB964"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Make a shift in the food network to increase local food security by having food more reliably available where it is needed and by contributing to local resilience through community economic development.</w:t>
            </w:r>
          </w:p>
          <w:p w14:paraId="0E23FC56" w14:textId="5EC2C310"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GrowFood Carolina, a food hub in South Carolina, exemplifies a purposeful non-linear system </w:t>
            </w:r>
            <w:r w:rsidRPr="00B3249C">
              <w:rPr>
                <w:rFonts w:ascii="Times New Roman" w:eastAsia="Times New Roman" w:hAnsi="Times New Roman" w:cs="Times New Roman"/>
                <w:sz w:val="18"/>
                <w:szCs w:val="18"/>
              </w:rPr>
              <w:lastRenderedPageBreak/>
              <w:t>within the Charleston food system. It serves as a central aggregation/distribution hub, linking small-scale growers to consumers, fostering resilience in the local food network. The hub</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emergence is intertwined with the region</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agricultural evolution, addressing challenges posed by real estate development and population growth.</w:t>
            </w:r>
          </w:p>
        </w:tc>
        <w:tc>
          <w:tcPr>
            <w:tcW w:w="1174" w:type="pct"/>
          </w:tcPr>
          <w:p w14:paraId="15941BE7"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GrowFood Carolina is a subsidiary of Coastal Conservation League (CCL). </w:t>
            </w:r>
          </w:p>
          <w:p w14:paraId="6DFF2A48"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The hub engages in feedback loops, collaborating with over 300 local businesses and adapting its services based on demand. </w:t>
            </w:r>
          </w:p>
          <w:p w14:paraId="7106034A"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Delays are evident in the consignment model, where farmers drop off produce without immediate payment but receive 80% of the purchase price post-sale.</w:t>
            </w:r>
          </w:p>
        </w:tc>
      </w:tr>
      <w:tr w:rsidR="00B3249C" w:rsidRPr="00AD24DF" w14:paraId="3AFB194E" w14:textId="77777777" w:rsidTr="00C20981">
        <w:tc>
          <w:tcPr>
            <w:tcW w:w="163" w:type="pct"/>
          </w:tcPr>
          <w:p w14:paraId="7010206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31</w:t>
            </w:r>
          </w:p>
        </w:tc>
        <w:tc>
          <w:tcPr>
            <w:tcW w:w="450" w:type="pct"/>
          </w:tcPr>
          <w:p w14:paraId="35B850B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fldChar w:fldCharType="begin"/>
            </w:r>
            <w:r w:rsidRPr="00B3249C">
              <w:rPr>
                <w:rFonts w:ascii="Times New Roman" w:eastAsia="Times New Roman" w:hAnsi="Times New Roman" w:cs="Times New Roman"/>
                <w:sz w:val="18"/>
                <w:szCs w:val="18"/>
              </w:rPr>
              <w:instrText xml:space="preserve"> ADDIN ZOTERO_ITEM CSL_CITATION {"citationID":"snpfFcLF","properties":{"formattedCitation":"(H. Chesbrough et al., 2014)","plainCitation":"(H. Chesbrough et al., 2014)","dontUpdate":true,"noteIndex":0},"citationItems":[{"id":299,"uris":["http://zotero.org/users/10733969/items/QZ8QUNA8"],"itemData":{"id":299,"type":"article-journal","abstract":"The case study provides a history of Chez Panisse and Alice Waters. Throughout Chez Panisse's history, Waters and her team had built a local and now global ecosystem using an ?open innovation? strategy with stakeholders such as suppliers, alumni chef and staff, food writers, and others. The Chez Panisse ecosystem case study uses an open innovation framework to analyze how Chez Panisse grew. The case study allows students to learn how a small firm thrived and became a business success based on building a successful business ecosystem that shares knowledge, encourages individuals' growth, and embeds trust among participants.","container-title":"California Management Review","DOI":"10.1525/cmr.2014.56.4.144","ISSN":"0008-1256","issue":"4","note":"publisher: SAGE Publications Inc","page":"144-171","source":"SAGE Journals","title":"Chez Panisse: Building an Open Innovation Ecosystem","title-short":"Chez Panisse","volume":"56","author":[{"family":"Chesbrough","given":"Henry"},{"family":"Kim","given":"Sohyeong"},{"family":"Agogino","given":"Alice"}],"issued":{"date-parts":[["2014",8,1]]}}}],"schema":"https://github.com/citation-style-language/schema/raw/master/csl-citation.json"} </w:instrText>
            </w:r>
            <w:r w:rsidRPr="00B3249C">
              <w:rPr>
                <w:rFonts w:ascii="Times New Roman" w:eastAsia="Times New Roman" w:hAnsi="Times New Roman" w:cs="Times New Roman"/>
                <w:sz w:val="18"/>
                <w:szCs w:val="18"/>
              </w:rPr>
              <w:fldChar w:fldCharType="separate"/>
            </w:r>
            <w:r w:rsidRPr="00B3249C">
              <w:rPr>
                <w:rFonts w:ascii="Times New Roman" w:hAnsi="Times New Roman" w:cs="Times New Roman"/>
                <w:sz w:val="18"/>
                <w:szCs w:val="18"/>
              </w:rPr>
              <w:t>H. Chesbrough et al. (2014)</w:t>
            </w:r>
            <w:r w:rsidRPr="00B3249C">
              <w:rPr>
                <w:rFonts w:ascii="Times New Roman" w:eastAsia="Times New Roman" w:hAnsi="Times New Roman" w:cs="Times New Roman"/>
                <w:sz w:val="18"/>
                <w:szCs w:val="18"/>
              </w:rPr>
              <w:fldChar w:fldCharType="end"/>
            </w:r>
          </w:p>
        </w:tc>
        <w:tc>
          <w:tcPr>
            <w:tcW w:w="1024" w:type="pct"/>
          </w:tcPr>
          <w:p w14:paraId="7AFE080C" w14:textId="60CC54BE"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Chez Panisse is founded</w:t>
            </w:r>
            <w:r w:rsidRPr="00B3249C">
              <w:t xml:space="preserve"> i</w:t>
            </w:r>
            <w:r w:rsidRPr="00B3249C">
              <w:rPr>
                <w:rFonts w:ascii="Times New Roman" w:eastAsia="Times New Roman" w:hAnsi="Times New Roman" w:cs="Times New Roman"/>
                <w:sz w:val="18"/>
                <w:szCs w:val="18"/>
              </w:rPr>
              <w:t>n 1971, by Alice Waters, in Berkeley, California, driven by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experience in France. Over four decades, it became an influential innovator in California Cuisine.</w:t>
            </w:r>
          </w:p>
        </w:tc>
        <w:tc>
          <w:tcPr>
            <w:tcW w:w="1163" w:type="pct"/>
          </w:tcPr>
          <w:p w14:paraId="7E87A6B2"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Waters built a local and global ecosystem using an "open innovation" strategy, fostering collaborations with stakeholders, launching prominent chefs, and initiating the Edible School Yard Project.</w:t>
            </w:r>
          </w:p>
          <w:p w14:paraId="351301E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Engaged stakeholders like suppliers, alumni, and food writers, creating a dynamic ecosystem</w:t>
            </w:r>
          </w:p>
        </w:tc>
        <w:tc>
          <w:tcPr>
            <w:tcW w:w="1026" w:type="pct"/>
          </w:tcPr>
          <w:p w14:paraId="353D1C3D"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xml:space="preserve">- From its inception, Chez Panisse embraced a vision of high-quality seasonal food, innovation, customer focus, and employee well-being. </w:t>
            </w:r>
          </w:p>
          <w:p w14:paraId="04712CC7" w14:textId="2DCF91F2"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Alice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commitment to fresh, seasonal ingredients distinguished the restaurant in an era when frozen produce was common. </w:t>
            </w:r>
          </w:p>
          <w:p w14:paraId="04CF6EE4" w14:textId="2149F2CF"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establishment</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s early goals included producing fine, seasonal </w:t>
            </w:r>
            <w:r w:rsidRPr="00B3249C">
              <w:rPr>
                <w:rFonts w:ascii="Times New Roman" w:eastAsia="Times New Roman" w:hAnsi="Times New Roman" w:cs="Times New Roman"/>
                <w:sz w:val="18"/>
                <w:szCs w:val="18"/>
              </w:rPr>
              <w:lastRenderedPageBreak/>
              <w:t xml:space="preserve">food, creating a warm customer-oriented atmosphere, fostering innovations, offering high-quality meals at reasonable prices, and operating with motivated staff. </w:t>
            </w:r>
          </w:p>
          <w:p w14:paraId="24DDD4D5" w14:textId="793AB08C"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belief in supporting farmers who cared for the land laid the foundation for a "hunter-gatherer culture," with the kitchen staff engaging in real-time menu planning based on available ingredients. This approach fostered shared creativity and responsiveness to ingredient quality. </w:t>
            </w:r>
          </w:p>
          <w:p w14:paraId="6D3AA51A" w14:textId="06CB31ED"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restaurant</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s strategy was rooted in maintaining quality without compromising, and its early success was driven by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charismatic leadership and a collective spirit focused on social justice and broader issues.</w:t>
            </w:r>
          </w:p>
        </w:tc>
        <w:tc>
          <w:tcPr>
            <w:tcW w:w="1174" w:type="pct"/>
          </w:tcPr>
          <w:p w14:paraId="7DDCB959"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In its early days, Chez Panisse faced challenges due to its commitment to fresh and organic ingredients, relying on an underdeveloped network of suppliers. </w:t>
            </w:r>
          </w:p>
          <w:p w14:paraId="17BF828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lack of infrastructure led to financial issues, as the restaurant prioritised quality over cost efficiency.</w:t>
            </w:r>
          </w:p>
          <w:p w14:paraId="28FFE80A" w14:textId="5A50689A"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initial approach lacked fiscal discipline, with no tracking system for personnel hours or ingredient costs.</w:t>
            </w:r>
          </w:p>
          <w:p w14:paraId="7C757D6E"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lastRenderedPageBreak/>
              <w:t xml:space="preserve">- Family and friends formed the initial staff, contributing to a casual management style. </w:t>
            </w:r>
          </w:p>
          <w:p w14:paraId="4259CED6" w14:textId="63A47FA6"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As the restaurant expanded, Waters introduced a general manager and hired a head chef, Jeremiah Tower, to enhance organisational structure. Despite these changes, Chez Panisse maintained Waters</w:t>
            </w:r>
            <w:r w:rsidR="004417D1" w:rsidRPr="004417D1">
              <w:rPr>
                <w:rFonts w:ascii="Times New Roman" w:eastAsia="Times New Roman" w:hAnsi="Times New Roman" w:cs="Times New Roman"/>
                <w:sz w:val="18"/>
                <w:szCs w:val="18"/>
                <w:lang w:val="en-ID"/>
              </w:rPr>
              <w:t>'</w:t>
            </w:r>
            <w:r w:rsidRPr="00B3249C">
              <w:rPr>
                <w:rFonts w:ascii="Times New Roman" w:eastAsia="Times New Roman" w:hAnsi="Times New Roman" w:cs="Times New Roman"/>
                <w:sz w:val="18"/>
                <w:szCs w:val="18"/>
              </w:rPr>
              <w:t xml:space="preserve"> distinctive zeal and creativity.</w:t>
            </w:r>
          </w:p>
          <w:p w14:paraId="0A60B48C" w14:textId="77777777" w:rsidR="00B3249C" w:rsidRPr="00B3249C" w:rsidRDefault="00B3249C" w:rsidP="00B3249C">
            <w:pPr>
              <w:rPr>
                <w:rFonts w:ascii="Times New Roman" w:eastAsia="Times New Roman" w:hAnsi="Times New Roman" w:cs="Times New Roman"/>
                <w:sz w:val="18"/>
                <w:szCs w:val="18"/>
              </w:rPr>
            </w:pPr>
            <w:r w:rsidRPr="00B3249C">
              <w:rPr>
                <w:rFonts w:ascii="Times New Roman" w:eastAsia="Times New Roman" w:hAnsi="Times New Roman" w:cs="Times New Roman"/>
                <w:sz w:val="18"/>
                <w:szCs w:val="18"/>
              </w:rPr>
              <w:t>- The introduction of an open kitchen concept reflected early open innovation, fostering collaboration and connection between chefs and diners, a novel concept in the 1970s.</w:t>
            </w:r>
          </w:p>
        </w:tc>
      </w:tr>
    </w:tbl>
    <w:bookmarkEnd w:id="1"/>
    <w:bookmarkEnd w:id="2"/>
    <w:p w14:paraId="0A25C2FA" w14:textId="00C64A1E" w:rsidR="002F4EB7" w:rsidRDefault="002F4EB7" w:rsidP="002F4EB7">
      <w:pPr>
        <w:spacing w:after="160" w:line="259" w:lineRule="auto"/>
        <w:jc w:val="center"/>
        <w:rPr>
          <w:rFonts w:ascii="Times New Roman" w:eastAsia="Times New Roman" w:hAnsi="Times New Roman" w:cs="Times New Roman"/>
          <w:bCs/>
          <w:color w:val="111111"/>
          <w:kern w:val="0"/>
          <w:lang w:val="en-GB" w:eastAsia="ja-JP"/>
          <w14:ligatures w14:val="none"/>
        </w:rPr>
      </w:pPr>
      <w:r w:rsidRPr="002F4EB7">
        <w:rPr>
          <w:rFonts w:ascii="Times New Roman" w:eastAsia="Times New Roman" w:hAnsi="Times New Roman" w:cs="Times New Roman"/>
          <w:bCs/>
          <w:color w:val="111111"/>
          <w:kern w:val="0"/>
          <w:lang w:val="en-GB" w:eastAsia="ja-JP"/>
          <w14:ligatures w14:val="none"/>
        </w:rPr>
        <w:lastRenderedPageBreak/>
        <w:t>Source: Authors</w:t>
      </w:r>
      <w:r w:rsidR="00AD24DF" w:rsidRPr="00AD24DF">
        <w:rPr>
          <w:rFonts w:ascii="Times New Roman" w:eastAsia="Times New Roman" w:hAnsi="Times New Roman" w:cs="Times New Roman"/>
          <w:bCs/>
          <w:color w:val="111111"/>
          <w:kern w:val="0"/>
          <w:lang w:eastAsia="ja-JP"/>
          <w14:ligatures w14:val="none"/>
        </w:rPr>
        <w:t>'</w:t>
      </w:r>
      <w:r w:rsidRPr="002F4EB7">
        <w:rPr>
          <w:rFonts w:ascii="Times New Roman" w:eastAsia="Times New Roman" w:hAnsi="Times New Roman" w:cs="Times New Roman"/>
          <w:bCs/>
          <w:color w:val="111111"/>
          <w:kern w:val="0"/>
          <w:lang w:val="en-GB" w:eastAsia="ja-JP"/>
          <w14:ligatures w14:val="none"/>
        </w:rPr>
        <w:t xml:space="preserve"> own wor</w:t>
      </w:r>
      <w:r>
        <w:rPr>
          <w:rFonts w:ascii="Times New Roman" w:eastAsia="Times New Roman" w:hAnsi="Times New Roman" w:cs="Times New Roman"/>
          <w:bCs/>
          <w:color w:val="111111"/>
          <w:kern w:val="0"/>
          <w:lang w:val="en-GB" w:eastAsia="ja-JP"/>
          <w14:ligatures w14:val="none"/>
        </w:rPr>
        <w:t>k</w:t>
      </w:r>
    </w:p>
    <w:p w14:paraId="0455CA52" w14:textId="77777777" w:rsidR="00EB22C0" w:rsidRDefault="00EB22C0" w:rsidP="002F4EB7">
      <w:pPr>
        <w:spacing w:after="160" w:line="259" w:lineRule="auto"/>
        <w:jc w:val="center"/>
        <w:rPr>
          <w:rFonts w:ascii="Times New Roman" w:eastAsia="Times New Roman" w:hAnsi="Times New Roman" w:cs="Times New Roman"/>
          <w:bCs/>
          <w:color w:val="111111"/>
          <w:kern w:val="0"/>
          <w:lang w:val="en-GB" w:eastAsia="ja-JP"/>
          <w14:ligatures w14:val="none"/>
        </w:rPr>
      </w:pPr>
    </w:p>
    <w:sectPr w:rsidR="00EB22C0" w:rsidSect="00EB22C0">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D88"/>
    <w:multiLevelType w:val="hybridMultilevel"/>
    <w:tmpl w:val="5D2AA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7092"/>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793F1F"/>
    <w:multiLevelType w:val="hybridMultilevel"/>
    <w:tmpl w:val="A24CAFE4"/>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20709F"/>
    <w:multiLevelType w:val="hybridMultilevel"/>
    <w:tmpl w:val="ABE05DF2"/>
    <w:lvl w:ilvl="0" w:tplc="61BE0F70">
      <w:start w:val="1226"/>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5683654"/>
    <w:multiLevelType w:val="hybridMultilevel"/>
    <w:tmpl w:val="A0A6A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44F9C"/>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A480E"/>
    <w:multiLevelType w:val="hybridMultilevel"/>
    <w:tmpl w:val="E6D2C3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0303E48"/>
    <w:multiLevelType w:val="hybridMultilevel"/>
    <w:tmpl w:val="4F5C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143512"/>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4C23E6"/>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FA7383"/>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78065C"/>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CE4480"/>
    <w:multiLevelType w:val="hybridMultilevel"/>
    <w:tmpl w:val="3AEA7F7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558E69CD"/>
    <w:multiLevelType w:val="hybridMultilevel"/>
    <w:tmpl w:val="E1A04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50AD0"/>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314E6"/>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54189"/>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E165A"/>
    <w:multiLevelType w:val="hybridMultilevel"/>
    <w:tmpl w:val="3FF045A0"/>
    <w:lvl w:ilvl="0" w:tplc="B3D8D59C">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2B46542"/>
    <w:multiLevelType w:val="hybridMultilevel"/>
    <w:tmpl w:val="924E6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947782"/>
    <w:multiLevelType w:val="hybridMultilevel"/>
    <w:tmpl w:val="4260D0E6"/>
    <w:lvl w:ilvl="0" w:tplc="1194B73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D9239BE"/>
    <w:multiLevelType w:val="hybridMultilevel"/>
    <w:tmpl w:val="B1BC057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9F2FFA"/>
    <w:multiLevelType w:val="hybridMultilevel"/>
    <w:tmpl w:val="7BDC3AC2"/>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88C7533"/>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5659F6"/>
    <w:multiLevelType w:val="hybridMultilevel"/>
    <w:tmpl w:val="E6D2C3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982E0F"/>
    <w:multiLevelType w:val="hybridMultilevel"/>
    <w:tmpl w:val="49F22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529527">
    <w:abstractNumId w:val="7"/>
  </w:num>
  <w:num w:numId="2" w16cid:durableId="784497133">
    <w:abstractNumId w:val="4"/>
  </w:num>
  <w:num w:numId="3" w16cid:durableId="1484086181">
    <w:abstractNumId w:val="0"/>
  </w:num>
  <w:num w:numId="4" w16cid:durableId="1919558354">
    <w:abstractNumId w:val="13"/>
  </w:num>
  <w:num w:numId="5" w16cid:durableId="241984884">
    <w:abstractNumId w:val="18"/>
  </w:num>
  <w:num w:numId="6" w16cid:durableId="2077123251">
    <w:abstractNumId w:val="24"/>
  </w:num>
  <w:num w:numId="7" w16cid:durableId="1712922805">
    <w:abstractNumId w:val="5"/>
  </w:num>
  <w:num w:numId="8" w16cid:durableId="1776167931">
    <w:abstractNumId w:val="11"/>
  </w:num>
  <w:num w:numId="9" w16cid:durableId="1019048221">
    <w:abstractNumId w:val="20"/>
  </w:num>
  <w:num w:numId="10" w16cid:durableId="1981567747">
    <w:abstractNumId w:val="15"/>
  </w:num>
  <w:num w:numId="11" w16cid:durableId="1583834086">
    <w:abstractNumId w:val="16"/>
  </w:num>
  <w:num w:numId="12" w16cid:durableId="1130785176">
    <w:abstractNumId w:val="14"/>
  </w:num>
  <w:num w:numId="13" w16cid:durableId="1463230150">
    <w:abstractNumId w:val="12"/>
  </w:num>
  <w:num w:numId="14" w16cid:durableId="683164837">
    <w:abstractNumId w:val="3"/>
  </w:num>
  <w:num w:numId="15" w16cid:durableId="883250602">
    <w:abstractNumId w:val="6"/>
  </w:num>
  <w:num w:numId="16" w16cid:durableId="1960913510">
    <w:abstractNumId w:val="22"/>
  </w:num>
  <w:num w:numId="17" w16cid:durableId="1804538672">
    <w:abstractNumId w:val="23"/>
  </w:num>
  <w:num w:numId="18" w16cid:durableId="1092749163">
    <w:abstractNumId w:val="10"/>
  </w:num>
  <w:num w:numId="19" w16cid:durableId="1877280371">
    <w:abstractNumId w:val="1"/>
  </w:num>
  <w:num w:numId="20" w16cid:durableId="1090859349">
    <w:abstractNumId w:val="8"/>
  </w:num>
  <w:num w:numId="21" w16cid:durableId="1683169738">
    <w:abstractNumId w:val="9"/>
  </w:num>
  <w:num w:numId="22" w16cid:durableId="2077975979">
    <w:abstractNumId w:val="2"/>
  </w:num>
  <w:num w:numId="23" w16cid:durableId="1455563258">
    <w:abstractNumId w:val="21"/>
  </w:num>
  <w:num w:numId="24" w16cid:durableId="1749229321">
    <w:abstractNumId w:val="17"/>
  </w:num>
  <w:num w:numId="25" w16cid:durableId="19633436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9C"/>
    <w:rsid w:val="000C0344"/>
    <w:rsid w:val="00136914"/>
    <w:rsid w:val="001D14BC"/>
    <w:rsid w:val="002F020C"/>
    <w:rsid w:val="002F4EB7"/>
    <w:rsid w:val="00322EE9"/>
    <w:rsid w:val="00331B6E"/>
    <w:rsid w:val="00372BA6"/>
    <w:rsid w:val="003A0162"/>
    <w:rsid w:val="003C3E02"/>
    <w:rsid w:val="004417D1"/>
    <w:rsid w:val="00560A85"/>
    <w:rsid w:val="0056758B"/>
    <w:rsid w:val="00570AC7"/>
    <w:rsid w:val="006410B0"/>
    <w:rsid w:val="00661790"/>
    <w:rsid w:val="006F73D2"/>
    <w:rsid w:val="007629C8"/>
    <w:rsid w:val="00790544"/>
    <w:rsid w:val="008B2F73"/>
    <w:rsid w:val="00990EFF"/>
    <w:rsid w:val="00AD24DF"/>
    <w:rsid w:val="00B04AE6"/>
    <w:rsid w:val="00B3249C"/>
    <w:rsid w:val="00BB2D18"/>
    <w:rsid w:val="00BB2F58"/>
    <w:rsid w:val="00BC7C54"/>
    <w:rsid w:val="00C53091"/>
    <w:rsid w:val="00D750A2"/>
    <w:rsid w:val="00E04CD0"/>
    <w:rsid w:val="00E502CB"/>
    <w:rsid w:val="00EB22C0"/>
    <w:rsid w:val="00EC1CB9"/>
    <w:rsid w:val="00F0376F"/>
    <w:rsid w:val="00F253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D9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2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32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32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4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4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4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4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49C"/>
    <w:rPr>
      <w:rFonts w:eastAsiaTheme="majorEastAsia" w:cstheme="majorBidi"/>
      <w:color w:val="272727" w:themeColor="text1" w:themeTint="D8"/>
    </w:rPr>
  </w:style>
  <w:style w:type="paragraph" w:styleId="Title">
    <w:name w:val="Title"/>
    <w:basedOn w:val="Normal"/>
    <w:next w:val="Normal"/>
    <w:link w:val="TitleChar"/>
    <w:uiPriority w:val="10"/>
    <w:qFormat/>
    <w:rsid w:val="00B324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4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4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249C"/>
    <w:rPr>
      <w:i/>
      <w:iCs/>
      <w:color w:val="404040" w:themeColor="text1" w:themeTint="BF"/>
    </w:rPr>
  </w:style>
  <w:style w:type="paragraph" w:styleId="ListParagraph">
    <w:name w:val="List Paragraph"/>
    <w:basedOn w:val="Normal"/>
    <w:uiPriority w:val="34"/>
    <w:qFormat/>
    <w:rsid w:val="00B3249C"/>
    <w:pPr>
      <w:ind w:left="720"/>
      <w:contextualSpacing/>
    </w:pPr>
  </w:style>
  <w:style w:type="character" w:styleId="IntenseEmphasis">
    <w:name w:val="Intense Emphasis"/>
    <w:basedOn w:val="DefaultParagraphFont"/>
    <w:uiPriority w:val="21"/>
    <w:qFormat/>
    <w:rsid w:val="00B3249C"/>
    <w:rPr>
      <w:i/>
      <w:iCs/>
      <w:color w:val="0F4761" w:themeColor="accent1" w:themeShade="BF"/>
    </w:rPr>
  </w:style>
  <w:style w:type="paragraph" w:styleId="IntenseQuote">
    <w:name w:val="Intense Quote"/>
    <w:basedOn w:val="Normal"/>
    <w:next w:val="Normal"/>
    <w:link w:val="IntenseQuoteChar"/>
    <w:uiPriority w:val="30"/>
    <w:qFormat/>
    <w:rsid w:val="00B32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49C"/>
    <w:rPr>
      <w:i/>
      <w:iCs/>
      <w:color w:val="0F4761" w:themeColor="accent1" w:themeShade="BF"/>
    </w:rPr>
  </w:style>
  <w:style w:type="character" w:styleId="IntenseReference">
    <w:name w:val="Intense Reference"/>
    <w:basedOn w:val="DefaultParagraphFont"/>
    <w:uiPriority w:val="32"/>
    <w:qFormat/>
    <w:rsid w:val="00B3249C"/>
    <w:rPr>
      <w:b/>
      <w:bCs/>
      <w:smallCaps/>
      <w:color w:val="0F4761" w:themeColor="accent1" w:themeShade="BF"/>
      <w:spacing w:val="5"/>
    </w:rPr>
  </w:style>
  <w:style w:type="numbering" w:customStyle="1" w:styleId="Nessunelenco1">
    <w:name w:val="Nessun elenco1"/>
    <w:next w:val="NoList"/>
    <w:uiPriority w:val="99"/>
    <w:semiHidden/>
    <w:unhideWhenUsed/>
    <w:rsid w:val="00B3249C"/>
  </w:style>
  <w:style w:type="table" w:customStyle="1" w:styleId="1">
    <w:name w:val="1"/>
    <w:basedOn w:val="TableNormal"/>
    <w:rsid w:val="00B3249C"/>
    <w:pPr>
      <w:spacing w:after="160" w:line="259" w:lineRule="auto"/>
    </w:pPr>
    <w:rPr>
      <w:rFonts w:ascii="Calibri" w:eastAsia="Calibri" w:hAnsi="Calibri" w:cs="Calibri"/>
      <w:kern w:val="0"/>
      <w:sz w:val="22"/>
      <w:szCs w:val="22"/>
      <w:lang w:val="en-GB" w:eastAsia="ja-JP"/>
      <w14:ligatures w14:val="none"/>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3249C"/>
    <w:rPr>
      <w:sz w:val="16"/>
      <w:szCs w:val="16"/>
    </w:rPr>
  </w:style>
  <w:style w:type="paragraph" w:styleId="CommentText">
    <w:name w:val="annotation text"/>
    <w:basedOn w:val="Normal"/>
    <w:link w:val="CommentTextChar"/>
    <w:uiPriority w:val="99"/>
    <w:unhideWhenUsed/>
    <w:rsid w:val="00B3249C"/>
    <w:pPr>
      <w:spacing w:after="160"/>
    </w:pPr>
    <w:rPr>
      <w:rFonts w:ascii="Calibri" w:eastAsia="Calibri" w:hAnsi="Calibri" w:cs="Calibri"/>
      <w:kern w:val="0"/>
      <w:sz w:val="20"/>
      <w:szCs w:val="20"/>
      <w:lang w:val="en-GB" w:eastAsia="ja-JP"/>
      <w14:ligatures w14:val="none"/>
    </w:rPr>
  </w:style>
  <w:style w:type="character" w:customStyle="1" w:styleId="CommentTextChar">
    <w:name w:val="Comment Text Char"/>
    <w:basedOn w:val="DefaultParagraphFont"/>
    <w:link w:val="CommentText"/>
    <w:uiPriority w:val="99"/>
    <w:rsid w:val="00B3249C"/>
    <w:rPr>
      <w:rFonts w:ascii="Calibri" w:eastAsia="Calibri" w:hAnsi="Calibri" w:cs="Calibri"/>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B3249C"/>
    <w:rPr>
      <w:b/>
      <w:bCs/>
    </w:rPr>
  </w:style>
  <w:style w:type="character" w:customStyle="1" w:styleId="CommentSubjectChar">
    <w:name w:val="Comment Subject Char"/>
    <w:basedOn w:val="CommentTextChar"/>
    <w:link w:val="CommentSubject"/>
    <w:uiPriority w:val="99"/>
    <w:semiHidden/>
    <w:rsid w:val="00B3249C"/>
    <w:rPr>
      <w:rFonts w:ascii="Calibri" w:eastAsia="Calibri" w:hAnsi="Calibri" w:cs="Calibri"/>
      <w:b/>
      <w:bCs/>
      <w:kern w:val="0"/>
      <w:sz w:val="20"/>
      <w:szCs w:val="20"/>
      <w:lang w:val="en-GB" w:eastAsia="ja-JP"/>
      <w14:ligatures w14:val="none"/>
    </w:rPr>
  </w:style>
  <w:style w:type="paragraph" w:styleId="BalloonText">
    <w:name w:val="Balloon Text"/>
    <w:basedOn w:val="Normal"/>
    <w:link w:val="BalloonTextChar"/>
    <w:uiPriority w:val="99"/>
    <w:semiHidden/>
    <w:unhideWhenUsed/>
    <w:rsid w:val="00B3249C"/>
    <w:rPr>
      <w:rFonts w:ascii="Segoe UI" w:eastAsia="Calibri" w:hAnsi="Segoe UI" w:cs="Segoe UI"/>
      <w:kern w:val="0"/>
      <w:sz w:val="18"/>
      <w:szCs w:val="18"/>
      <w:lang w:val="en-GB" w:eastAsia="ja-JP"/>
      <w14:ligatures w14:val="none"/>
    </w:rPr>
  </w:style>
  <w:style w:type="character" w:customStyle="1" w:styleId="BalloonTextChar">
    <w:name w:val="Balloon Text Char"/>
    <w:basedOn w:val="DefaultParagraphFont"/>
    <w:link w:val="BalloonText"/>
    <w:uiPriority w:val="99"/>
    <w:semiHidden/>
    <w:rsid w:val="00B3249C"/>
    <w:rPr>
      <w:rFonts w:ascii="Segoe UI" w:eastAsia="Calibri" w:hAnsi="Segoe UI" w:cs="Segoe UI"/>
      <w:kern w:val="0"/>
      <w:sz w:val="18"/>
      <w:szCs w:val="18"/>
      <w:lang w:val="en-GB" w:eastAsia="ja-JP"/>
      <w14:ligatures w14:val="none"/>
    </w:rPr>
  </w:style>
  <w:style w:type="paragraph" w:styleId="NormalWeb">
    <w:name w:val="Normal (Web)"/>
    <w:basedOn w:val="Normal"/>
    <w:uiPriority w:val="99"/>
    <w:semiHidden/>
    <w:unhideWhenUsed/>
    <w:rsid w:val="00B3249C"/>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customStyle="1" w:styleId="ai-text">
    <w:name w:val="ai-text"/>
    <w:basedOn w:val="DefaultParagraphFont"/>
    <w:rsid w:val="00B3249C"/>
  </w:style>
  <w:style w:type="paragraph" w:styleId="Bibliography">
    <w:name w:val="Bibliography"/>
    <w:basedOn w:val="Normal"/>
    <w:next w:val="Normal"/>
    <w:uiPriority w:val="37"/>
    <w:unhideWhenUsed/>
    <w:rsid w:val="00B3249C"/>
    <w:pPr>
      <w:spacing w:after="160" w:line="259" w:lineRule="auto"/>
    </w:pPr>
    <w:rPr>
      <w:rFonts w:ascii="Calibri" w:eastAsia="Calibri" w:hAnsi="Calibri" w:cs="Calibri"/>
      <w:kern w:val="0"/>
      <w:sz w:val="22"/>
      <w:szCs w:val="22"/>
      <w:lang w:val="en-GB" w:eastAsia="ja-JP"/>
      <w14:ligatures w14:val="none"/>
    </w:rPr>
  </w:style>
  <w:style w:type="table" w:styleId="TableGrid">
    <w:name w:val="Table Grid"/>
    <w:basedOn w:val="TableNormal"/>
    <w:uiPriority w:val="39"/>
    <w:rsid w:val="00B3249C"/>
    <w:rPr>
      <w:rFonts w:ascii="Calibri" w:eastAsia="Calibri" w:hAnsi="Calibri" w:cs="Calibri"/>
      <w:kern w:val="0"/>
      <w:sz w:val="22"/>
      <w:szCs w:val="22"/>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249C"/>
    <w:rPr>
      <w:rFonts w:ascii="Calibri" w:eastAsia="Calibri" w:hAnsi="Calibri" w:cs="Calibri"/>
      <w:kern w:val="0"/>
      <w:sz w:val="22"/>
      <w:szCs w:val="22"/>
      <w:lang w:val="en-GB" w:eastAsia="ja-JP"/>
      <w14:ligatures w14:val="none"/>
    </w:rPr>
  </w:style>
  <w:style w:type="character" w:styleId="Strong">
    <w:name w:val="Strong"/>
    <w:basedOn w:val="DefaultParagraphFont"/>
    <w:uiPriority w:val="22"/>
    <w:qFormat/>
    <w:rsid w:val="00B3249C"/>
    <w:rPr>
      <w:b/>
      <w:bCs/>
    </w:rPr>
  </w:style>
  <w:style w:type="paragraph" w:styleId="Header">
    <w:name w:val="header"/>
    <w:basedOn w:val="Normal"/>
    <w:link w:val="HeaderChar"/>
    <w:uiPriority w:val="99"/>
    <w:unhideWhenUsed/>
    <w:rsid w:val="00B3249C"/>
    <w:pPr>
      <w:tabs>
        <w:tab w:val="center" w:pos="4819"/>
        <w:tab w:val="right" w:pos="9638"/>
      </w:tabs>
    </w:pPr>
    <w:rPr>
      <w:rFonts w:ascii="Calibri" w:eastAsia="Calibri" w:hAnsi="Calibri" w:cs="Calibri"/>
      <w:kern w:val="0"/>
      <w:sz w:val="22"/>
      <w:szCs w:val="22"/>
      <w:lang w:val="en-GB" w:eastAsia="ja-JP"/>
      <w14:ligatures w14:val="none"/>
    </w:rPr>
  </w:style>
  <w:style w:type="character" w:customStyle="1" w:styleId="HeaderChar">
    <w:name w:val="Header Char"/>
    <w:basedOn w:val="DefaultParagraphFont"/>
    <w:link w:val="Header"/>
    <w:uiPriority w:val="99"/>
    <w:rsid w:val="00B3249C"/>
    <w:rPr>
      <w:rFonts w:ascii="Calibri" w:eastAsia="Calibri" w:hAnsi="Calibri" w:cs="Calibri"/>
      <w:kern w:val="0"/>
      <w:sz w:val="22"/>
      <w:szCs w:val="22"/>
      <w:lang w:val="en-GB" w:eastAsia="ja-JP"/>
      <w14:ligatures w14:val="none"/>
    </w:rPr>
  </w:style>
  <w:style w:type="paragraph" w:styleId="Footer">
    <w:name w:val="footer"/>
    <w:basedOn w:val="Normal"/>
    <w:link w:val="FooterChar"/>
    <w:uiPriority w:val="99"/>
    <w:unhideWhenUsed/>
    <w:rsid w:val="00B3249C"/>
    <w:pPr>
      <w:tabs>
        <w:tab w:val="center" w:pos="4819"/>
        <w:tab w:val="right" w:pos="9638"/>
      </w:tabs>
    </w:pPr>
    <w:rPr>
      <w:rFonts w:ascii="Calibri" w:eastAsia="Calibri" w:hAnsi="Calibri" w:cs="Calibri"/>
      <w:kern w:val="0"/>
      <w:sz w:val="22"/>
      <w:szCs w:val="22"/>
      <w:lang w:val="en-GB" w:eastAsia="ja-JP"/>
      <w14:ligatures w14:val="none"/>
    </w:rPr>
  </w:style>
  <w:style w:type="character" w:customStyle="1" w:styleId="FooterChar">
    <w:name w:val="Footer Char"/>
    <w:basedOn w:val="DefaultParagraphFont"/>
    <w:link w:val="Footer"/>
    <w:uiPriority w:val="99"/>
    <w:rsid w:val="00B3249C"/>
    <w:rPr>
      <w:rFonts w:ascii="Calibri" w:eastAsia="Calibri" w:hAnsi="Calibri" w:cs="Calibri"/>
      <w:kern w:val="0"/>
      <w:sz w:val="22"/>
      <w:szCs w:val="22"/>
      <w:lang w:val="en-GB" w:eastAsia="ja-JP"/>
      <w14:ligatures w14:val="none"/>
    </w:rPr>
  </w:style>
  <w:style w:type="character" w:customStyle="1" w:styleId="Collegamentoipertestuale1">
    <w:name w:val="Collegamento ipertestuale1"/>
    <w:basedOn w:val="DefaultParagraphFont"/>
    <w:uiPriority w:val="99"/>
    <w:unhideWhenUsed/>
    <w:rsid w:val="00B3249C"/>
    <w:rPr>
      <w:color w:val="0563C1"/>
      <w:u w:val="single"/>
    </w:rPr>
  </w:style>
  <w:style w:type="character" w:styleId="UnresolvedMention">
    <w:name w:val="Unresolved Mention"/>
    <w:basedOn w:val="DefaultParagraphFont"/>
    <w:uiPriority w:val="99"/>
    <w:semiHidden/>
    <w:unhideWhenUsed/>
    <w:rsid w:val="00B3249C"/>
    <w:rPr>
      <w:color w:val="605E5C"/>
      <w:shd w:val="clear" w:color="auto" w:fill="E1DFDD"/>
    </w:rPr>
  </w:style>
  <w:style w:type="character" w:styleId="Hyperlink">
    <w:name w:val="Hyperlink"/>
    <w:basedOn w:val="DefaultParagraphFont"/>
    <w:uiPriority w:val="99"/>
    <w:semiHidden/>
    <w:unhideWhenUsed/>
    <w:rsid w:val="00B3249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36171</Words>
  <Characters>206175</Characters>
  <Application>Microsoft Office Word</Application>
  <DocSecurity>0</DocSecurity>
  <Lines>1718</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2026-02-16T17:30:00Z</dcterms:created>
  <dcterms:modified xsi:type="dcterms:W3CDTF">2026-02-16T17:40:00Z</dcterms:modified>
</cp:coreProperties>
</file>