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8E7BB" w14:textId="77777777" w:rsidR="004555D3" w:rsidRDefault="00C35B10" w:rsidP="002D1449">
      <w:pPr>
        <w:spacing w:after="60"/>
        <w:jc w:val="both"/>
      </w:pPr>
      <w:r>
        <w:rPr>
          <w:b/>
          <w:bCs/>
          <w:color w:val="1F3864"/>
          <w:sz w:val="36"/>
          <w:szCs w:val="36"/>
        </w:rPr>
        <w:t>Web Appendix A</w:t>
      </w:r>
    </w:p>
    <w:p w14:paraId="25FEBF03" w14:textId="77777777" w:rsidR="004555D3" w:rsidRDefault="00C35B10" w:rsidP="002D1449">
      <w:pPr>
        <w:spacing w:after="200"/>
        <w:jc w:val="both"/>
      </w:pPr>
      <w:r>
        <w:rPr>
          <w:color w:val="666666"/>
          <w:sz w:val="26"/>
          <w:szCs w:val="26"/>
        </w:rPr>
        <w:t>Diagnostic Guide for GenAI Resistance in SMEs</w:t>
      </w:r>
    </w:p>
    <w:p w14:paraId="38F293E8" w14:textId="77777777" w:rsidR="004555D3" w:rsidRDefault="00C35B10" w:rsidP="002D1449">
      <w:pPr>
        <w:spacing w:before="100" w:after="80"/>
        <w:jc w:val="both"/>
      </w:pPr>
      <w:r>
        <w:rPr>
          <w:sz w:val="20"/>
          <w:szCs w:val="20"/>
        </w:rPr>
        <w:t>This guide provides a structured approach for identifying and responding to resistance during generative AI adoption in small and medium-sized enterprises. It is designed for business owners, managers, and team leads who are implementing or considering GenAI tools in their operations.</w:t>
      </w:r>
    </w:p>
    <w:p w14:paraId="4D20FF80" w14:textId="77777777" w:rsidR="004555D3" w:rsidRDefault="004555D3" w:rsidP="002D1449">
      <w:pPr>
        <w:spacing w:before="80"/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1"/>
        <w:gridCol w:w="8159"/>
      </w:tblGrid>
      <w:tr w:rsidR="004555D3" w14:paraId="59040DFF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534AB7"/>
              <w:left w:val="single" w:sz="1" w:space="0" w:color="534AB7"/>
              <w:bottom w:val="single" w:sz="1" w:space="0" w:color="534AB7"/>
              <w:right w:val="single" w:sz="1" w:space="0" w:color="534AB7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F6B1A3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534AB7"/>
                <w:sz w:val="18"/>
                <w:szCs w:val="18"/>
              </w:rPr>
              <w:t>PRINCIPLE</w:t>
            </w:r>
          </w:p>
        </w:tc>
        <w:tc>
          <w:tcPr>
            <w:tcW w:w="8160" w:type="dxa"/>
            <w:tcBorders>
              <w:top w:val="single" w:sz="1" w:space="0" w:color="534AB7"/>
              <w:left w:val="single" w:sz="1" w:space="0" w:color="534AB7"/>
              <w:bottom w:val="single" w:sz="1" w:space="0" w:color="534AB7"/>
              <w:right w:val="single" w:sz="1" w:space="0" w:color="534AB7"/>
            </w:tcBorders>
            <w:shd w:val="clear" w:color="auto" w:fill="EEEDFE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64096F69" w14:textId="47D06DB8" w:rsidR="004555D3" w:rsidRDefault="00C35B10" w:rsidP="002D1449">
            <w:pPr>
              <w:jc w:val="both"/>
            </w:pPr>
            <w:r>
              <w:rPr>
                <w:i/>
                <w:iCs/>
                <w:sz w:val="20"/>
                <w:szCs w:val="20"/>
              </w:rPr>
              <w:t xml:space="preserve">GenAI should be integrated into existing communication and coordination processes </w:t>
            </w:r>
            <w:r>
              <w:rPr>
                <w:i/>
                <w:iCs/>
                <w:sz w:val="20"/>
                <w:szCs w:val="20"/>
              </w:rPr>
              <w:t xml:space="preserve"> not imposed as a replacement for them. Resistance from staff is not an obstacle to overcome but a diagnostic signal worth interpreting.</w:t>
            </w:r>
          </w:p>
        </w:tc>
      </w:tr>
    </w:tbl>
    <w:p w14:paraId="0B99DD56" w14:textId="77777777" w:rsidR="004555D3" w:rsidRDefault="004555D3" w:rsidP="002D1449">
      <w:pPr>
        <w:spacing w:before="80"/>
        <w:jc w:val="both"/>
      </w:pPr>
    </w:p>
    <w:p w14:paraId="28CCDCB9" w14:textId="77777777" w:rsidR="004555D3" w:rsidRDefault="00C35B10" w:rsidP="002D1449">
      <w:pPr>
        <w:pStyle w:val="Heading1"/>
        <w:jc w:val="both"/>
      </w:pPr>
      <w:r>
        <w:t xml:space="preserve">1.  </w:t>
      </w:r>
      <w:proofErr w:type="spellStart"/>
      <w:r>
        <w:t>Recognising</w:t>
      </w:r>
      <w:proofErr w:type="spellEnd"/>
      <w:r>
        <w:t xml:space="preserve"> resistance — signals by role</w:t>
      </w:r>
    </w:p>
    <w:p w14:paraId="563C6CB0" w14:textId="10C027F2" w:rsidR="004555D3" w:rsidRDefault="00C35B10" w:rsidP="002D1449">
      <w:pPr>
        <w:spacing w:before="100" w:after="120"/>
        <w:jc w:val="both"/>
      </w:pPr>
      <w:r>
        <w:rPr>
          <w:sz w:val="20"/>
          <w:szCs w:val="20"/>
        </w:rPr>
        <w:t xml:space="preserve">The table below identifies common indicators of resistance as experienced by different </w:t>
      </w:r>
      <w:proofErr w:type="spellStart"/>
      <w:r>
        <w:rPr>
          <w:sz w:val="20"/>
          <w:szCs w:val="20"/>
        </w:rPr>
        <w:t>organisational</w:t>
      </w:r>
      <w:proofErr w:type="spellEnd"/>
      <w:r>
        <w:rPr>
          <w:sz w:val="20"/>
          <w:szCs w:val="20"/>
        </w:rPr>
        <w:t xml:space="preserve"> roles. These are not signs of failure </w:t>
      </w:r>
      <w:r w:rsidR="002D1449">
        <w:rPr>
          <w:sz w:val="20"/>
          <w:szCs w:val="20"/>
        </w:rPr>
        <w:t>,</w:t>
      </w:r>
      <w:r>
        <w:rPr>
          <w:sz w:val="20"/>
          <w:szCs w:val="20"/>
        </w:rPr>
        <w:t xml:space="preserve"> they are signals that the adoption process requires adjustment.</w:t>
      </w:r>
    </w:p>
    <w:p w14:paraId="672280B7" w14:textId="77777777" w:rsidR="004555D3" w:rsidRDefault="00C35B10" w:rsidP="002D1449">
      <w:pPr>
        <w:pStyle w:val="Heading2"/>
        <w:jc w:val="both"/>
      </w:pPr>
      <w:r>
        <w:t>1.1  Owner / Founder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4555D3" w14:paraId="0E67BE18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B0D216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FFFFFF"/>
                <w:sz w:val="20"/>
                <w:szCs w:val="20"/>
              </w:rPr>
              <w:t>Indicators to watch for</w:t>
            </w:r>
          </w:p>
        </w:tc>
        <w:tc>
          <w:tcPr>
            <w:tcW w:w="4680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785528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FFFFFF"/>
                <w:sz w:val="20"/>
                <w:szCs w:val="20"/>
              </w:rPr>
              <w:t>What these indicators suggest</w:t>
            </w:r>
          </w:p>
        </w:tc>
      </w:tr>
      <w:tr w:rsidR="004555D3" w14:paraId="4540920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F45B09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Low adoption rates despite investment in a functional tool</w:t>
            </w:r>
          </w:p>
          <w:p w14:paraId="05554A94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Recurring perception that staff do not appreciate the tool’s potential</w:t>
            </w:r>
          </w:p>
          <w:p w14:paraId="341ACF3B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System training and vendor briefings limited to ownership or senior management</w:t>
            </w:r>
          </w:p>
          <w:p w14:paraId="038CDE82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Difficulty articulating measurable improvements to staff in concrete terms</w:t>
            </w:r>
          </w:p>
          <w:p w14:paraId="4E40CD0F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Growing concern that clients may perceive the firm as less distinctive or authentic</w:t>
            </w:r>
          </w:p>
        </w:tc>
        <w:tc>
          <w:tcPr>
            <w:tcW w:w="46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079C41" w14:textId="5DEE3FDA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 xml:space="preserve">• Staff may not lack willingness </w:t>
            </w:r>
            <w:r w:rsidR="002D144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they may lack access to the information required to evaluate the tool on their own terms</w:t>
            </w:r>
          </w:p>
          <w:p w14:paraId="6A02415A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Efficiency claims that remain abstract and unverifiable at the operational level tend to erode rather than build trust</w:t>
            </w:r>
          </w:p>
          <w:p w14:paraId="73920E6E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Identity concerns among staff and management often reflect genuine market risk, not resistance to change</w:t>
            </w:r>
          </w:p>
        </w:tc>
      </w:tr>
    </w:tbl>
    <w:p w14:paraId="592E6743" w14:textId="77777777" w:rsidR="004555D3" w:rsidRDefault="004555D3" w:rsidP="002D1449">
      <w:pPr>
        <w:spacing w:before="80"/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360"/>
      </w:tblGrid>
      <w:tr w:rsidR="004555D3" w14:paraId="65252A73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3C5DF0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1F3864"/>
                <w:sz w:val="18"/>
                <w:szCs w:val="18"/>
              </w:rPr>
              <w:t>RECOMMENDATION</w:t>
            </w:r>
          </w:p>
        </w:tc>
        <w:tc>
          <w:tcPr>
            <w:tcW w:w="816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EEAF6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7AECAFE7" w14:textId="77777777" w:rsidR="004555D3" w:rsidRDefault="00C35B10" w:rsidP="002D1449">
            <w:pPr>
              <w:jc w:val="both"/>
            </w:pPr>
            <w:r>
              <w:rPr>
                <w:i/>
                <w:iCs/>
                <w:sz w:val="20"/>
                <w:szCs w:val="20"/>
              </w:rPr>
              <w:t>Share vendor briefings, system documentation, and performance data openly with all staff. Make the tool’s value demonstrable at the operational level rather than promoting it through high-level benefit statements.</w:t>
            </w:r>
          </w:p>
        </w:tc>
      </w:tr>
    </w:tbl>
    <w:p w14:paraId="5DDA6F98" w14:textId="77777777" w:rsidR="004555D3" w:rsidRDefault="004555D3" w:rsidP="002D1449">
      <w:pPr>
        <w:spacing w:before="80"/>
        <w:jc w:val="both"/>
      </w:pPr>
    </w:p>
    <w:p w14:paraId="1FF7F0B0" w14:textId="77777777" w:rsidR="004555D3" w:rsidRDefault="00C35B10" w:rsidP="002D1449">
      <w:pPr>
        <w:pStyle w:val="Heading2"/>
        <w:jc w:val="both"/>
      </w:pPr>
      <w:r>
        <w:t>1.2  Manager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4555D3" w14:paraId="74A39EC4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D95AF2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FFFFFF"/>
                <w:sz w:val="20"/>
                <w:szCs w:val="20"/>
              </w:rPr>
              <w:t>Indicators to watch for</w:t>
            </w:r>
          </w:p>
        </w:tc>
        <w:tc>
          <w:tcPr>
            <w:tcW w:w="4680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82A291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FFFFFF"/>
                <w:sz w:val="20"/>
                <w:szCs w:val="20"/>
              </w:rPr>
              <w:t>What these indicators suggest</w:t>
            </w:r>
          </w:p>
        </w:tc>
      </w:tr>
      <w:tr w:rsidR="004555D3" w14:paraId="4A90A004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0EBC6A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Increase in employee queries that cannot be resolved without vendor explanation</w:t>
            </w:r>
          </w:p>
          <w:p w14:paraId="045F080D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Disproportionate time spent reviewing and correcting system outputs</w:t>
            </w:r>
          </w:p>
          <w:p w14:paraId="4CC49085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Reduced visibility into how operational work is being performed</w:t>
            </w:r>
          </w:p>
          <w:p w14:paraId="2BE92831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lastRenderedPageBreak/>
              <w:t>• Difficulty explaining system recommendations to staff or clients</w:t>
            </w:r>
          </w:p>
          <w:p w14:paraId="2AB7AC87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 xml:space="preserve">• Tension between </w:t>
            </w:r>
            <w:proofErr w:type="spellStart"/>
            <w:r>
              <w:rPr>
                <w:sz w:val="20"/>
                <w:szCs w:val="20"/>
              </w:rPr>
              <w:t>organisational</w:t>
            </w:r>
            <w:proofErr w:type="spellEnd"/>
            <w:r>
              <w:rPr>
                <w:sz w:val="20"/>
                <w:szCs w:val="20"/>
              </w:rPr>
              <w:t xml:space="preserve"> expectations to follow data-driven recommendations and personal accountability for outcomes</w:t>
            </w:r>
          </w:p>
        </w:tc>
        <w:tc>
          <w:tcPr>
            <w:tcW w:w="46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6290E1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lastRenderedPageBreak/>
              <w:t>• Accountability is being absorbed at the managerial level without the corresponding knowledge or authority to exercise it</w:t>
            </w:r>
          </w:p>
          <w:p w14:paraId="575CFFC6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The system was deployed without adequate redistribution of technical knowledge or reconfiguration of communication processes</w:t>
            </w:r>
          </w:p>
          <w:p w14:paraId="25CD2852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lastRenderedPageBreak/>
              <w:t>• Staff are routing decisions upward not out of deference but because they lack the information to act independently</w:t>
            </w:r>
          </w:p>
        </w:tc>
      </w:tr>
    </w:tbl>
    <w:p w14:paraId="29578535" w14:textId="77777777" w:rsidR="004555D3" w:rsidRDefault="004555D3" w:rsidP="002D1449">
      <w:pPr>
        <w:spacing w:before="80"/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360"/>
      </w:tblGrid>
      <w:tr w:rsidR="004555D3" w14:paraId="0EBBCDF3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BF8F00"/>
              <w:left w:val="single" w:sz="1" w:space="0" w:color="BF8F00"/>
              <w:bottom w:val="single" w:sz="1" w:space="0" w:color="BF8F00"/>
              <w:right w:val="single" w:sz="1" w:space="0" w:color="BF8F00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9E0E3C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7F5F00"/>
                <w:sz w:val="18"/>
                <w:szCs w:val="18"/>
              </w:rPr>
              <w:t>RECOMMENDATION</w:t>
            </w:r>
          </w:p>
        </w:tc>
        <w:tc>
          <w:tcPr>
            <w:tcW w:w="8160" w:type="dxa"/>
            <w:tcBorders>
              <w:top w:val="single" w:sz="1" w:space="0" w:color="BF8F00"/>
              <w:left w:val="single" w:sz="1" w:space="0" w:color="BF8F00"/>
              <w:bottom w:val="single" w:sz="1" w:space="0" w:color="BF8F00"/>
              <w:right w:val="single" w:sz="1" w:space="0" w:color="BF8F00"/>
            </w:tcBorders>
            <w:shd w:val="clear" w:color="auto" w:fill="FFF2CC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5394CE51" w14:textId="77777777" w:rsidR="004555D3" w:rsidRDefault="00C35B10" w:rsidP="002D1449">
            <w:pPr>
              <w:jc w:val="both"/>
            </w:pPr>
            <w:r>
              <w:rPr>
                <w:i/>
                <w:iCs/>
                <w:sz w:val="20"/>
                <w:szCs w:val="20"/>
              </w:rPr>
              <w:t>Establish structured protocols for reviewing and interpreting system outputs collectively. Ensure GenAI recommendations become part of existing team discussions rather than replacing them. Clarify accountability before the first failure occurs.</w:t>
            </w:r>
          </w:p>
        </w:tc>
      </w:tr>
    </w:tbl>
    <w:p w14:paraId="55D8928E" w14:textId="77777777" w:rsidR="004555D3" w:rsidRDefault="004555D3" w:rsidP="002D1449">
      <w:pPr>
        <w:spacing w:before="80"/>
        <w:jc w:val="both"/>
      </w:pPr>
    </w:p>
    <w:p w14:paraId="707B4306" w14:textId="77777777" w:rsidR="004555D3" w:rsidRDefault="00C35B10" w:rsidP="002D1449">
      <w:pPr>
        <w:pStyle w:val="Heading2"/>
        <w:jc w:val="both"/>
      </w:pPr>
      <w:r>
        <w:t>1.3  Employee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4555D3" w14:paraId="3842CC7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C73D88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FFFFFF"/>
                <w:sz w:val="20"/>
                <w:szCs w:val="20"/>
              </w:rPr>
              <w:t>Indicators to watch for</w:t>
            </w:r>
          </w:p>
        </w:tc>
        <w:tc>
          <w:tcPr>
            <w:tcW w:w="4680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906A17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FFFFFF"/>
                <w:sz w:val="20"/>
                <w:szCs w:val="20"/>
              </w:rPr>
              <w:t>What these indicators suggest</w:t>
            </w:r>
          </w:p>
        </w:tc>
      </w:tr>
      <w:tr w:rsidR="004555D3" w14:paraId="323AD49E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AB08CF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Use of parallel manual processes to verify system outputs before acting on them</w:t>
            </w:r>
          </w:p>
          <w:p w14:paraId="3D7DD8A6" w14:textId="5FF4B2B0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 xml:space="preserve">Selective adoption </w:t>
            </w:r>
            <w:r>
              <w:rPr>
                <w:sz w:val="20"/>
                <w:szCs w:val="20"/>
              </w:rPr>
              <w:t>using the tool for routine tasks while avoiding it for high-stakes decisions</w:t>
            </w:r>
          </w:p>
          <w:p w14:paraId="1FED1E11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Unreported time spent correcting, editing, or reformatting system-generated content</w:t>
            </w:r>
          </w:p>
          <w:p w14:paraId="66A729C5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Reduced sense of professional ownership or recognition for work quality</w:t>
            </w:r>
          </w:p>
          <w:p w14:paraId="35FA623A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Disengagement from adoption discussions rather than open objection</w:t>
            </w:r>
          </w:p>
        </w:tc>
        <w:tc>
          <w:tcPr>
            <w:tcW w:w="46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9727FB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Staff are managing operational and reputational risk that has not been formally acknowledged</w:t>
            </w:r>
          </w:p>
          <w:p w14:paraId="7EE5AB03" w14:textId="632CC453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 xml:space="preserve">• Workarounds represent practical intelligence about where the system underperforms </w:t>
            </w:r>
            <w:r>
              <w:rPr>
                <w:sz w:val="20"/>
                <w:szCs w:val="20"/>
              </w:rPr>
              <w:t>not resistance to technology</w:t>
            </w:r>
          </w:p>
          <w:p w14:paraId="4BDE8255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 xml:space="preserve">• Professional identity concerns reflect legitimate questions about how contribution is </w:t>
            </w:r>
            <w:proofErr w:type="spellStart"/>
            <w:r>
              <w:rPr>
                <w:sz w:val="20"/>
                <w:szCs w:val="20"/>
              </w:rPr>
              <w:t>recognised</w:t>
            </w:r>
            <w:proofErr w:type="spellEnd"/>
            <w:r>
              <w:rPr>
                <w:sz w:val="20"/>
                <w:szCs w:val="20"/>
              </w:rPr>
              <w:t xml:space="preserve"> and valued</w:t>
            </w:r>
          </w:p>
        </w:tc>
      </w:tr>
    </w:tbl>
    <w:p w14:paraId="15FB6DCB" w14:textId="77777777" w:rsidR="004555D3" w:rsidRDefault="004555D3" w:rsidP="002D1449">
      <w:pPr>
        <w:spacing w:before="80"/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360"/>
      </w:tblGrid>
      <w:tr w:rsidR="004555D3" w14:paraId="57FE7C1A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548235"/>
              <w:left w:val="single" w:sz="1" w:space="0" w:color="548235"/>
              <w:bottom w:val="single" w:sz="1" w:space="0" w:color="548235"/>
              <w:right w:val="single" w:sz="1" w:space="0" w:color="548235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AFC7A8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375623"/>
                <w:sz w:val="18"/>
                <w:szCs w:val="18"/>
              </w:rPr>
              <w:t>RECOMMENDATION</w:t>
            </w:r>
          </w:p>
        </w:tc>
        <w:tc>
          <w:tcPr>
            <w:tcW w:w="8160" w:type="dxa"/>
            <w:tcBorders>
              <w:top w:val="single" w:sz="1" w:space="0" w:color="548235"/>
              <w:left w:val="single" w:sz="1" w:space="0" w:color="548235"/>
              <w:bottom w:val="single" w:sz="1" w:space="0" w:color="548235"/>
              <w:right w:val="single" w:sz="1" w:space="0" w:color="548235"/>
            </w:tcBorders>
            <w:shd w:val="clear" w:color="auto" w:fill="E2EFD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178B59BE" w14:textId="77777777" w:rsidR="004555D3" w:rsidRDefault="00C35B10" w:rsidP="002D1449">
            <w:pPr>
              <w:jc w:val="both"/>
            </w:pPr>
            <w:proofErr w:type="spellStart"/>
            <w:r>
              <w:rPr>
                <w:i/>
                <w:iCs/>
                <w:sz w:val="20"/>
                <w:szCs w:val="20"/>
              </w:rPr>
              <w:t>Formalise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the feedback loop: provide staff with a structured process for logging output errors, identifying underperformance patterns, and presenting these to management as a basis for system adjustment. Treat workarounds as diagnostic data, not non-compliance.</w:t>
            </w:r>
          </w:p>
        </w:tc>
      </w:tr>
    </w:tbl>
    <w:p w14:paraId="58EBE67B" w14:textId="77777777" w:rsidR="004555D3" w:rsidRDefault="004555D3" w:rsidP="002D1449">
      <w:pPr>
        <w:spacing w:before="80"/>
        <w:jc w:val="both"/>
      </w:pPr>
    </w:p>
    <w:p w14:paraId="6CF5F23E" w14:textId="77777777" w:rsidR="004555D3" w:rsidRDefault="00C35B10" w:rsidP="002D1449">
      <w:pPr>
        <w:pStyle w:val="Heading1"/>
        <w:jc w:val="both"/>
      </w:pPr>
      <w:r>
        <w:t>2.  Response protocols by implementation phase</w:t>
      </w:r>
    </w:p>
    <w:p w14:paraId="325B3481" w14:textId="77777777" w:rsidR="004555D3" w:rsidRDefault="00C35B10" w:rsidP="002D1449">
      <w:pPr>
        <w:spacing w:before="100" w:after="120"/>
        <w:jc w:val="both"/>
      </w:pPr>
      <w:r>
        <w:rPr>
          <w:sz w:val="20"/>
          <w:szCs w:val="20"/>
        </w:rPr>
        <w:t>GenAI adoption unfolds in phases, each requiring distinct interventions. The central principle: before introducing the tool, model collectively how it will change existing processes. During use, preserve team-based interpretation. After adoption, build feedback mechanisms that keep the system accountable to the people who use it.</w:t>
      </w:r>
    </w:p>
    <w:p w14:paraId="6FF9F5A1" w14:textId="77777777" w:rsidR="004555D3" w:rsidRDefault="00C35B10" w:rsidP="002D1449">
      <w:pPr>
        <w:pStyle w:val="Heading2"/>
        <w:jc w:val="both"/>
      </w:pPr>
      <w:r>
        <w:t>2.1  Before implementation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4555D3" w14:paraId="0A4A684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51073D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FFFFFF"/>
                <w:sz w:val="20"/>
                <w:szCs w:val="20"/>
              </w:rPr>
              <w:t>Action</w:t>
            </w:r>
          </w:p>
        </w:tc>
        <w:tc>
          <w:tcPr>
            <w:tcW w:w="3120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FA2C7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FFFFFF"/>
                <w:sz w:val="20"/>
                <w:szCs w:val="20"/>
              </w:rPr>
              <w:t>Rationale</w:t>
            </w:r>
          </w:p>
        </w:tc>
        <w:tc>
          <w:tcPr>
            <w:tcW w:w="3120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646A2F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FFFFFF"/>
                <w:sz w:val="20"/>
                <w:szCs w:val="20"/>
              </w:rPr>
              <w:t>Responsible</w:t>
            </w:r>
          </w:p>
        </w:tc>
      </w:tr>
      <w:tr w:rsidR="004555D3" w14:paraId="30099E8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8EAE5A" w14:textId="77777777" w:rsidR="004555D3" w:rsidRDefault="00C35B10" w:rsidP="00C35B10">
            <w:r>
              <w:rPr>
                <w:sz w:val="20"/>
                <w:szCs w:val="20"/>
              </w:rPr>
              <w:t>Map process reconfiguration collectively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C38EA1" w14:textId="77777777" w:rsidR="004555D3" w:rsidRDefault="00C35B10" w:rsidP="00C35B10">
            <w:r>
              <w:rPr>
                <w:sz w:val="20"/>
                <w:szCs w:val="20"/>
              </w:rPr>
              <w:t xml:space="preserve">Identify where decision-making, </w:t>
            </w:r>
            <w:proofErr w:type="spellStart"/>
            <w:r>
              <w:rPr>
                <w:sz w:val="20"/>
                <w:szCs w:val="20"/>
              </w:rPr>
              <w:t>labour</w:t>
            </w:r>
            <w:proofErr w:type="spellEnd"/>
            <w:r>
              <w:rPr>
                <w:sz w:val="20"/>
                <w:szCs w:val="20"/>
              </w:rPr>
              <w:t>, and accountability will shift before adoption begins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43B1D2" w14:textId="77777777" w:rsidR="004555D3" w:rsidRDefault="00C35B10" w:rsidP="00C35B10">
            <w:r>
              <w:rPr>
                <w:sz w:val="20"/>
                <w:szCs w:val="20"/>
              </w:rPr>
              <w:t>Manager facilitates; employees contribute operational expertise; owner endorses</w:t>
            </w:r>
          </w:p>
        </w:tc>
      </w:tr>
      <w:tr w:rsidR="004555D3" w14:paraId="0ED1A49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1387B1" w14:textId="77777777" w:rsidR="004555D3" w:rsidRDefault="00C35B10" w:rsidP="00C35B10">
            <w:r>
              <w:rPr>
                <w:sz w:val="20"/>
                <w:szCs w:val="20"/>
              </w:rPr>
              <w:lastRenderedPageBreak/>
              <w:t>Involve operational staff in data structuring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498BA9" w14:textId="77777777" w:rsidR="004555D3" w:rsidRDefault="00C35B10" w:rsidP="00C35B10">
            <w:r>
              <w:rPr>
                <w:sz w:val="20"/>
                <w:szCs w:val="20"/>
              </w:rPr>
              <w:t>Staff who contribute to building the system can evaluate its outputs from expertise rather than suspicion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7F9DB2" w14:textId="77777777" w:rsidR="004555D3" w:rsidRDefault="00C35B10" w:rsidP="00C35B10">
            <w:r>
              <w:rPr>
                <w:sz w:val="20"/>
                <w:szCs w:val="20"/>
              </w:rPr>
              <w:t>Owner ensures access; employees provide domain inputs</w:t>
            </w:r>
          </w:p>
        </w:tc>
      </w:tr>
      <w:tr w:rsidR="004555D3" w14:paraId="1953C4B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A2D532" w14:textId="77777777" w:rsidR="004555D3" w:rsidRDefault="00C35B10" w:rsidP="00C35B10">
            <w:r>
              <w:rPr>
                <w:sz w:val="20"/>
                <w:szCs w:val="20"/>
              </w:rPr>
              <w:t>Communicate system capabilities and limitations transparently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D9B16F" w14:textId="77777777" w:rsidR="004555D3" w:rsidRDefault="00C35B10" w:rsidP="00C35B10">
            <w:r>
              <w:rPr>
                <w:sz w:val="20"/>
                <w:szCs w:val="20"/>
              </w:rPr>
              <w:t>Overpromising erodes credibility; realistic framing builds informed engagement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78DA19" w14:textId="77777777" w:rsidR="004555D3" w:rsidRDefault="00C35B10" w:rsidP="00C35B10">
            <w:r>
              <w:rPr>
                <w:sz w:val="20"/>
                <w:szCs w:val="20"/>
              </w:rPr>
              <w:t>Owner shares vendor documentation with all staff</w:t>
            </w:r>
          </w:p>
        </w:tc>
      </w:tr>
      <w:tr w:rsidR="004555D3" w14:paraId="51BC19B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ADFC24" w14:textId="77777777" w:rsidR="004555D3" w:rsidRDefault="00C35B10" w:rsidP="00C35B10">
            <w:r>
              <w:rPr>
                <w:sz w:val="20"/>
                <w:szCs w:val="20"/>
              </w:rPr>
              <w:t>Agree on boundaries for human-led work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AEC73F" w14:textId="77777777" w:rsidR="004555D3" w:rsidRDefault="00C35B10" w:rsidP="00C35B10">
            <w:r>
              <w:rPr>
                <w:sz w:val="20"/>
                <w:szCs w:val="20"/>
              </w:rPr>
              <w:t>Defining what the tool will not replace reduces identity anxiety and protects quality-sensitive tasks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1E9162" w14:textId="77777777" w:rsidR="004555D3" w:rsidRDefault="00C35B10" w:rsidP="00C35B10">
            <w:r>
              <w:rPr>
                <w:sz w:val="20"/>
                <w:szCs w:val="20"/>
              </w:rPr>
              <w:t xml:space="preserve">Collective agreement; owner </w:t>
            </w:r>
            <w:proofErr w:type="spellStart"/>
            <w:r>
              <w:rPr>
                <w:sz w:val="20"/>
                <w:szCs w:val="20"/>
              </w:rPr>
              <w:t>formalises</w:t>
            </w:r>
            <w:proofErr w:type="spellEnd"/>
          </w:p>
        </w:tc>
      </w:tr>
    </w:tbl>
    <w:p w14:paraId="38347041" w14:textId="77777777" w:rsidR="004555D3" w:rsidRDefault="004555D3" w:rsidP="002D1449">
      <w:pPr>
        <w:spacing w:before="80"/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8160"/>
      </w:tblGrid>
      <w:tr w:rsidR="004555D3" w14:paraId="48E201A0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534AB7"/>
              <w:left w:val="single" w:sz="1" w:space="0" w:color="534AB7"/>
              <w:bottom w:val="single" w:sz="1" w:space="0" w:color="534AB7"/>
              <w:right w:val="single" w:sz="1" w:space="0" w:color="534AB7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C34C79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534AB7"/>
                <w:sz w:val="18"/>
                <w:szCs w:val="18"/>
              </w:rPr>
              <w:t>KEY INSIGHT</w:t>
            </w:r>
          </w:p>
        </w:tc>
        <w:tc>
          <w:tcPr>
            <w:tcW w:w="8160" w:type="dxa"/>
            <w:tcBorders>
              <w:top w:val="single" w:sz="1" w:space="0" w:color="534AB7"/>
              <w:left w:val="single" w:sz="1" w:space="0" w:color="534AB7"/>
              <w:bottom w:val="single" w:sz="1" w:space="0" w:color="534AB7"/>
              <w:right w:val="single" w:sz="1" w:space="0" w:color="534AB7"/>
            </w:tcBorders>
            <w:shd w:val="clear" w:color="auto" w:fill="EEEDFE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5599626" w14:textId="77777777" w:rsidR="004555D3" w:rsidRDefault="00C35B10" w:rsidP="002D1449">
            <w:pPr>
              <w:jc w:val="both"/>
            </w:pPr>
            <w:r>
              <w:rPr>
                <w:i/>
                <w:iCs/>
                <w:sz w:val="20"/>
                <w:szCs w:val="20"/>
              </w:rPr>
              <w:t>Firms where employees had been involved in structuring the data and understood how the algorithm produced decisions in their area showed consistently lower resistance than firms where staff encountered a finished tool.</w:t>
            </w:r>
          </w:p>
        </w:tc>
      </w:tr>
    </w:tbl>
    <w:p w14:paraId="21653E74" w14:textId="77777777" w:rsidR="004555D3" w:rsidRDefault="004555D3" w:rsidP="002D1449">
      <w:pPr>
        <w:spacing w:before="80"/>
        <w:jc w:val="both"/>
      </w:pPr>
    </w:p>
    <w:p w14:paraId="4419AE20" w14:textId="77777777" w:rsidR="004555D3" w:rsidRDefault="00C35B10" w:rsidP="002D1449">
      <w:pPr>
        <w:pStyle w:val="Heading2"/>
        <w:jc w:val="both"/>
      </w:pPr>
      <w:r>
        <w:t>2.2  During implementation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4555D3" w14:paraId="7EC8B8D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39CE21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FFFFFF"/>
                <w:sz w:val="20"/>
                <w:szCs w:val="20"/>
              </w:rPr>
              <w:t>Action</w:t>
            </w:r>
          </w:p>
        </w:tc>
        <w:tc>
          <w:tcPr>
            <w:tcW w:w="3120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A58CEC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FFFFFF"/>
                <w:sz w:val="20"/>
                <w:szCs w:val="20"/>
              </w:rPr>
              <w:t>Rationale</w:t>
            </w:r>
          </w:p>
        </w:tc>
        <w:tc>
          <w:tcPr>
            <w:tcW w:w="3120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1C17C6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FFFFFF"/>
                <w:sz w:val="20"/>
                <w:szCs w:val="20"/>
              </w:rPr>
              <w:t>Responsible</w:t>
            </w:r>
          </w:p>
        </w:tc>
      </w:tr>
      <w:tr w:rsidR="004555D3" w14:paraId="094BF49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679C2A" w14:textId="77777777" w:rsidR="004555D3" w:rsidRDefault="00C35B10" w:rsidP="00C35B10">
            <w:r>
              <w:rPr>
                <w:sz w:val="20"/>
                <w:szCs w:val="20"/>
              </w:rPr>
              <w:t>Establish collective output interpretation protocols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DF00E7" w14:textId="18E869C4" w:rsidR="004555D3" w:rsidRDefault="00C35B10" w:rsidP="00C35B10">
            <w:r>
              <w:rPr>
                <w:sz w:val="20"/>
                <w:szCs w:val="20"/>
              </w:rPr>
              <w:t xml:space="preserve">System outputs should be discussed, questioned, and </w:t>
            </w:r>
            <w:proofErr w:type="spellStart"/>
            <w:r>
              <w:rPr>
                <w:sz w:val="20"/>
                <w:szCs w:val="20"/>
              </w:rPr>
              <w:t>contextualised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not accepted or rejected in isolation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326B51" w14:textId="77777777" w:rsidR="004555D3" w:rsidRDefault="00C35B10" w:rsidP="00C35B10">
            <w:r>
              <w:rPr>
                <w:sz w:val="20"/>
                <w:szCs w:val="20"/>
              </w:rPr>
              <w:t>Manager designs and facilitates regular review sessions</w:t>
            </w:r>
          </w:p>
        </w:tc>
      </w:tr>
      <w:tr w:rsidR="004555D3" w14:paraId="3193E92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F42458" w14:textId="77777777" w:rsidR="004555D3" w:rsidRDefault="00C35B10" w:rsidP="00C35B10">
            <w:r>
              <w:rPr>
                <w:sz w:val="20"/>
                <w:szCs w:val="20"/>
              </w:rPr>
              <w:t>Extend vendor training to daily users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2320BB" w14:textId="77777777" w:rsidR="004555D3" w:rsidRDefault="00C35B10" w:rsidP="00C35B10">
            <w:r>
              <w:rPr>
                <w:sz w:val="20"/>
                <w:szCs w:val="20"/>
              </w:rPr>
              <w:t>Concentrating system knowledge in a single person creates bottlenecks and dependency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AB7AD4" w14:textId="77777777" w:rsidR="004555D3" w:rsidRDefault="00C35B10" w:rsidP="00C35B10">
            <w:r>
              <w:rPr>
                <w:sz w:val="20"/>
                <w:szCs w:val="20"/>
              </w:rPr>
              <w:t>Owner allocates training budget for operational staff</w:t>
            </w:r>
          </w:p>
        </w:tc>
      </w:tr>
      <w:tr w:rsidR="004555D3" w14:paraId="062D677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63C08E" w14:textId="77777777" w:rsidR="004555D3" w:rsidRDefault="00C35B10" w:rsidP="00C35B10">
            <w:r>
              <w:rPr>
                <w:sz w:val="20"/>
                <w:szCs w:val="20"/>
              </w:rPr>
              <w:t>Build algorithmic literacy among staff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DEBD16" w14:textId="77777777" w:rsidR="004555D3" w:rsidRDefault="00C35B10" w:rsidP="00C35B10">
            <w:r>
              <w:rPr>
                <w:sz w:val="20"/>
                <w:szCs w:val="20"/>
              </w:rPr>
              <w:t>Understanding how the system learns and produces decisions enables informed engagement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08C2FE" w14:textId="77777777" w:rsidR="004555D3" w:rsidRDefault="00C35B10" w:rsidP="00C35B10">
            <w:r>
              <w:rPr>
                <w:sz w:val="20"/>
                <w:szCs w:val="20"/>
              </w:rPr>
              <w:t>Vendor or internal champion delivers accessible training</w:t>
            </w:r>
          </w:p>
        </w:tc>
      </w:tr>
      <w:tr w:rsidR="004555D3" w14:paraId="631090F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E7D864" w14:textId="77777777" w:rsidR="004555D3" w:rsidRDefault="00C35B10" w:rsidP="00C35B10">
            <w:r>
              <w:rPr>
                <w:sz w:val="20"/>
                <w:szCs w:val="20"/>
              </w:rPr>
              <w:t>Define accountability structures before failure occurs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652DB9" w14:textId="77777777" w:rsidR="004555D3" w:rsidRDefault="00C35B10" w:rsidP="00C35B10">
            <w:r>
              <w:rPr>
                <w:sz w:val="20"/>
                <w:szCs w:val="20"/>
              </w:rPr>
              <w:t>Without pre-agreed accountability, staff will defensively distance from system-assisted decisions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97F14A" w14:textId="77777777" w:rsidR="004555D3" w:rsidRDefault="00C35B10" w:rsidP="00C35B10">
            <w:r>
              <w:rPr>
                <w:sz w:val="20"/>
                <w:szCs w:val="20"/>
              </w:rPr>
              <w:t>Owner defines; manager communicates to team</w:t>
            </w:r>
          </w:p>
        </w:tc>
      </w:tr>
    </w:tbl>
    <w:p w14:paraId="0D96B2A5" w14:textId="77777777" w:rsidR="004555D3" w:rsidRDefault="004555D3" w:rsidP="002D1449">
      <w:pPr>
        <w:spacing w:before="80"/>
        <w:jc w:val="both"/>
      </w:pPr>
    </w:p>
    <w:p w14:paraId="69502607" w14:textId="77777777" w:rsidR="004555D3" w:rsidRDefault="00C35B10" w:rsidP="002D1449">
      <w:pPr>
        <w:pStyle w:val="Heading2"/>
        <w:jc w:val="both"/>
      </w:pPr>
      <w:r>
        <w:t>2.3  After implementation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4555D3" w14:paraId="0B87870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CFBC53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FFFFFF"/>
                <w:sz w:val="20"/>
                <w:szCs w:val="20"/>
              </w:rPr>
              <w:t>Action</w:t>
            </w:r>
          </w:p>
        </w:tc>
        <w:tc>
          <w:tcPr>
            <w:tcW w:w="3120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789791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FFFFFF"/>
                <w:sz w:val="20"/>
                <w:szCs w:val="20"/>
              </w:rPr>
              <w:t>Rationale</w:t>
            </w:r>
          </w:p>
        </w:tc>
        <w:tc>
          <w:tcPr>
            <w:tcW w:w="3120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5B603B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FFFFFF"/>
                <w:sz w:val="20"/>
                <w:szCs w:val="20"/>
              </w:rPr>
              <w:t>Responsible</w:t>
            </w:r>
          </w:p>
        </w:tc>
      </w:tr>
      <w:tr w:rsidR="004555D3" w14:paraId="6521D14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532DD1" w14:textId="77777777" w:rsidR="004555D3" w:rsidRDefault="00C35B10" w:rsidP="00C35B10">
            <w:r>
              <w:rPr>
                <w:sz w:val="20"/>
                <w:szCs w:val="20"/>
              </w:rPr>
              <w:t>Designate GenAI champions among operational staff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119FD1" w14:textId="77777777" w:rsidR="004555D3" w:rsidRDefault="00C35B10" w:rsidP="00C35B10">
            <w:r>
              <w:rPr>
                <w:sz w:val="20"/>
                <w:szCs w:val="20"/>
              </w:rPr>
              <w:t>Peer-based knowledge transfer preserves team-level communication and prevents expertise loss over time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2CD630" w14:textId="77777777" w:rsidR="004555D3" w:rsidRDefault="00C35B10" w:rsidP="00C35B10">
            <w:r>
              <w:rPr>
                <w:sz w:val="20"/>
                <w:szCs w:val="20"/>
              </w:rPr>
              <w:t>Manager identifies candidates; owner supports with training investment</w:t>
            </w:r>
          </w:p>
        </w:tc>
      </w:tr>
      <w:tr w:rsidR="004555D3" w14:paraId="027F372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670CA0" w14:textId="77777777" w:rsidR="004555D3" w:rsidRDefault="00C35B10" w:rsidP="00C35B10">
            <w:r>
              <w:rPr>
                <w:sz w:val="20"/>
                <w:szCs w:val="20"/>
              </w:rPr>
              <w:lastRenderedPageBreak/>
              <w:t>Implement structured error logging and pattern reporting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5C42EB" w14:textId="77777777" w:rsidR="004555D3" w:rsidRDefault="00C35B10" w:rsidP="00C35B10">
            <w:r>
              <w:rPr>
                <w:sz w:val="20"/>
                <w:szCs w:val="20"/>
              </w:rPr>
              <w:t xml:space="preserve">Transforms informal workarounds into actionable </w:t>
            </w:r>
            <w:proofErr w:type="spellStart"/>
            <w:r>
              <w:rPr>
                <w:sz w:val="20"/>
                <w:szCs w:val="20"/>
              </w:rPr>
              <w:t>organisational</w:t>
            </w:r>
            <w:proofErr w:type="spellEnd"/>
            <w:r>
              <w:rPr>
                <w:sz w:val="20"/>
                <w:szCs w:val="20"/>
              </w:rPr>
              <w:t xml:space="preserve"> intelligence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8027AF" w14:textId="77777777" w:rsidR="004555D3" w:rsidRDefault="00C35B10" w:rsidP="00C35B10">
            <w:r>
              <w:rPr>
                <w:sz w:val="20"/>
                <w:szCs w:val="20"/>
              </w:rPr>
              <w:t>Employees log; manager reviews and escalates patterns monthly</w:t>
            </w:r>
          </w:p>
        </w:tc>
      </w:tr>
      <w:tr w:rsidR="004555D3" w14:paraId="4F13C6B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7366B9" w14:textId="77777777" w:rsidR="004555D3" w:rsidRDefault="00C35B10" w:rsidP="00C35B10">
            <w:r>
              <w:rPr>
                <w:sz w:val="20"/>
                <w:szCs w:val="20"/>
              </w:rPr>
              <w:t>Schedule periodic reviews of workload and recognition distribution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8B0B6" w14:textId="77777777" w:rsidR="004555D3" w:rsidRDefault="00C35B10" w:rsidP="00C35B10">
            <w:r>
              <w:rPr>
                <w:sz w:val="20"/>
                <w:szCs w:val="20"/>
              </w:rPr>
              <w:t xml:space="preserve">Ensures that efficiency gains are shared and that new forms of </w:t>
            </w:r>
            <w:proofErr w:type="spellStart"/>
            <w:r>
              <w:rPr>
                <w:sz w:val="20"/>
                <w:szCs w:val="20"/>
              </w:rPr>
              <w:t>labour</w:t>
            </w:r>
            <w:proofErr w:type="spellEnd"/>
            <w:r>
              <w:rPr>
                <w:sz w:val="20"/>
                <w:szCs w:val="20"/>
              </w:rPr>
              <w:t xml:space="preserve"> are formally acknowledged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DFF701" w14:textId="77777777" w:rsidR="004555D3" w:rsidRDefault="00C35B10" w:rsidP="00C35B10">
            <w:r>
              <w:rPr>
                <w:sz w:val="20"/>
                <w:szCs w:val="20"/>
              </w:rPr>
              <w:t>Manager facilitates; all roles participate</w:t>
            </w:r>
          </w:p>
        </w:tc>
      </w:tr>
      <w:tr w:rsidR="004555D3" w14:paraId="004FEF2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BC37B9" w14:textId="77777777" w:rsidR="004555D3" w:rsidRDefault="00C35B10" w:rsidP="00C35B10">
            <w:r>
              <w:rPr>
                <w:sz w:val="20"/>
                <w:szCs w:val="20"/>
              </w:rPr>
              <w:t>Use staff feedback to reconfigure the system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B27FBD" w14:textId="77777777" w:rsidR="004555D3" w:rsidRDefault="00C35B10" w:rsidP="00C35B10">
            <w:r>
              <w:rPr>
                <w:sz w:val="20"/>
                <w:szCs w:val="20"/>
              </w:rPr>
              <w:t>Positions employees as active contributors to system improvement rather than passive recipients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DB2CBB" w14:textId="77777777" w:rsidR="004555D3" w:rsidRDefault="00C35B10" w:rsidP="00C35B10">
            <w:r>
              <w:rPr>
                <w:sz w:val="20"/>
                <w:szCs w:val="20"/>
              </w:rPr>
              <w:t xml:space="preserve">Employees present evidence; owner </w:t>
            </w:r>
            <w:proofErr w:type="spellStart"/>
            <w:r>
              <w:rPr>
                <w:sz w:val="20"/>
                <w:szCs w:val="20"/>
              </w:rPr>
              <w:t>authorises</w:t>
            </w:r>
            <w:proofErr w:type="spellEnd"/>
            <w:r>
              <w:rPr>
                <w:sz w:val="20"/>
                <w:szCs w:val="20"/>
              </w:rPr>
              <w:t xml:space="preserve"> adjustments</w:t>
            </w:r>
          </w:p>
        </w:tc>
      </w:tr>
    </w:tbl>
    <w:p w14:paraId="15978B42" w14:textId="77777777" w:rsidR="004555D3" w:rsidRDefault="004555D3" w:rsidP="002D1449">
      <w:pPr>
        <w:spacing w:before="80"/>
        <w:jc w:val="both"/>
      </w:pPr>
    </w:p>
    <w:p w14:paraId="71C62AC2" w14:textId="77777777" w:rsidR="004555D3" w:rsidRDefault="00C35B10" w:rsidP="002D1449">
      <w:pPr>
        <w:pStyle w:val="Heading1"/>
        <w:jc w:val="both"/>
      </w:pPr>
      <w:r>
        <w:t>3.  Quick diagnostic — when does resistance shift?</w:t>
      </w:r>
    </w:p>
    <w:p w14:paraId="5A633D22" w14:textId="77777777" w:rsidR="004555D3" w:rsidRDefault="00C35B10" w:rsidP="002D1449">
      <w:pPr>
        <w:spacing w:before="100" w:after="120"/>
        <w:jc w:val="both"/>
      </w:pPr>
      <w:r>
        <w:rPr>
          <w:sz w:val="20"/>
          <w:szCs w:val="20"/>
        </w:rPr>
        <w:t xml:space="preserve">Use this checklist to assess the current state of GenAI adoption in your </w:t>
      </w:r>
      <w:proofErr w:type="spellStart"/>
      <w:r>
        <w:rPr>
          <w:sz w:val="20"/>
          <w:szCs w:val="20"/>
        </w:rPr>
        <w:t>organisation</w:t>
      </w:r>
      <w:proofErr w:type="spellEnd"/>
      <w:r>
        <w:rPr>
          <w:sz w:val="20"/>
          <w:szCs w:val="20"/>
        </w:rPr>
        <w:t>. Conditions on the left indicate that resistance is reconfiguring into productive engagement. Conditions on the right indicate that underlying tensions remain unaddressed.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4555D3" w14:paraId="16D3F9C1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1" w:space="0" w:color="548235"/>
              <w:left w:val="single" w:sz="1" w:space="0" w:color="548235"/>
              <w:bottom w:val="single" w:sz="1" w:space="0" w:color="548235"/>
              <w:right w:val="single" w:sz="1" w:space="0" w:color="548235"/>
            </w:tcBorders>
            <w:shd w:val="clear" w:color="auto" w:fill="54823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2D198B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FFFFFF"/>
                <w:sz w:val="20"/>
                <w:szCs w:val="20"/>
              </w:rPr>
              <w:t>Resistance is likely softening when…</w:t>
            </w:r>
          </w:p>
        </w:tc>
        <w:tc>
          <w:tcPr>
            <w:tcW w:w="4680" w:type="dxa"/>
            <w:tcBorders>
              <w:top w:val="single" w:sz="1" w:space="0" w:color="C00000"/>
              <w:left w:val="single" w:sz="1" w:space="0" w:color="C00000"/>
              <w:bottom w:val="single" w:sz="1" w:space="0" w:color="C00000"/>
              <w:right w:val="single" w:sz="1" w:space="0" w:color="C00000"/>
            </w:tcBorders>
            <w:shd w:val="clear" w:color="auto" w:fill="C0000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39BB51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FFFFFF"/>
                <w:sz w:val="20"/>
                <w:szCs w:val="20"/>
              </w:rPr>
              <w:t>Resistance is likely persisting when…</w:t>
            </w:r>
          </w:p>
        </w:tc>
      </w:tr>
      <w:tr w:rsidR="004555D3" w14:paraId="2FA5B55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212718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System documentation and vendor information are accessible to all staff</w:t>
            </w:r>
          </w:p>
          <w:p w14:paraId="5BE5B695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Staff understand how the system was configured and what data informs its outputs</w:t>
            </w:r>
          </w:p>
          <w:p w14:paraId="169A5D6E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System recommendations are discussed collectively before decisions are made</w:t>
            </w:r>
          </w:p>
          <w:p w14:paraId="3AFEFCA2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Clear boundaries define which tasks and decisions remain human-led</w:t>
            </w:r>
          </w:p>
          <w:p w14:paraId="632EAB1E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 xml:space="preserve">• The additional work of reviewing, correcting, and supervising outputs is formally </w:t>
            </w:r>
            <w:proofErr w:type="spellStart"/>
            <w:r>
              <w:rPr>
                <w:sz w:val="20"/>
                <w:szCs w:val="20"/>
              </w:rPr>
              <w:t>recognised</w:t>
            </w:r>
            <w:proofErr w:type="spellEnd"/>
          </w:p>
          <w:p w14:paraId="106776B1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Staff have a structured process for reporting system issues and proposing adjustments</w:t>
            </w:r>
          </w:p>
        </w:tc>
        <w:tc>
          <w:tcPr>
            <w:tcW w:w="46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CE4D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412124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System knowledge remains concentrated with ownership or the vendor</w:t>
            </w:r>
          </w:p>
          <w:p w14:paraId="19A14ECD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Staff were not involved in system configuration and do not understand how it produces outputs</w:t>
            </w:r>
          </w:p>
          <w:p w14:paraId="5C58D787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System recommendations are treated as directives without space for discussion</w:t>
            </w:r>
          </w:p>
          <w:p w14:paraId="575133B4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 xml:space="preserve">• Efficiency improvements are reported at the </w:t>
            </w:r>
            <w:proofErr w:type="spellStart"/>
            <w:r>
              <w:rPr>
                <w:sz w:val="20"/>
                <w:szCs w:val="20"/>
              </w:rPr>
              <w:t>organisational</w:t>
            </w:r>
            <w:proofErr w:type="spellEnd"/>
            <w:r>
              <w:rPr>
                <w:sz w:val="20"/>
                <w:szCs w:val="20"/>
              </w:rPr>
              <w:t xml:space="preserve"> level while operational effort increases locally</w:t>
            </w:r>
          </w:p>
          <w:p w14:paraId="61395C2D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Staff concerns about professional value or quality standards are dismissed as resistance to change</w:t>
            </w:r>
          </w:p>
          <w:p w14:paraId="709217BE" w14:textId="77777777" w:rsidR="004555D3" w:rsidRDefault="00C35B10" w:rsidP="002D1449">
            <w:pPr>
              <w:spacing w:before="40" w:after="40"/>
              <w:jc w:val="both"/>
            </w:pPr>
            <w:r>
              <w:rPr>
                <w:sz w:val="20"/>
                <w:szCs w:val="20"/>
              </w:rPr>
              <w:t>• Informal workarounds are treated as non-compliance rather than as performance feedback</w:t>
            </w:r>
          </w:p>
        </w:tc>
      </w:tr>
    </w:tbl>
    <w:p w14:paraId="032B3C1A" w14:textId="77777777" w:rsidR="004555D3" w:rsidRDefault="004555D3" w:rsidP="002D1449">
      <w:pPr>
        <w:spacing w:before="80"/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8160"/>
      </w:tblGrid>
      <w:tr w:rsidR="004555D3" w14:paraId="2BCBB33B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  <w:right w:val="single" w:sz="1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AD7555" w14:textId="77777777" w:rsidR="004555D3" w:rsidRDefault="00C35B10" w:rsidP="002D1449">
            <w:pPr>
              <w:jc w:val="both"/>
            </w:pPr>
            <w:r>
              <w:rPr>
                <w:b/>
                <w:bCs/>
                <w:color w:val="1F3864"/>
                <w:sz w:val="18"/>
                <w:szCs w:val="18"/>
              </w:rPr>
              <w:t>NOTE</w:t>
            </w:r>
          </w:p>
        </w:tc>
        <w:tc>
          <w:tcPr>
            <w:tcW w:w="8160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  <w:right w:val="single" w:sz="1" w:space="0" w:color="80808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157B0717" w14:textId="6EF4934E" w:rsidR="004555D3" w:rsidRDefault="00C35B10" w:rsidP="002D1449">
            <w:pPr>
              <w:jc w:val="both"/>
            </w:pPr>
            <w:r>
              <w:rPr>
                <w:i/>
                <w:iCs/>
                <w:sz w:val="20"/>
                <w:szCs w:val="20"/>
              </w:rPr>
              <w:t xml:space="preserve">Resistance to GenAI in SMEs is rarely about the technology itself. It is a signal that the </w:t>
            </w:r>
            <w:proofErr w:type="spellStart"/>
            <w:r>
              <w:rPr>
                <w:i/>
                <w:iCs/>
                <w:sz w:val="20"/>
                <w:szCs w:val="20"/>
              </w:rPr>
              <w:t>organisational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arrangements around it </w:t>
            </w:r>
            <w:r w:rsidR="002D1449">
              <w:rPr>
                <w:i/>
                <w:iCs/>
                <w:sz w:val="20"/>
                <w:szCs w:val="20"/>
              </w:rPr>
              <w:t>,</w:t>
            </w:r>
            <w:r>
              <w:rPr>
                <w:i/>
                <w:iCs/>
                <w:sz w:val="20"/>
                <w:szCs w:val="20"/>
              </w:rPr>
              <w:t xml:space="preserve">how information is shared, how accountability is structured, and how contribution is </w:t>
            </w:r>
            <w:proofErr w:type="spellStart"/>
            <w:r>
              <w:rPr>
                <w:i/>
                <w:iCs/>
                <w:sz w:val="20"/>
                <w:szCs w:val="20"/>
              </w:rPr>
              <w:t>recognised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r w:rsidR="002D1449">
              <w:rPr>
                <w:i/>
                <w:iCs/>
                <w:sz w:val="20"/>
                <w:szCs w:val="20"/>
              </w:rPr>
              <w:t xml:space="preserve">and </w:t>
            </w:r>
            <w:r>
              <w:rPr>
                <w:i/>
                <w:iCs/>
                <w:sz w:val="20"/>
                <w:szCs w:val="20"/>
              </w:rPr>
              <w:t>require</w:t>
            </w:r>
            <w:r w:rsidR="002D1449">
              <w:rPr>
                <w:i/>
                <w:iCs/>
                <w:sz w:val="20"/>
                <w:szCs w:val="20"/>
              </w:rPr>
              <w:t>s</w:t>
            </w:r>
            <w:r>
              <w:rPr>
                <w:i/>
                <w:iCs/>
                <w:sz w:val="20"/>
                <w:szCs w:val="20"/>
              </w:rPr>
              <w:t xml:space="preserve"> attention. </w:t>
            </w:r>
            <w:proofErr w:type="spellStart"/>
            <w:r>
              <w:rPr>
                <w:i/>
                <w:iCs/>
                <w:sz w:val="20"/>
                <w:szCs w:val="20"/>
              </w:rPr>
              <w:t>Organisations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that treat resistance as feedback rather than as an obstacle are better positioned to achieve sustainable and productive GenAI adoption.</w:t>
            </w:r>
          </w:p>
        </w:tc>
      </w:tr>
    </w:tbl>
    <w:p w14:paraId="40A7A8EA" w14:textId="77777777" w:rsidR="00C35B10" w:rsidRDefault="00C35B10" w:rsidP="002D1449">
      <w:pPr>
        <w:jc w:val="both"/>
      </w:pPr>
    </w:p>
    <w:sectPr w:rsidR="00000000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21E90"/>
    <w:multiLevelType w:val="hybridMultilevel"/>
    <w:tmpl w:val="7408C55C"/>
    <w:lvl w:ilvl="0" w:tplc="D046C5E8">
      <w:start w:val="1"/>
      <w:numFmt w:val="bullet"/>
      <w:lvlText w:val="●"/>
      <w:lvlJc w:val="left"/>
      <w:pPr>
        <w:ind w:left="720" w:hanging="360"/>
      </w:pPr>
    </w:lvl>
    <w:lvl w:ilvl="1" w:tplc="C9601F1E">
      <w:start w:val="1"/>
      <w:numFmt w:val="bullet"/>
      <w:lvlText w:val="○"/>
      <w:lvlJc w:val="left"/>
      <w:pPr>
        <w:ind w:left="1440" w:hanging="360"/>
      </w:pPr>
    </w:lvl>
    <w:lvl w:ilvl="2" w:tplc="3FB8F2AA">
      <w:start w:val="1"/>
      <w:numFmt w:val="bullet"/>
      <w:lvlText w:val="■"/>
      <w:lvlJc w:val="left"/>
      <w:pPr>
        <w:ind w:left="2160" w:hanging="360"/>
      </w:pPr>
    </w:lvl>
    <w:lvl w:ilvl="3" w:tplc="F0EC2914">
      <w:start w:val="1"/>
      <w:numFmt w:val="bullet"/>
      <w:lvlText w:val="●"/>
      <w:lvlJc w:val="left"/>
      <w:pPr>
        <w:ind w:left="2880" w:hanging="360"/>
      </w:pPr>
    </w:lvl>
    <w:lvl w:ilvl="4" w:tplc="34BED40E">
      <w:start w:val="1"/>
      <w:numFmt w:val="bullet"/>
      <w:lvlText w:val="○"/>
      <w:lvlJc w:val="left"/>
      <w:pPr>
        <w:ind w:left="3600" w:hanging="360"/>
      </w:pPr>
    </w:lvl>
    <w:lvl w:ilvl="5" w:tplc="D4FC4FCE">
      <w:start w:val="1"/>
      <w:numFmt w:val="bullet"/>
      <w:lvlText w:val="■"/>
      <w:lvlJc w:val="left"/>
      <w:pPr>
        <w:ind w:left="4320" w:hanging="360"/>
      </w:pPr>
    </w:lvl>
    <w:lvl w:ilvl="6" w:tplc="E1227358">
      <w:start w:val="1"/>
      <w:numFmt w:val="bullet"/>
      <w:lvlText w:val="●"/>
      <w:lvlJc w:val="left"/>
      <w:pPr>
        <w:ind w:left="5040" w:hanging="360"/>
      </w:pPr>
    </w:lvl>
    <w:lvl w:ilvl="7" w:tplc="753E6796">
      <w:start w:val="1"/>
      <w:numFmt w:val="bullet"/>
      <w:lvlText w:val="●"/>
      <w:lvlJc w:val="left"/>
      <w:pPr>
        <w:ind w:left="5760" w:hanging="360"/>
      </w:pPr>
    </w:lvl>
    <w:lvl w:ilvl="8" w:tplc="6E040C0A">
      <w:start w:val="1"/>
      <w:numFmt w:val="bullet"/>
      <w:lvlText w:val="●"/>
      <w:lvlJc w:val="left"/>
      <w:pPr>
        <w:ind w:left="6480" w:hanging="360"/>
      </w:pPr>
    </w:lvl>
  </w:abstractNum>
  <w:num w:numId="1" w16cid:durableId="932831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5D3"/>
    <w:rsid w:val="00287D43"/>
    <w:rsid w:val="002D1449"/>
    <w:rsid w:val="004555D3"/>
    <w:rsid w:val="00C3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97347"/>
  <w15:docId w15:val="{B6905C65-75DB-4163-A717-9B9AE89B4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4" w:color="2E5FAC"/>
      </w:pBdr>
      <w:spacing w:before="360" w:after="120"/>
      <w:outlineLvl w:val="0"/>
    </w:pPr>
    <w:rPr>
      <w:b/>
      <w:bCs/>
      <w:color w:val="1F3864"/>
      <w:sz w:val="28"/>
      <w:szCs w:val="28"/>
    </w:rPr>
  </w:style>
  <w:style w:type="paragraph" w:styleId="Heading2">
    <w:name w:val="heading 2"/>
    <w:uiPriority w:val="9"/>
    <w:unhideWhenUsed/>
    <w:qFormat/>
    <w:pPr>
      <w:spacing w:before="280" w:after="100"/>
      <w:outlineLvl w:val="1"/>
    </w:pPr>
    <w:rPr>
      <w:b/>
      <w:bCs/>
      <w:color w:val="1F3864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1352</Words>
  <Characters>7711</Characters>
  <Application>Microsoft Office Word</Application>
  <DocSecurity>0</DocSecurity>
  <Lines>64</Lines>
  <Paragraphs>18</Paragraphs>
  <ScaleCrop>false</ScaleCrop>
  <Company>Erasmus University</Company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Alejandro Ramirez Ramirez</cp:lastModifiedBy>
  <cp:revision>4</cp:revision>
  <dcterms:created xsi:type="dcterms:W3CDTF">2026-04-17T21:42:00Z</dcterms:created>
  <dcterms:modified xsi:type="dcterms:W3CDTF">2026-04-17T21:44:00Z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772ba27-cab8-4042-a351-a31f6e4eacdc_Enabled">
    <vt:lpwstr>true</vt:lpwstr>
  </property>
  <property fmtid="{D5CDD505-2E9C-101B-9397-08002B2CF9AE}" pid="3" name="MSIP_Label_8772ba27-cab8-4042-a351-a31f6e4eacdc_SetDate">
    <vt:lpwstr>2026-04-17T21:42:16Z</vt:lpwstr>
  </property>
  <property fmtid="{D5CDD505-2E9C-101B-9397-08002B2CF9AE}" pid="4" name="MSIP_Label_8772ba27-cab8-4042-a351-a31f6e4eacdc_Method">
    <vt:lpwstr>Standard</vt:lpwstr>
  </property>
  <property fmtid="{D5CDD505-2E9C-101B-9397-08002B2CF9AE}" pid="5" name="MSIP_Label_8772ba27-cab8-4042-a351-a31f6e4eacdc_Name">
    <vt:lpwstr>Internal</vt:lpwstr>
  </property>
  <property fmtid="{D5CDD505-2E9C-101B-9397-08002B2CF9AE}" pid="6" name="MSIP_Label_8772ba27-cab8-4042-a351-a31f6e4eacdc_SiteId">
    <vt:lpwstr>715902d6-f63e-4b8d-929b-4bb170bad492</vt:lpwstr>
  </property>
  <property fmtid="{D5CDD505-2E9C-101B-9397-08002B2CF9AE}" pid="7" name="MSIP_Label_8772ba27-cab8-4042-a351-a31f6e4eacdc_ActionId">
    <vt:lpwstr>593143cd-2cf5-4975-be88-25887827077e</vt:lpwstr>
  </property>
  <property fmtid="{D5CDD505-2E9C-101B-9397-08002B2CF9AE}" pid="8" name="MSIP_Label_8772ba27-cab8-4042-a351-a31f6e4eacdc_ContentBits">
    <vt:lpwstr>0</vt:lpwstr>
  </property>
  <property fmtid="{D5CDD505-2E9C-101B-9397-08002B2CF9AE}" pid="9" name="MSIP_Label_8772ba27-cab8-4042-a351-a31f6e4eacdc_Tag">
    <vt:lpwstr>10, 3, 0, 1</vt:lpwstr>
  </property>
</Properties>
</file>