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77ACA" w14:textId="7F49CEAB" w:rsidR="006222FA" w:rsidRPr="0056455D" w:rsidRDefault="006222FA" w:rsidP="006222FA">
      <w:pPr>
        <w:spacing w:line="240" w:lineRule="auto"/>
        <w:ind w:left="142"/>
        <w:rPr>
          <w:rFonts w:ascii="Calibri" w:hAnsi="Calibri" w:cs="Calibri"/>
          <w:bCs/>
        </w:rPr>
      </w:pPr>
      <w:r w:rsidRPr="0056455D">
        <w:rPr>
          <w:rFonts w:ascii="Calibri" w:hAnsi="Calibri" w:cs="Calibri"/>
          <w:b/>
        </w:rPr>
        <w:t xml:space="preserve">Supplementary Table </w:t>
      </w:r>
      <w:r w:rsidR="0032521A">
        <w:rPr>
          <w:rFonts w:ascii="Calibri" w:hAnsi="Calibri" w:cs="Calibri"/>
          <w:b/>
        </w:rPr>
        <w:t>A</w:t>
      </w:r>
      <w:r w:rsidR="00323EE5">
        <w:rPr>
          <w:rFonts w:ascii="Calibri" w:hAnsi="Calibri" w:cs="Calibri"/>
          <w:b/>
        </w:rPr>
        <w:t>5</w:t>
      </w:r>
      <w:r w:rsidRPr="0056455D">
        <w:rPr>
          <w:rFonts w:ascii="Calibri" w:hAnsi="Calibri" w:cs="Calibri"/>
          <w:bCs/>
        </w:rPr>
        <w:t xml:space="preserve">. </w:t>
      </w:r>
      <w:r w:rsidRPr="00643B71">
        <w:rPr>
          <w:rFonts w:ascii="Calibri" w:hAnsi="Calibri" w:cs="Calibri"/>
          <w:bCs/>
          <w:iCs/>
        </w:rPr>
        <w:t>Common intervention elements and associated user experience outcomes</w:t>
      </w:r>
    </w:p>
    <w:tbl>
      <w:tblPr>
        <w:tblStyle w:val="TableGrid"/>
        <w:tblW w:w="15593" w:type="dxa"/>
        <w:tblInd w:w="-572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560"/>
        <w:gridCol w:w="10206"/>
        <w:gridCol w:w="3827"/>
      </w:tblGrid>
      <w:tr w:rsidR="006222FA" w:rsidRPr="0056455D" w14:paraId="5C09AA88" w14:textId="77777777" w:rsidTr="00EB23F2">
        <w:trPr>
          <w:trHeight w:val="138"/>
        </w:trPr>
        <w:tc>
          <w:tcPr>
            <w:tcW w:w="11766" w:type="dxa"/>
            <w:gridSpan w:val="2"/>
            <w:shd w:val="clear" w:color="auto" w:fill="BFBFBF" w:themeFill="background1" w:themeFillShade="BF"/>
          </w:tcPr>
          <w:p w14:paraId="0C0E71FA" w14:textId="77777777" w:rsidR="006222FA" w:rsidRPr="0056455D" w:rsidRDefault="006222FA" w:rsidP="00F05B27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Elements featured in efficacious interventions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1372816" w14:textId="77777777" w:rsidR="006222FA" w:rsidRPr="0056455D" w:rsidRDefault="006222FA" w:rsidP="00F05B27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Elements featured in interventions with poor or yet-established efficacy</w:t>
            </w:r>
          </w:p>
        </w:tc>
      </w:tr>
      <w:tr w:rsidR="006222FA" w:rsidRPr="0056455D" w14:paraId="22A9C83B" w14:textId="77777777" w:rsidTr="00EB23F2">
        <w:trPr>
          <w:trHeight w:val="138"/>
        </w:trPr>
        <w:tc>
          <w:tcPr>
            <w:tcW w:w="1560" w:type="dxa"/>
            <w:shd w:val="clear" w:color="auto" w:fill="BFBFBF" w:themeFill="background1" w:themeFillShade="BF"/>
          </w:tcPr>
          <w:p w14:paraId="79E01BBD" w14:textId="77777777" w:rsidR="006222FA" w:rsidRPr="0056455D" w:rsidRDefault="006222FA" w:rsidP="00F05B27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Element (definition/e.g.)</w:t>
            </w:r>
          </w:p>
        </w:tc>
        <w:tc>
          <w:tcPr>
            <w:tcW w:w="10206" w:type="dxa"/>
            <w:shd w:val="clear" w:color="auto" w:fill="BFBFBF" w:themeFill="background1" w:themeFillShade="BF"/>
          </w:tcPr>
          <w:p w14:paraId="259516ED" w14:textId="77777777" w:rsidR="006222FA" w:rsidRPr="0056455D" w:rsidRDefault="006222FA" w:rsidP="00F05B27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Studies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639D3FE9" w14:textId="77777777" w:rsidR="006222FA" w:rsidRPr="0056455D" w:rsidRDefault="006222FA" w:rsidP="00F05B27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Studies</w:t>
            </w:r>
          </w:p>
        </w:tc>
      </w:tr>
      <w:tr w:rsidR="006222FA" w:rsidRPr="0056455D" w14:paraId="6D665B73" w14:textId="77777777" w:rsidTr="00EB23F2">
        <w:trPr>
          <w:trHeight w:val="138"/>
        </w:trPr>
        <w:tc>
          <w:tcPr>
            <w:tcW w:w="15593" w:type="dxa"/>
            <w:gridSpan w:val="3"/>
            <w:shd w:val="clear" w:color="auto" w:fill="D9D9D9" w:themeFill="background1" w:themeFillShade="D9"/>
          </w:tcPr>
          <w:p w14:paraId="66733934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b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Useful</w:t>
            </w:r>
          </w:p>
        </w:tc>
      </w:tr>
      <w:tr w:rsidR="006222FA" w:rsidRPr="0056455D" w14:paraId="4D489342" w14:textId="77777777" w:rsidTr="00EB23F2">
        <w:trPr>
          <w:trHeight w:val="138"/>
        </w:trPr>
        <w:tc>
          <w:tcPr>
            <w:tcW w:w="15593" w:type="dxa"/>
            <w:gridSpan w:val="3"/>
            <w:shd w:val="clear" w:color="auto" w:fill="F2F2F2" w:themeFill="background1" w:themeFillShade="F2"/>
          </w:tcPr>
          <w:p w14:paraId="0ACF49A2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b/>
                <w:i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Acceptability</w:t>
            </w:r>
          </w:p>
        </w:tc>
      </w:tr>
      <w:tr w:rsidR="006222FA" w:rsidRPr="0056455D" w14:paraId="3B61B64D" w14:textId="77777777" w:rsidTr="00EB23F2">
        <w:trPr>
          <w:trHeight w:val="279"/>
        </w:trPr>
        <w:tc>
          <w:tcPr>
            <w:tcW w:w="1560" w:type="dxa"/>
          </w:tcPr>
          <w:p w14:paraId="744628C9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Videoconferencing</w:t>
            </w:r>
          </w:p>
        </w:tc>
        <w:tc>
          <w:tcPr>
            <w:tcW w:w="10206" w:type="dxa"/>
          </w:tcPr>
          <w:p w14:paraId="429790BE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56455D">
              <w:rPr>
                <w:rFonts w:ascii="Calibri" w:hAnsi="Calibri" w:cs="Calibri"/>
                <w:b/>
                <w:sz w:val="14"/>
                <w:szCs w:val="14"/>
              </w:rPr>
              <w:t>Krohner</w:t>
            </w:r>
            <w:proofErr w:type="spellEnd"/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 (2022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Participant motivation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'Quite a bit' or higher (≥3 on 0-4 scale): 83.3%.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 xml:space="preserve"> Participant attentiveness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'Quite a bit' or higher: 75.6%.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Insight increase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'Moderate' or higher (≥2 on 0-4 scale): 71.4%. Participant: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Difficulty with disclosure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1.93,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1.21 (0-4 scale).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New personal disclosures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Ratings ≥5 (1-7 scale) by 61.5%.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Sung (2023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High acceptability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=4.35/5,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=0.66). Out of 5, SSC was helpful in addressing concerns,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=4.20,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=0.91); helped them develop action plan,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=4.56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=0.70); Action Plan would be useful,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=4.08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=0.88); Motivated to use action plan,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=4.29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=0.79); Would recommend SSC to others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=4.60,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=0.67). </w:t>
            </w:r>
            <w:r w:rsidRPr="0056455D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Tacca (2022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Suitability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Rates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environment suitability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, incl. comfort, excitement, focus. Scored 1-5 (3 neutral).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scores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Zoom therapy: 3.196, VR therapy: 3.549. </w:t>
            </w:r>
            <w:proofErr w:type="spellStart"/>
            <w:r w:rsidRPr="0056455D">
              <w:rPr>
                <w:rFonts w:ascii="Calibri" w:hAnsi="Calibri" w:cs="Calibri"/>
                <w:sz w:val="14"/>
                <w:szCs w:val="14"/>
              </w:rPr>
              <w:t>Restorativeness</w:t>
            </w:r>
            <w:proofErr w:type="spellEnd"/>
            <w:r w:rsidRPr="0056455D">
              <w:rPr>
                <w:rFonts w:ascii="Calibri" w:hAnsi="Calibri" w:cs="Calibri"/>
                <w:sz w:val="14"/>
                <w:szCs w:val="14"/>
              </w:rPr>
              <w:t>: Both groups rated above neutral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95%CI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=3.312–3.786). </w:t>
            </w: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Difference between groups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Significant difference between exp and con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=.0036).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4B98AE40" w14:textId="77777777" w:rsidR="006222FA" w:rsidRPr="0056455D" w:rsidRDefault="006222FA" w:rsidP="00F05B27">
            <w:pPr>
              <w:rPr>
                <w:rFonts w:ascii="Calibri" w:eastAsia="Calibri" w:hAnsi="Calibri" w:cs="Calibri"/>
                <w:strike/>
                <w:sz w:val="14"/>
                <w:szCs w:val="14"/>
              </w:rPr>
            </w:pPr>
          </w:p>
        </w:tc>
      </w:tr>
      <w:tr w:rsidR="006222FA" w:rsidRPr="0056455D" w14:paraId="3D32C162" w14:textId="77777777" w:rsidTr="00EB23F2">
        <w:trPr>
          <w:trHeight w:val="279"/>
        </w:trPr>
        <w:tc>
          <w:tcPr>
            <w:tcW w:w="1560" w:type="dxa"/>
          </w:tcPr>
          <w:p w14:paraId="2E9B74C7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 xml:space="preserve">Modularized structure </w:t>
            </w:r>
          </w:p>
        </w:tc>
        <w:tc>
          <w:tcPr>
            <w:tcW w:w="10206" w:type="dxa"/>
          </w:tcPr>
          <w:p w14:paraId="1CDBB0BD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b/>
                <w:sz w:val="14"/>
                <w:szCs w:val="14"/>
              </w:rPr>
            </w:pPr>
            <w:proofErr w:type="spellStart"/>
            <w:r w:rsidRPr="0056455D">
              <w:rPr>
                <w:rFonts w:ascii="Calibri" w:hAnsi="Calibri" w:cs="Calibri"/>
                <w:b/>
                <w:sz w:val="14"/>
                <w:szCs w:val="14"/>
              </w:rPr>
              <w:t>Krohner</w:t>
            </w:r>
            <w:proofErr w:type="spellEnd"/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 (2022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Participant motivation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'Quite a bit' or higher (≥3 on 0-4 scale): 83.3%.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 xml:space="preserve"> Participant attentiveness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'Quite a bit' or higher: 75.6%.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Insight increase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'Moderate' or higher (≥2 on 0-4 scale): 71.4%. Participant: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Difficulty with disclosure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M=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1.93,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=1.21 (0-4 scale).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New personal disclosures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Ratings of ≥ 5 (1-7 scale) by 61.5%. </w:t>
            </w: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Sung (2023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High acceptability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 4.35/5,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=0.66). Out of 5, SSC was helpful in addressing concerns,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=4.20,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=0.91; helped them develop action plan,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=4.56 (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=0.70); Action Plan would be useful,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=4.08,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=0.88; Motivated to use action plan,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=4.29,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=0.79; Would recommend SSC to others (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=4.60,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=0.67). </w:t>
            </w: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Tacca (2022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Suitability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Rates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environment suitability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, incl. comfort, excitement, focus. Scored 1-5 (3 neutral).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 scores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Zoom therapy: 3.196, VR therapy: 3.549. </w:t>
            </w:r>
            <w:proofErr w:type="spellStart"/>
            <w:r w:rsidRPr="0056455D">
              <w:rPr>
                <w:rFonts w:ascii="Calibri" w:hAnsi="Calibri" w:cs="Calibri"/>
                <w:sz w:val="14"/>
                <w:szCs w:val="14"/>
              </w:rPr>
              <w:t>Restorativeness</w:t>
            </w:r>
            <w:proofErr w:type="spellEnd"/>
            <w:r w:rsidRPr="0056455D">
              <w:rPr>
                <w:rFonts w:ascii="Calibri" w:hAnsi="Calibri" w:cs="Calibri"/>
                <w:sz w:val="14"/>
                <w:szCs w:val="14"/>
              </w:rPr>
              <w:t>: Both groups rated above neutral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95%CI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=3.312–3.786).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Difference between groups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Significant difference between exp and con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=0.0036).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33181036" w14:textId="77777777" w:rsidR="006222FA" w:rsidRPr="0056455D" w:rsidRDefault="006222FA" w:rsidP="00F05B27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</w:p>
        </w:tc>
      </w:tr>
      <w:tr w:rsidR="006222FA" w:rsidRPr="0056455D" w14:paraId="5D197AD9" w14:textId="77777777" w:rsidTr="00EB23F2">
        <w:trPr>
          <w:trHeight w:val="279"/>
        </w:trPr>
        <w:tc>
          <w:tcPr>
            <w:tcW w:w="1560" w:type="dxa"/>
          </w:tcPr>
          <w:p w14:paraId="5F31974E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 xml:space="preserve">Flexible access </w:t>
            </w:r>
          </w:p>
        </w:tc>
        <w:tc>
          <w:tcPr>
            <w:tcW w:w="10206" w:type="dxa"/>
          </w:tcPr>
          <w:p w14:paraId="0C8668DA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Harris-Lane (2023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Providers: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Acceptability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: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M(SD)=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4.36(0.62). Agreement implementation of SC2.0, incl. OAAT therapy, feasible (practical, realistic, doable;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M(SD)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=4.10(0.69).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 Mental Health Commission of Canada (2019):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Client: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Effectiveness in addressing problems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Helpful: 62%, Not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really helpful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>: 38%, Made things worse: 0%.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1B711AAF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strike/>
                <w:sz w:val="14"/>
                <w:szCs w:val="14"/>
              </w:rPr>
            </w:pPr>
          </w:p>
        </w:tc>
      </w:tr>
      <w:tr w:rsidR="006222FA" w:rsidRPr="0056455D" w14:paraId="25AB3C85" w14:textId="77777777" w:rsidTr="00EB23F2">
        <w:trPr>
          <w:trHeight w:val="117"/>
        </w:trPr>
        <w:tc>
          <w:tcPr>
            <w:tcW w:w="15593" w:type="dxa"/>
            <w:gridSpan w:val="3"/>
            <w:shd w:val="clear" w:color="auto" w:fill="F2F2F2" w:themeFill="background1" w:themeFillShade="F2"/>
          </w:tcPr>
          <w:p w14:paraId="358AB76A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b/>
                <w:strike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Usefulness</w:t>
            </w:r>
          </w:p>
        </w:tc>
      </w:tr>
      <w:tr w:rsidR="006222FA" w:rsidRPr="0056455D" w14:paraId="349196F2" w14:textId="77777777" w:rsidTr="00EB23F2">
        <w:trPr>
          <w:trHeight w:val="279"/>
        </w:trPr>
        <w:tc>
          <w:tcPr>
            <w:tcW w:w="1560" w:type="dxa"/>
          </w:tcPr>
          <w:p w14:paraId="353D7A15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 xml:space="preserve">Phone-based </w:t>
            </w:r>
          </w:p>
        </w:tc>
        <w:tc>
          <w:tcPr>
            <w:tcW w:w="10206" w:type="dxa"/>
          </w:tcPr>
          <w:p w14:paraId="12814136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b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Williams (2021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): Most (217/247, 87.9%) rated service easy/very easy to use &amp; 205/244 (83%) likely/highly likely to recommend.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</w:p>
          <w:p w14:paraId="03AF7655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Wittenberg (2018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): Follow-through on action plans reported at 100% for some cohorts, and a high degree of preparedness for carrying out action plan (range=60-80% reported being ‘very prepared’).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7D5B59D1" w14:textId="77777777" w:rsidR="006222FA" w:rsidRPr="0056455D" w:rsidRDefault="006222FA" w:rsidP="00F05B27">
            <w:pPr>
              <w:rPr>
                <w:rFonts w:ascii="Calibri" w:eastAsia="Calibri" w:hAnsi="Calibri" w:cs="Calibri"/>
                <w:strike/>
                <w:sz w:val="14"/>
                <w:szCs w:val="14"/>
              </w:rPr>
            </w:pPr>
          </w:p>
        </w:tc>
      </w:tr>
      <w:tr w:rsidR="006222FA" w:rsidRPr="0056455D" w14:paraId="1DB2A037" w14:textId="77777777" w:rsidTr="00EB23F2">
        <w:trPr>
          <w:trHeight w:val="279"/>
        </w:trPr>
        <w:tc>
          <w:tcPr>
            <w:tcW w:w="1560" w:type="dxa"/>
          </w:tcPr>
          <w:p w14:paraId="50588AAB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Videoconference</w:t>
            </w:r>
          </w:p>
        </w:tc>
        <w:tc>
          <w:tcPr>
            <w:tcW w:w="10206" w:type="dxa"/>
          </w:tcPr>
          <w:p w14:paraId="6FCCAA45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b/>
                <w:sz w:val="14"/>
                <w:szCs w:val="14"/>
              </w:rPr>
            </w:pP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Hartley (2023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>):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 Client: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94% would recommend WIT.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Family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: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85% found WIT helpful.  </w:t>
            </w:r>
            <w:proofErr w:type="spellStart"/>
            <w:r w:rsidRPr="0056455D">
              <w:rPr>
                <w:rFonts w:ascii="Calibri" w:hAnsi="Calibri" w:cs="Calibri"/>
                <w:b/>
                <w:sz w:val="14"/>
                <w:szCs w:val="14"/>
              </w:rPr>
              <w:t>Ziadni</w:t>
            </w:r>
            <w:proofErr w:type="spellEnd"/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 (2021):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High usefulness of presented information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=8.37,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=1.79), and likelihood of using learned skills and information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=8.66,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=1.58).</w:t>
            </w:r>
          </w:p>
        </w:tc>
        <w:tc>
          <w:tcPr>
            <w:tcW w:w="3827" w:type="dxa"/>
          </w:tcPr>
          <w:p w14:paraId="19AD0557" w14:textId="77777777" w:rsidR="006222FA" w:rsidRPr="0056455D" w:rsidRDefault="006222FA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Hartley (2023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>):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↓perceived helpfulness of session between post-int &amp; f/u for 56% of PFCs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=9/16).</w:t>
            </w:r>
          </w:p>
        </w:tc>
      </w:tr>
      <w:tr w:rsidR="006222FA" w:rsidRPr="0056455D" w14:paraId="2326B5E8" w14:textId="77777777" w:rsidTr="00EB23F2">
        <w:trPr>
          <w:trHeight w:val="157"/>
        </w:trPr>
        <w:tc>
          <w:tcPr>
            <w:tcW w:w="15593" w:type="dxa"/>
            <w:gridSpan w:val="3"/>
            <w:shd w:val="clear" w:color="auto" w:fill="D9D9D9" w:themeFill="background1" w:themeFillShade="D9"/>
          </w:tcPr>
          <w:p w14:paraId="68B92E00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b/>
                <w:strike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Useable</w:t>
            </w:r>
          </w:p>
        </w:tc>
      </w:tr>
      <w:tr w:rsidR="006222FA" w:rsidRPr="0056455D" w14:paraId="3F705824" w14:textId="77777777" w:rsidTr="00EB23F2">
        <w:trPr>
          <w:trHeight w:val="70"/>
        </w:trPr>
        <w:tc>
          <w:tcPr>
            <w:tcW w:w="15593" w:type="dxa"/>
            <w:gridSpan w:val="3"/>
            <w:shd w:val="clear" w:color="auto" w:fill="F2F2F2" w:themeFill="background1" w:themeFillShade="F2"/>
          </w:tcPr>
          <w:p w14:paraId="1F1D3B15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i/>
                <w:strike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Usage/Completion</w:t>
            </w:r>
          </w:p>
        </w:tc>
      </w:tr>
      <w:tr w:rsidR="006222FA" w:rsidRPr="0056455D" w14:paraId="701877FA" w14:textId="77777777" w:rsidTr="00EB23F2">
        <w:trPr>
          <w:trHeight w:val="279"/>
        </w:trPr>
        <w:tc>
          <w:tcPr>
            <w:tcW w:w="1560" w:type="dxa"/>
          </w:tcPr>
          <w:p w14:paraId="53F229CE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 xml:space="preserve">Multimedia </w:t>
            </w:r>
          </w:p>
          <w:p w14:paraId="0C3A9DAE" w14:textId="77777777" w:rsidR="006222FA" w:rsidRPr="0056455D" w:rsidRDefault="006222FA" w:rsidP="00F05B27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206" w:type="dxa"/>
          </w:tcPr>
          <w:p w14:paraId="3FBFC785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b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McLean (2023):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Client participation &amp; completion: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Invited participants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197.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Initiated training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173 (87.8%).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Completed program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156 (91.9% who initiated).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Mental Health Commission of Canada (2019):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While 59% of usage for high-intensity services (Steps 6-10), notable engagement (41%) occurred at lower intensities (Steps 1-5). Approx. half accessed Step 7 counselling. Second most common was interactional, online programing at Step 2. Approx. 50% said accessed e-mental health programming (at Steps 1, 2, &amp; 5).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3B5612B5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strike/>
                <w:sz w:val="14"/>
                <w:szCs w:val="14"/>
              </w:rPr>
            </w:pPr>
          </w:p>
        </w:tc>
      </w:tr>
      <w:tr w:rsidR="006222FA" w:rsidRPr="0056455D" w14:paraId="6B30C95B" w14:textId="77777777" w:rsidTr="00EB23F2">
        <w:trPr>
          <w:trHeight w:val="87"/>
        </w:trPr>
        <w:tc>
          <w:tcPr>
            <w:tcW w:w="1560" w:type="dxa"/>
          </w:tcPr>
          <w:p w14:paraId="75BFA3EF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Interactivity</w:t>
            </w:r>
          </w:p>
        </w:tc>
        <w:tc>
          <w:tcPr>
            <w:tcW w:w="10206" w:type="dxa"/>
          </w:tcPr>
          <w:p w14:paraId="5400FA3D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b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McLean (2023):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Client participation &amp; completion: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Invited participants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197.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Initiated training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173 (87.8%).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Completed program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156 (91.9% who initiated).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Mental Health Commission of Canada (2019):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While 59% of usage for high-intensity services (Steps 6-10), notable engagement (41%) occurred at lower intensities (Steps 1-5). Approx. half accessed Step 7 counselling. Second most common was interactional, online programing at Step 2. Approx. 50%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said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 accessed e-mental health programming (at Steps 1, 2, &amp; 5).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448CDE16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strike/>
                <w:sz w:val="14"/>
                <w:szCs w:val="14"/>
              </w:rPr>
            </w:pPr>
          </w:p>
        </w:tc>
      </w:tr>
      <w:tr w:rsidR="006222FA" w:rsidRPr="0056455D" w14:paraId="35D8114F" w14:textId="77777777" w:rsidTr="00EB23F2">
        <w:trPr>
          <w:trHeight w:val="87"/>
        </w:trPr>
        <w:tc>
          <w:tcPr>
            <w:tcW w:w="1560" w:type="dxa"/>
          </w:tcPr>
          <w:p w14:paraId="49A9A051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 xml:space="preserve">Flexible access </w:t>
            </w:r>
          </w:p>
        </w:tc>
        <w:tc>
          <w:tcPr>
            <w:tcW w:w="10206" w:type="dxa"/>
          </w:tcPr>
          <w:p w14:paraId="0B7831CC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Harris-Lane (2023): Provider agreement on A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ppropriateness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: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M(SD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)=4.25 (0.67).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Participant views on SC2.0 Suitability: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M(SD)=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5.83(0.94).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 Providers POV: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belief SC2.0 could be successfully adapted for implementation within practice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=5.32;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=1.41); Providers somewhat agreed org sufficient staff capacity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=4.55,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=1.70) &amp; communication &amp; relationships with other orgs to effectively implement SC2.0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=4.80,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=1.71).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Sung (2023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): Participants eager to attend (e.g., users were eager to “vent” concern at session start) &amp; attendance high (87.84%).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1D1B27F1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strike/>
                <w:sz w:val="14"/>
                <w:szCs w:val="14"/>
              </w:rPr>
            </w:pPr>
          </w:p>
        </w:tc>
      </w:tr>
      <w:tr w:rsidR="006222FA" w:rsidRPr="0056455D" w14:paraId="13D11252" w14:textId="77777777" w:rsidTr="00EB23F2">
        <w:trPr>
          <w:trHeight w:val="149"/>
        </w:trPr>
        <w:tc>
          <w:tcPr>
            <w:tcW w:w="15593" w:type="dxa"/>
            <w:gridSpan w:val="3"/>
            <w:shd w:val="clear" w:color="auto" w:fill="F2F2F2" w:themeFill="background1" w:themeFillShade="F2"/>
          </w:tcPr>
          <w:p w14:paraId="3D1CC57D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b/>
                <w:i/>
                <w:strike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Engagement</w:t>
            </w:r>
          </w:p>
        </w:tc>
      </w:tr>
      <w:tr w:rsidR="006222FA" w:rsidRPr="0056455D" w14:paraId="5351F025" w14:textId="77777777" w:rsidTr="00EB23F2">
        <w:trPr>
          <w:trHeight w:val="279"/>
        </w:trPr>
        <w:tc>
          <w:tcPr>
            <w:tcW w:w="1560" w:type="dxa"/>
          </w:tcPr>
          <w:p w14:paraId="56B89952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Videoconferencing</w:t>
            </w:r>
          </w:p>
        </w:tc>
        <w:tc>
          <w:tcPr>
            <w:tcW w:w="10206" w:type="dxa"/>
          </w:tcPr>
          <w:p w14:paraId="02DECE36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sz w:val="14"/>
                <w:szCs w:val="14"/>
              </w:rPr>
            </w:pPr>
            <w:proofErr w:type="spellStart"/>
            <w:r w:rsidRPr="0056455D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Arevian</w:t>
            </w:r>
            <w:proofErr w:type="spellEnd"/>
            <w:r w:rsidRPr="0056455D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 xml:space="preserve"> (2018):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Patient feedback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Adequate consultant communication: 88% (22/25). Experience rating: Excellent/above avg: 58% (14/24); avg: 25% (6/24). </w:t>
            </w: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Nursing feedback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Coordination ease: 71% (17/24). Setup process ease: 71% (17/24). </w:t>
            </w:r>
            <w:proofErr w:type="spellStart"/>
            <w:r w:rsidRPr="0056455D">
              <w:rPr>
                <w:rFonts w:ascii="Calibri" w:hAnsi="Calibri" w:cs="Calibri"/>
                <w:b/>
                <w:sz w:val="14"/>
                <w:szCs w:val="14"/>
              </w:rPr>
              <w:t>Ziadni</w:t>
            </w:r>
            <w:proofErr w:type="spellEnd"/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 (2021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Emotional regulation group feasibility: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High enrollment &amp; engagement.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Participant Involvement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94% (47/50) attended classes &amp; completed all surveys over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3-mnths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>. Indicate superior feasibility &amp; engagement in Zoom-delivered Emotional Regulation intervention.</w:t>
            </w:r>
          </w:p>
        </w:tc>
        <w:tc>
          <w:tcPr>
            <w:tcW w:w="3827" w:type="dxa"/>
          </w:tcPr>
          <w:p w14:paraId="3899A4EA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56455D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Arevian</w:t>
            </w:r>
            <w:proofErr w:type="spellEnd"/>
            <w:r w:rsidRPr="0056455D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 xml:space="preserve"> (2018):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Difficulty hearing/seeing consultant: 28% (7/25).</w:t>
            </w:r>
            <w:r w:rsidRPr="0056455D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 xml:space="preserve"> Tarquinio (2021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Provider sense of distraction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in EMDR NS vs. experience of F2F therapy: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 xml:space="preserve">χ2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(1,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4)=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2.1,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&gt;.05, E.g., at times, therapists could hear sounds coming from other parts of house.</w:t>
            </w:r>
          </w:p>
          <w:p w14:paraId="795880CB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strike/>
                <w:sz w:val="14"/>
                <w:szCs w:val="14"/>
              </w:rPr>
            </w:pPr>
          </w:p>
        </w:tc>
      </w:tr>
      <w:tr w:rsidR="006222FA" w:rsidRPr="0056455D" w14:paraId="25103F6B" w14:textId="77777777" w:rsidTr="00EB23F2">
        <w:trPr>
          <w:trHeight w:val="138"/>
        </w:trPr>
        <w:tc>
          <w:tcPr>
            <w:tcW w:w="15593" w:type="dxa"/>
            <w:gridSpan w:val="3"/>
            <w:shd w:val="clear" w:color="auto" w:fill="D9D9D9" w:themeFill="background1" w:themeFillShade="D9"/>
          </w:tcPr>
          <w:p w14:paraId="097693C9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b/>
                <w:strike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Value</w:t>
            </w:r>
          </w:p>
        </w:tc>
      </w:tr>
      <w:tr w:rsidR="006222FA" w:rsidRPr="0056455D" w14:paraId="528021F3" w14:textId="77777777" w:rsidTr="00EB23F2">
        <w:trPr>
          <w:trHeight w:val="119"/>
        </w:trPr>
        <w:tc>
          <w:tcPr>
            <w:tcW w:w="15593" w:type="dxa"/>
            <w:gridSpan w:val="3"/>
            <w:shd w:val="clear" w:color="auto" w:fill="F2F2F2" w:themeFill="background1" w:themeFillShade="F2"/>
          </w:tcPr>
          <w:p w14:paraId="7B5DA497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strike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User satisfaction</w:t>
            </w:r>
          </w:p>
        </w:tc>
      </w:tr>
      <w:tr w:rsidR="006222FA" w:rsidRPr="0056455D" w14:paraId="078221DB" w14:textId="77777777" w:rsidTr="00EB23F2">
        <w:trPr>
          <w:trHeight w:val="60"/>
        </w:trPr>
        <w:tc>
          <w:tcPr>
            <w:tcW w:w="1560" w:type="dxa"/>
            <w:tcBorders>
              <w:bottom w:val="nil"/>
            </w:tcBorders>
          </w:tcPr>
          <w:p w14:paraId="18A3531A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Personalization:</w:t>
            </w:r>
          </w:p>
        </w:tc>
        <w:tc>
          <w:tcPr>
            <w:tcW w:w="10206" w:type="dxa"/>
            <w:tcBorders>
              <w:bottom w:val="nil"/>
            </w:tcBorders>
          </w:tcPr>
          <w:p w14:paraId="4CB7CE88" w14:textId="77777777" w:rsidR="006222FA" w:rsidRPr="0056455D" w:rsidRDefault="006222FA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27" w:type="dxa"/>
            <w:tcBorders>
              <w:bottom w:val="nil"/>
            </w:tcBorders>
            <w:shd w:val="clear" w:color="auto" w:fill="F2F2F2" w:themeFill="background1" w:themeFillShade="F2"/>
          </w:tcPr>
          <w:p w14:paraId="427B1930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222FA" w:rsidRPr="0056455D" w14:paraId="482D77C5" w14:textId="77777777" w:rsidTr="00EB23F2">
        <w:trPr>
          <w:trHeight w:val="60"/>
        </w:trPr>
        <w:tc>
          <w:tcPr>
            <w:tcW w:w="1560" w:type="dxa"/>
            <w:tcBorders>
              <w:top w:val="nil"/>
              <w:bottom w:val="nil"/>
            </w:tcBorders>
          </w:tcPr>
          <w:p w14:paraId="265972C0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Action planning</w:t>
            </w:r>
          </w:p>
        </w:tc>
        <w:tc>
          <w:tcPr>
            <w:tcW w:w="10206" w:type="dxa"/>
            <w:tcBorders>
              <w:top w:val="nil"/>
              <w:bottom w:val="nil"/>
            </w:tcBorders>
          </w:tcPr>
          <w:p w14:paraId="5093FF53" w14:textId="77777777" w:rsidR="006222FA" w:rsidRPr="0056455D" w:rsidRDefault="006222FA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Wittenberg (2018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Of all four cohorts,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60% ‘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very satisfied’ 25% 'somewhat to very satisfied' with Int. All cohorts reported feeling generally prepared, &amp; 90% followed through with their action plan, with 80% reporting that the action plan worked.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 xml:space="preserve"> Satisfaction with printed guide </w:t>
            </w:r>
            <w:proofErr w:type="gramStart"/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n(</w:t>
            </w:r>
            <w:proofErr w:type="gramEnd"/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%)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Very satisfied: Cohort 1, Diagnosis: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=4(80) Cohort 2, Treatment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=4(80), Cohort 3, Survivorship n=1(20), Cohort 4, End of Life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n=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3(60). Somewhat satisfied: Cohort 1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 (20%), Cohort 2 0, Cohort 3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=3(60), Cohort 4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=1(20). Neutral: Cohort 1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=0, Cohort 2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 0, Cohort 3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=1(20), Cohort 4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=1(20). Somewhat dissatisfied: Cohort 1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=0, Cohort 2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 1(20), Cohort 3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=0, Cohort 4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 </w:t>
            </w:r>
            <w:proofErr w:type="spellStart"/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Ziadni</w:t>
            </w:r>
            <w:proofErr w:type="spellEnd"/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(2021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Class satisfaction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High,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scores 8.26-8.77.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Engagement satisfaction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High, with class material (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=6.02,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=1.45), other attendees, instructor (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=5.68,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=1.45).</w:t>
            </w:r>
          </w:p>
          <w:p w14:paraId="58B6E93E" w14:textId="77777777" w:rsidR="006222FA" w:rsidRPr="0056455D" w:rsidRDefault="006222FA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C1EE469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222FA" w:rsidRPr="0056455D" w14:paraId="3D9B8142" w14:textId="77777777" w:rsidTr="00EB23F2">
        <w:trPr>
          <w:trHeight w:val="721"/>
        </w:trPr>
        <w:tc>
          <w:tcPr>
            <w:tcW w:w="1560" w:type="dxa"/>
            <w:tcBorders>
              <w:top w:val="nil"/>
              <w:bottom w:val="nil"/>
            </w:tcBorders>
          </w:tcPr>
          <w:p w14:paraId="1358A280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Goal setting</w:t>
            </w:r>
          </w:p>
          <w:p w14:paraId="4A5ECB7C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14:paraId="31B13CB9" w14:textId="77777777" w:rsidR="006222FA" w:rsidRPr="0056455D" w:rsidRDefault="006222FA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Harris-Lane (2023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Client satisfaction (n=1147): Satisfied/very satisfied with session's help in developing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plan  :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 &gt;90%. Satisfaction that concerns addressed during session: 92%. </w:t>
            </w: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Mental Health Commission of Canada (2019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): Quality of e-mental health tools: Good/Excellent: 67%, Poor: 15%. Meeting needs: At least some needs met: 79%, None met: 21%.</w:t>
            </w: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Wittenberg (2018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Of all four cohorts,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60% ‘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very satisfied’ 25% 'somewhat to very satisfied' with Int. All cohorts reported feeling generally prepared, &amp; 90% followed through with their action plan, with 80% reporting that the action plan worked.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 xml:space="preserve"> Satisfaction with printed guide </w:t>
            </w:r>
            <w:proofErr w:type="gramStart"/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n(</w:t>
            </w:r>
            <w:proofErr w:type="gramEnd"/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%)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Very satisfied: Cohort 1, Diagnosis: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=4(80) Cohort 2, Treatment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=4(80), Cohort 3, Survivorship n=1(20), Cohort 4, End of Life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n=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3(60). Somewhat satisfied: Cohort 1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 (20%), Cohort 2 0, Cohort 3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=3(60), Cohort 4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=1(20). Neutral: Cohort 1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=0, Cohort 2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 0, Cohort 3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=1(20), Cohort 4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=1(20). Somewhat dissatisfied: Cohort 1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=0, Cohort 2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 1(20), Cohort 3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=0, Cohort 4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 </w:t>
            </w:r>
            <w:proofErr w:type="spellStart"/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Ziadni</w:t>
            </w:r>
            <w:proofErr w:type="spellEnd"/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(2021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Class satisfaction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High,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scores 8.26-8.77.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Engagement satisfaction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High, with class material (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=6.02,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=1.45), other attendees, instructor (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=5.68,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=1.45).</w:t>
            </w:r>
          </w:p>
          <w:p w14:paraId="77735587" w14:textId="77777777" w:rsidR="006222FA" w:rsidRPr="0056455D" w:rsidRDefault="006222FA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EA51175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222FA" w:rsidRPr="0056455D" w14:paraId="49F94ABF" w14:textId="77777777" w:rsidTr="00EB23F2">
        <w:trPr>
          <w:trHeight w:val="60"/>
        </w:trPr>
        <w:tc>
          <w:tcPr>
            <w:tcW w:w="1560" w:type="dxa"/>
            <w:tcBorders>
              <w:top w:val="nil"/>
              <w:bottom w:val="nil"/>
            </w:tcBorders>
          </w:tcPr>
          <w:p w14:paraId="11BA8CF5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lastRenderedPageBreak/>
              <w:t>Language-appropriate content</w:t>
            </w:r>
          </w:p>
          <w:p w14:paraId="3CBE4D86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14:paraId="6BB0E232" w14:textId="77777777" w:rsidR="006222FA" w:rsidRPr="0056455D" w:rsidRDefault="006222FA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McLean (2023)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: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Satisfaction high, with all program aspects rated &gt; 4 on 5-point scale: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Clarity of language &amp; examples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Acceptance: 4.58(0.63), Change: 4.69(0.55), Con: 4.58(0.72).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Wittenberg (2018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Of all four cohorts,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60% ‘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very satisfied’ 25% 'somewhat to very satisfied' with Int. All cohorts reported feeling generally prepared, &amp; 90% followed through with their action plan, with 80% reporting that the action plan worked.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 xml:space="preserve"> Satisfaction with printed guide </w:t>
            </w:r>
            <w:proofErr w:type="gramStart"/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n(</w:t>
            </w:r>
            <w:proofErr w:type="gramEnd"/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%)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Very satisfied: Cohort 1, Diagnosis: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=4(80) Cohort 2, Treatment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=4(80), Cohort 3, Survivorship n=1(20), Cohort 4, End of Life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n=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3(60). Somewhat satisfied: Cohort 1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 (20%), Cohort 2 0, Cohort 3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=3(60), Cohort 4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=1(20). Neutral: Cohort 1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=0, Cohort 2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 0, Cohort 3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=1(20), Cohort 4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=1(20). Somewhat dissatisfied: Cohort 1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=0, Cohort 2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 1(20), Cohort 3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=0, Cohort 4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=0.</w:t>
            </w:r>
          </w:p>
          <w:p w14:paraId="7BE2942B" w14:textId="77777777" w:rsidR="006222FA" w:rsidRPr="0056455D" w:rsidRDefault="006222FA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E5B2723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222FA" w:rsidRPr="0056455D" w14:paraId="73E2283E" w14:textId="77777777" w:rsidTr="00EB23F2">
        <w:trPr>
          <w:trHeight w:val="60"/>
        </w:trPr>
        <w:tc>
          <w:tcPr>
            <w:tcW w:w="1560" w:type="dxa"/>
            <w:tcBorders>
              <w:top w:val="nil"/>
            </w:tcBorders>
          </w:tcPr>
          <w:p w14:paraId="7BB563D7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 xml:space="preserve">Stepped-care model </w:t>
            </w:r>
          </w:p>
          <w:p w14:paraId="78C422DE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14:paraId="177A90EB" w14:textId="77777777" w:rsidR="006222FA" w:rsidRPr="0056455D" w:rsidRDefault="006222FA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Harris-Lane (2023):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Client satisfaction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(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=1147): Satisfied/very satisfied with session's help in developing plan to add their immediate concern: &gt;90%. Satisfaction that concerns addressed during session: 92%. </w:t>
            </w: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Mental Health Commission of Canada (2019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Quality of e-mental health tools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Good/Excellent: 67%, Poor: 15%.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Meeting needs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At least some needs met: 79%, None met: 21%.</w:t>
            </w:r>
          </w:p>
        </w:tc>
        <w:tc>
          <w:tcPr>
            <w:tcW w:w="3827" w:type="dxa"/>
            <w:tcBorders>
              <w:top w:val="nil"/>
            </w:tcBorders>
            <w:shd w:val="clear" w:color="auto" w:fill="F2F2F2" w:themeFill="background1" w:themeFillShade="F2"/>
          </w:tcPr>
          <w:p w14:paraId="54163AFF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222FA" w:rsidRPr="0056455D" w14:paraId="20B8BB9B" w14:textId="77777777" w:rsidTr="00EB23F2">
        <w:trPr>
          <w:trHeight w:val="60"/>
        </w:trPr>
        <w:tc>
          <w:tcPr>
            <w:tcW w:w="1560" w:type="dxa"/>
          </w:tcPr>
          <w:p w14:paraId="462ECA09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Exercises to promote skill acquisition (e.g., daily skill practice)</w:t>
            </w:r>
          </w:p>
        </w:tc>
        <w:tc>
          <w:tcPr>
            <w:tcW w:w="10206" w:type="dxa"/>
          </w:tcPr>
          <w:p w14:paraId="0C098A53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b/>
                <w:sz w:val="14"/>
                <w:szCs w:val="14"/>
              </w:rPr>
            </w:pP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McLean (2023)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: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Satisfaction high, with all program aspects rated &gt; 4 on 5-point scale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=4.17,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=0.74).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Would recommend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Acceptance: 4.17(1.01), Change: 4.45(0.70), Con: 3.96(1.05).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Content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enjoyment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Acceptance: 4.06(1.08), Change: 4.37(0.77), Con: 4.12(1.00).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M score across all questions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Acceptance: 4.1(0.81), Change: 4.34(0.59), Con: 4.08(0.79). </w:t>
            </w:r>
            <w:proofErr w:type="spellStart"/>
            <w:r w:rsidRPr="0056455D">
              <w:rPr>
                <w:rFonts w:ascii="Calibri" w:hAnsi="Calibri" w:cs="Calibri"/>
                <w:b/>
                <w:sz w:val="14"/>
                <w:szCs w:val="14"/>
              </w:rPr>
              <w:t>Ziadni</w:t>
            </w:r>
            <w:proofErr w:type="spellEnd"/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 (2021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Class satisfaction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High,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scores 8.26-8.77.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Engagement satisfaction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High, with class material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=6.02,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=1.45), other attendees, instructor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=5.68,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=1.45)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650C3777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222FA" w:rsidRPr="0056455D" w14:paraId="2DC941BD" w14:textId="77777777" w:rsidTr="00EB23F2">
        <w:trPr>
          <w:trHeight w:val="60"/>
        </w:trPr>
        <w:tc>
          <w:tcPr>
            <w:tcW w:w="1560" w:type="dxa"/>
          </w:tcPr>
          <w:p w14:paraId="6A01E7F2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 xml:space="preserve">Multimedia </w:t>
            </w:r>
          </w:p>
        </w:tc>
        <w:tc>
          <w:tcPr>
            <w:tcW w:w="10206" w:type="dxa"/>
          </w:tcPr>
          <w:p w14:paraId="662C296B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McLean (2023)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: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Satisfaction high, with all program aspects rated &gt; 4 on 5-point scale: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Clarity of language &amp; examples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Acceptance: 4.58(0.63), Change: 4.69(0.55), Con: 4.58(0.72).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Mental Health Commission of Canada (2019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Quality of e-mental health tools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Good/Excellent: 67%, Poor: 15%.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Meeting needs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At least some needs met: 79%, None met: 21%. </w:t>
            </w:r>
            <w:proofErr w:type="spellStart"/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Ziadni</w:t>
            </w:r>
            <w:proofErr w:type="spellEnd"/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(2021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Class satisfaction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High,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scores 8.26-8.77.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Engagement satisfaction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High, with class material (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=6.02,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=1.45)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473DED66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222FA" w:rsidRPr="0056455D" w14:paraId="64D8F66F" w14:textId="77777777" w:rsidTr="00EB23F2">
        <w:trPr>
          <w:trHeight w:val="60"/>
        </w:trPr>
        <w:tc>
          <w:tcPr>
            <w:tcW w:w="1560" w:type="dxa"/>
          </w:tcPr>
          <w:p w14:paraId="1CEBC7C7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Interactivity</w:t>
            </w:r>
          </w:p>
        </w:tc>
        <w:tc>
          <w:tcPr>
            <w:tcW w:w="10206" w:type="dxa"/>
          </w:tcPr>
          <w:p w14:paraId="1C5BE826" w14:textId="77777777" w:rsidR="006222FA" w:rsidRPr="0056455D" w:rsidRDefault="006222FA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McLean (2023)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: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Satisfaction high, with all program aspects rated &gt; 4 on 5-point scale: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Clarity of language &amp; examples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Acceptance: 4.58(0.63), Change: 4.69(0.55), Con: 4.58(0.72).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Mental Health Commission of Canada (2019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Quality of e-mental health tools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Good/Excellent: 67%, Poor: 15%.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Meeting needs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At least some needs met: 79%, None met: 21%. </w:t>
            </w:r>
            <w:proofErr w:type="spellStart"/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Ziadni</w:t>
            </w:r>
            <w:proofErr w:type="spellEnd"/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(2021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Class satisfaction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High,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scores 8.26-8.77.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Engagement satisfaction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High, with class material (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=6.02,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=1.45)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0CE5BEE4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222FA" w:rsidRPr="0056455D" w14:paraId="7E108B8B" w14:textId="77777777" w:rsidTr="00EB23F2">
        <w:trPr>
          <w:trHeight w:val="60"/>
        </w:trPr>
        <w:tc>
          <w:tcPr>
            <w:tcW w:w="1560" w:type="dxa"/>
          </w:tcPr>
          <w:p w14:paraId="7272F6B5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Downloadable resources &amp; printed materials</w:t>
            </w:r>
          </w:p>
        </w:tc>
        <w:tc>
          <w:tcPr>
            <w:tcW w:w="10206" w:type="dxa"/>
          </w:tcPr>
          <w:p w14:paraId="3F6F7DA8" w14:textId="77777777" w:rsidR="006222FA" w:rsidRPr="0056455D" w:rsidRDefault="006222FA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Wittenberg (2018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Of all four cohorts,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60% ‘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very satisfied’ 25% 'somewhat to very satisfied' with Int. All cohorts reported feeling generally prepared, &amp; 90% followed through with their action plan, with 80% reporting that the action plan worked.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 xml:space="preserve"> Satisfaction with printed guide </w:t>
            </w:r>
            <w:proofErr w:type="gramStart"/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n(</w:t>
            </w:r>
            <w:proofErr w:type="gramEnd"/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%)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Very satisfied: Cohort 1, Diagnosis: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=4(80) Cohort 2, Treatment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=4(80), Cohort 3, Survivorship n=1(20), Cohort 4, End of Life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n=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3(60). Somewhat satisfied: Cohort 1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 (20%), Cohort 2 0, Cohort 3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=3(60), Cohort 4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=1(20). Neutral: Cohort 1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=0, Cohort 2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 0, Cohort 3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=1(20), Cohort 4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=1(20). Somewhat dissatisfied: Cohort 1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=0, Cohort 2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 1(20), Cohort 3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=0, Cohort 4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 </w:t>
            </w:r>
            <w:proofErr w:type="spellStart"/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Ziadni</w:t>
            </w:r>
            <w:proofErr w:type="spellEnd"/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(2021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Class satisfaction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High,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scores 8.26-8.77. </w:t>
            </w:r>
            <w:r w:rsidRPr="0056455D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Engagement satisfaction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High, with class material (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=6.02,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=1.45), other attendees, instructor (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=5.68, </w:t>
            </w:r>
            <w:r w:rsidRPr="0056455D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=1.45).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33347245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strike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</w:tr>
      <w:tr w:rsidR="006222FA" w:rsidRPr="0056455D" w14:paraId="6AB01159" w14:textId="77777777" w:rsidTr="00EB23F2">
        <w:trPr>
          <w:trHeight w:val="60"/>
        </w:trPr>
        <w:tc>
          <w:tcPr>
            <w:tcW w:w="1560" w:type="dxa"/>
          </w:tcPr>
          <w:p w14:paraId="5BC64277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Intervention providers/facilitators</w:t>
            </w:r>
          </w:p>
        </w:tc>
        <w:tc>
          <w:tcPr>
            <w:tcW w:w="10206" w:type="dxa"/>
          </w:tcPr>
          <w:p w14:paraId="5FF0A984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Harris-Lane (2023):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 Most clients had a positive experience with the providers: Providers were empathetic, knowledgeable, great communicators, were able to voice concerns and felt validated (</w:t>
            </w:r>
            <w:r w:rsidRPr="0056455D">
              <w:rPr>
                <w:rFonts w:ascii="Calibri" w:eastAsia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=112, 50%). </w:t>
            </w: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Hawkins (2020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Satisfaction with Counsellor: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 xml:space="preserve">Ability to listen: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Strongly agreed: 61.5%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=241).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 xml:space="preserve">Being respectful: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Strongly agreed: 79.4%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n=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316).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 xml:space="preserve">Making respondents feel better: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Strongly agreed: 43.3%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=167).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 xml:space="preserve">Providing good advice: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Strongly agreed: 52.5%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=209). </w:t>
            </w: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Tarquinio (2021)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: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Client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: Quality therapeutic relationship: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χ2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(1,3) =10.5,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&lt;.05).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Sense of intimacy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in online EMDR different in comparison to int F2F therapy: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 xml:space="preserve">χ2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(1,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4)=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10.9,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&lt;.05.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2EA42870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222FA" w:rsidRPr="0056455D" w14:paraId="248B8BCE" w14:textId="77777777" w:rsidTr="00EB23F2">
        <w:trPr>
          <w:trHeight w:val="60"/>
        </w:trPr>
        <w:tc>
          <w:tcPr>
            <w:tcW w:w="1560" w:type="dxa"/>
          </w:tcPr>
          <w:p w14:paraId="7F967A2A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 xml:space="preserve">DMHI duration </w:t>
            </w:r>
          </w:p>
        </w:tc>
        <w:tc>
          <w:tcPr>
            <w:tcW w:w="10206" w:type="dxa"/>
          </w:tcPr>
          <w:p w14:paraId="4AD9A09B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sz w:val="14"/>
                <w:szCs w:val="14"/>
              </w:rPr>
            </w:pP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McLean (2023)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: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Satisfaction high, with all program aspects rated &gt; 4 on 5-point scale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4.17,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0.74).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Duration appropriate (40 mins)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Acceptance: 3.60 (1.35), Change: 3.86(1.02), Con: 3.67(1.15). </w:t>
            </w:r>
          </w:p>
        </w:tc>
        <w:tc>
          <w:tcPr>
            <w:tcW w:w="3827" w:type="dxa"/>
          </w:tcPr>
          <w:p w14:paraId="19F3442F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Harris-Lane (2023)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: Some clients appreciated the fast &amp; flexible nature of service (e.g., lack of wait times; </w:t>
            </w:r>
            <w:r w:rsidRPr="0056455D">
              <w:rPr>
                <w:rFonts w:ascii="Calibri" w:eastAsia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>=17, 7.59%), but for some, it did not meet their needs (</w:t>
            </w:r>
            <w:r w:rsidRPr="0056455D">
              <w:rPr>
                <w:rFonts w:ascii="Calibri" w:eastAsia="Calibri" w:hAnsi="Calibri" w:cs="Calibri"/>
                <w:i/>
                <w:sz w:val="14"/>
                <w:szCs w:val="14"/>
              </w:rPr>
              <w:t>n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>=15, 6.70%, e.g., some wished for sessions &gt; 30mins/more time).</w:t>
            </w:r>
          </w:p>
        </w:tc>
      </w:tr>
      <w:tr w:rsidR="006222FA" w:rsidRPr="0056455D" w14:paraId="1B1F122A" w14:textId="77777777" w:rsidTr="00EB23F2">
        <w:trPr>
          <w:trHeight w:val="60"/>
        </w:trPr>
        <w:tc>
          <w:tcPr>
            <w:tcW w:w="1560" w:type="dxa"/>
          </w:tcPr>
          <w:p w14:paraId="187F1150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Videoconferencing</w:t>
            </w:r>
          </w:p>
        </w:tc>
        <w:tc>
          <w:tcPr>
            <w:tcW w:w="10206" w:type="dxa"/>
          </w:tcPr>
          <w:p w14:paraId="5DC7FBBC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56455D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Arevian</w:t>
            </w:r>
            <w:proofErr w:type="spellEnd"/>
            <w:r w:rsidRPr="0056455D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 xml:space="preserve"> (2018)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: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Very satisfied with telemedicine, videoconference platform via iPad: 72% (18/25). </w:t>
            </w:r>
            <w:proofErr w:type="spellStart"/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Krohner</w:t>
            </w:r>
            <w:proofErr w:type="spellEnd"/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(2022)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perceived value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Int rated ≥5 (on 1-7 scale) by 94.9% participants. </w:t>
            </w: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Tarquinio (2021)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: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Treatment views: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Satisfied treatment quality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χ2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(1,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4)=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16,8,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&lt;.05).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Client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: Quality therapeutic relationship: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χ2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(1,3) =10.5,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&lt;.05).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Sense of intimacy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in online EMDR different in comparison to int F2F therapy: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 xml:space="preserve">χ2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(1,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4)=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10.9,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&lt;.05. </w:t>
            </w:r>
            <w:proofErr w:type="spellStart"/>
            <w:r w:rsidRPr="0056455D">
              <w:rPr>
                <w:rFonts w:ascii="Calibri" w:hAnsi="Calibri" w:cs="Calibri"/>
                <w:b/>
                <w:sz w:val="14"/>
                <w:szCs w:val="14"/>
              </w:rPr>
              <w:t>Ziadni</w:t>
            </w:r>
            <w:proofErr w:type="spellEnd"/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 (2021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Satisfaction with Zoom platform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: 92% (46/50 clients).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Engagement satisfaction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High, with class material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=6.02,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=1.45), other attendees, instructor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=5.68,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=1.45)</w:t>
            </w:r>
          </w:p>
        </w:tc>
        <w:tc>
          <w:tcPr>
            <w:tcW w:w="3827" w:type="dxa"/>
          </w:tcPr>
          <w:p w14:paraId="5C1134AF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Tarquinio (2021)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Sense of being free to express feelings/emotion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s NS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χ2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(1,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3)=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7.2,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=NS), indicating lack of response consensus &amp; homogeneity. </w:t>
            </w:r>
            <w:r w:rsidRPr="0056455D">
              <w:rPr>
                <w:rFonts w:ascii="Calibri" w:hAnsi="Calibri" w:cs="Calibri"/>
                <w:b/>
                <w:bCs/>
                <w:sz w:val="14"/>
                <w:szCs w:val="14"/>
              </w:rPr>
              <w:t>Tacca (2022):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Depth (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session felt relatively deep, meaningful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M depth score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Zoom therapy (Con): 5.19, VR therapy (Exp): 5.79. Both groups rated session depth positively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95%CI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=5.11-6.44). NS difference between groups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=.079), but large positive effect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=0.669).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Smoothness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(session comfort, ease, pleasant, relaxing) M score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Zoom therapy: 5.840. VR therapy: 5.067. Both groups rated smoothness positively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95%CI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=4.263–5.870). NS group difference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=.059), but large negative effect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=-.72).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</w:p>
        </w:tc>
      </w:tr>
      <w:tr w:rsidR="006222FA" w:rsidRPr="0056455D" w14:paraId="7015BC11" w14:textId="77777777" w:rsidTr="00EB23F2">
        <w:trPr>
          <w:trHeight w:val="80"/>
        </w:trPr>
        <w:tc>
          <w:tcPr>
            <w:tcW w:w="15593" w:type="dxa"/>
            <w:gridSpan w:val="3"/>
            <w:shd w:val="clear" w:color="auto" w:fill="D9D9D9" w:themeFill="background1" w:themeFillShade="D9"/>
          </w:tcPr>
          <w:p w14:paraId="1208A103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b/>
                <w:strike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Credible</w:t>
            </w:r>
          </w:p>
        </w:tc>
      </w:tr>
      <w:tr w:rsidR="006222FA" w:rsidRPr="0056455D" w14:paraId="0AB4490C" w14:textId="77777777" w:rsidTr="00EB23F2">
        <w:trPr>
          <w:trHeight w:val="106"/>
        </w:trPr>
        <w:tc>
          <w:tcPr>
            <w:tcW w:w="15593" w:type="dxa"/>
            <w:gridSpan w:val="3"/>
            <w:shd w:val="clear" w:color="auto" w:fill="F2F2F2" w:themeFill="background1" w:themeFillShade="F2"/>
          </w:tcPr>
          <w:p w14:paraId="0CDCB910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b/>
                <w:strike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Safety/Privacy</w:t>
            </w:r>
          </w:p>
        </w:tc>
      </w:tr>
      <w:tr w:rsidR="006222FA" w:rsidRPr="0056455D" w14:paraId="774D1B47" w14:textId="77777777" w:rsidTr="00EB23F2">
        <w:trPr>
          <w:trHeight w:val="106"/>
        </w:trPr>
        <w:tc>
          <w:tcPr>
            <w:tcW w:w="1560" w:type="dxa"/>
          </w:tcPr>
          <w:p w14:paraId="4163079C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Anonymized/Privacy Features</w:t>
            </w:r>
          </w:p>
        </w:tc>
        <w:tc>
          <w:tcPr>
            <w:tcW w:w="10206" w:type="dxa"/>
          </w:tcPr>
          <w:p w14:paraId="0F27B2A2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sz w:val="14"/>
                <w:szCs w:val="14"/>
              </w:rPr>
            </w:pP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Rubin (2022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Credibility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(9-point scale: 1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=“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>not at all logical/convincing” to 9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=“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very logical”): CEQ credibility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M(SD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 Int #1 (Mindfulness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only)=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6.92(1.22); Int #2 (Mindfulness &amp;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compassion)=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6.85 (1.03); Con=6.50 (0.83). Expectancy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ratings [(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how much users believe they will improve because of treatment]: (scale: 0-100% in 10% increments): Int #1 (Mindfulness only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group)=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24.28 (10.66); Int #2 (Mindfulness &amp; compassion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group)=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32.10 (11.98); Con=27.95 (15.76).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Tarquinio (2021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Sense of safety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remained same even though therapist physically present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χ2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(1,4) =13.29,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&lt;.01).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00FCA4DB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strike/>
                <w:sz w:val="14"/>
                <w:szCs w:val="14"/>
              </w:rPr>
            </w:pPr>
          </w:p>
        </w:tc>
      </w:tr>
      <w:tr w:rsidR="006222FA" w:rsidRPr="0056455D" w14:paraId="262D4E48" w14:textId="77777777" w:rsidTr="00EB23F2">
        <w:trPr>
          <w:trHeight w:val="106"/>
        </w:trPr>
        <w:tc>
          <w:tcPr>
            <w:tcW w:w="1560" w:type="dxa"/>
          </w:tcPr>
          <w:p w14:paraId="641C7C10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Videoconferencing</w:t>
            </w:r>
          </w:p>
        </w:tc>
        <w:tc>
          <w:tcPr>
            <w:tcW w:w="10206" w:type="dxa"/>
          </w:tcPr>
          <w:p w14:paraId="33D04E33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b/>
                <w:sz w:val="14"/>
                <w:szCs w:val="14"/>
              </w:rPr>
            </w:pPr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Rubin (2022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Credibility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(9-point scale: 1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=“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>not at all logical/convincing” to 9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=“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very logical”): CEQ credibility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M(SD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 Int #1 (Mindfulness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only)=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6.92(1.22); Int #2 (Mindfulness &amp;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compassion)=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6.85 (1.03); Con=6.50 (0.83). Expectancy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ratings [(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how much users believe they will improve because of treatment]: (scale: 0-100% in 10% increments): Int #1 (Mindfulness only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group)=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24.28 (10.66); Int #2 (Mindfulness &amp; compassion 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group)=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 32.10 (11.98); Con= 27.95 (15.76). </w:t>
            </w:r>
            <w:r w:rsidRPr="0056455D">
              <w:rPr>
                <w:rFonts w:ascii="Calibri" w:hAnsi="Calibri" w:cs="Calibri"/>
                <w:b/>
                <w:sz w:val="14"/>
                <w:szCs w:val="14"/>
              </w:rPr>
              <w:t>Tarquinio (2021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): </w:t>
            </w: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Sense of safety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remained same even though therapist physically present (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χ2</w:t>
            </w:r>
            <w:r w:rsidRPr="0056455D">
              <w:rPr>
                <w:rFonts w:ascii="Calibri" w:hAnsi="Calibri" w:cs="Calibri"/>
                <w:sz w:val="14"/>
                <w:szCs w:val="14"/>
              </w:rPr>
              <w:t xml:space="preserve"> (1,</w:t>
            </w:r>
            <w:proofErr w:type="gramStart"/>
            <w:r w:rsidRPr="0056455D">
              <w:rPr>
                <w:rFonts w:ascii="Calibri" w:hAnsi="Calibri" w:cs="Calibri"/>
                <w:sz w:val="14"/>
                <w:szCs w:val="14"/>
              </w:rPr>
              <w:t>4)=</w:t>
            </w:r>
            <w:proofErr w:type="gramEnd"/>
            <w:r w:rsidRPr="0056455D">
              <w:rPr>
                <w:rFonts w:ascii="Calibri" w:hAnsi="Calibri" w:cs="Calibri"/>
                <w:sz w:val="14"/>
                <w:szCs w:val="14"/>
              </w:rPr>
              <w:t xml:space="preserve">13.29, </w:t>
            </w:r>
            <w:r w:rsidRPr="0056455D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&lt;.01).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5954D2F1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strike/>
                <w:sz w:val="14"/>
                <w:szCs w:val="14"/>
              </w:rPr>
            </w:pPr>
          </w:p>
        </w:tc>
      </w:tr>
      <w:tr w:rsidR="006222FA" w:rsidRPr="0056455D" w14:paraId="0D8EDD96" w14:textId="77777777" w:rsidTr="00EB23F2">
        <w:trPr>
          <w:trHeight w:val="182"/>
        </w:trPr>
        <w:tc>
          <w:tcPr>
            <w:tcW w:w="15593" w:type="dxa"/>
            <w:gridSpan w:val="3"/>
            <w:shd w:val="clear" w:color="auto" w:fill="F2F2F2" w:themeFill="background1" w:themeFillShade="F2"/>
          </w:tcPr>
          <w:p w14:paraId="3320D4C2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b/>
                <w:i/>
                <w:strike/>
                <w:sz w:val="14"/>
                <w:szCs w:val="14"/>
              </w:rPr>
            </w:pPr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Accessible</w:t>
            </w:r>
          </w:p>
        </w:tc>
      </w:tr>
      <w:tr w:rsidR="006222FA" w:rsidRPr="0056455D" w14:paraId="0644C595" w14:textId="77777777" w:rsidTr="00EB23F2">
        <w:trPr>
          <w:trHeight w:val="46"/>
        </w:trPr>
        <w:tc>
          <w:tcPr>
            <w:tcW w:w="1560" w:type="dxa"/>
          </w:tcPr>
          <w:p w14:paraId="3CD7856E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r w:rsidRPr="0056455D">
              <w:rPr>
                <w:rFonts w:ascii="Calibri" w:hAnsi="Calibri" w:cs="Calibri"/>
                <w:sz w:val="14"/>
                <w:szCs w:val="14"/>
              </w:rPr>
              <w:t>Videoconferencing</w:t>
            </w:r>
          </w:p>
        </w:tc>
        <w:tc>
          <w:tcPr>
            <w:tcW w:w="10206" w:type="dxa"/>
          </w:tcPr>
          <w:p w14:paraId="3326A0CF" w14:textId="77777777" w:rsidR="006222FA" w:rsidRPr="0056455D" w:rsidRDefault="006222FA" w:rsidP="00F05B27">
            <w:pPr>
              <w:pStyle w:val="NoSpacing"/>
              <w:rPr>
                <w:rFonts w:ascii="Calibri" w:eastAsia="Calibri" w:hAnsi="Calibri" w:cs="Calibri"/>
                <w:sz w:val="14"/>
                <w:szCs w:val="14"/>
              </w:rPr>
            </w:pPr>
            <w:bookmarkStart w:id="0" w:name="_Hlk156410945"/>
            <w:proofErr w:type="spellStart"/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>Ziadni</w:t>
            </w:r>
            <w:proofErr w:type="spellEnd"/>
            <w:r w:rsidRPr="0056455D"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 (2021)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: </w:t>
            </w:r>
            <w:bookmarkEnd w:id="0"/>
            <w:r w:rsidRPr="0056455D">
              <w:rPr>
                <w:rFonts w:ascii="Calibri" w:hAnsi="Calibri" w:cs="Calibri"/>
                <w:b/>
                <w:i/>
                <w:sz w:val="14"/>
                <w:szCs w:val="14"/>
              </w:rPr>
              <w:t>Zoom platform familiarity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: Of 9 clients new to Zoom, 0 required extra training, indicating superior accessibility in Zoom-delivered ER intervention.</w:t>
            </w:r>
          </w:p>
        </w:tc>
        <w:tc>
          <w:tcPr>
            <w:tcW w:w="3827" w:type="dxa"/>
          </w:tcPr>
          <w:p w14:paraId="6BF3E27D" w14:textId="77777777" w:rsidR="006222FA" w:rsidRPr="0056455D" w:rsidRDefault="006222FA" w:rsidP="00F05B27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56455D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Arevian</w:t>
            </w:r>
            <w:proofErr w:type="spellEnd"/>
            <w:r w:rsidRPr="0056455D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 xml:space="preserve"> (2018):</w:t>
            </w:r>
            <w:r w:rsidRPr="0056455D"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 w:rsidRPr="0056455D">
              <w:rPr>
                <w:rFonts w:ascii="Calibri" w:hAnsi="Calibri" w:cs="Calibri"/>
                <w:sz w:val="14"/>
                <w:szCs w:val="14"/>
              </w:rPr>
              <w:t>Preference in-person consultation: 64% (16/25) agreed/ strongly agreed prefer F2F.</w:t>
            </w:r>
          </w:p>
        </w:tc>
      </w:tr>
    </w:tbl>
    <w:p w14:paraId="175C9576" w14:textId="5DEE1C2A" w:rsidR="006222FA" w:rsidRPr="0056455D" w:rsidRDefault="006222FA" w:rsidP="00CB085F">
      <w:pPr>
        <w:spacing w:line="240" w:lineRule="auto"/>
        <w:ind w:left="-567" w:right="-1076"/>
        <w:rPr>
          <w:rFonts w:ascii="Calibri" w:hAnsi="Calibri" w:cs="Calibri"/>
          <w:sz w:val="16"/>
          <w:szCs w:val="16"/>
        </w:rPr>
      </w:pPr>
      <w:r w:rsidRPr="0056455D">
        <w:rPr>
          <w:rFonts w:ascii="Calibri" w:hAnsi="Calibri" w:cs="Calibri"/>
          <w:i/>
          <w:sz w:val="16"/>
          <w:szCs w:val="16"/>
        </w:rPr>
        <w:t>Notes</w:t>
      </w:r>
      <w:r w:rsidRPr="0056455D">
        <w:rPr>
          <w:rFonts w:ascii="Calibri" w:hAnsi="Calibri" w:cs="Calibri"/>
          <w:sz w:val="16"/>
          <w:szCs w:val="16"/>
        </w:rPr>
        <w:t xml:space="preserve">. Avg=Average; CEQ=Credibility/Expectancy Questionnaire; Con=Control; ER=Empowered Relief; Exp=Experimental group; EMDR= Eye Movement Desensitization and Reprocessing; F2F=Face-to-face; F/u=Follow-up; Inc.=Include; Int=Intervention; </w:t>
      </w:r>
      <w:proofErr w:type="spellStart"/>
      <w:r w:rsidRPr="0056455D">
        <w:rPr>
          <w:rFonts w:ascii="Calibri" w:hAnsi="Calibri" w:cs="Calibri"/>
          <w:sz w:val="16"/>
          <w:szCs w:val="16"/>
        </w:rPr>
        <w:t>Mnths</w:t>
      </w:r>
      <w:proofErr w:type="spellEnd"/>
      <w:r w:rsidRPr="0056455D">
        <w:rPr>
          <w:rFonts w:ascii="Calibri" w:hAnsi="Calibri" w:cs="Calibri"/>
          <w:sz w:val="16"/>
          <w:szCs w:val="16"/>
        </w:rPr>
        <w:t>=Months; Mins=Minutes; OAAT=One-At-A-Time Therapy; Post=Post-intervention; PFC=Primary family contact; POV=Point of view; SSC=Single Session Consultation; SC2.0=Stepped Care 2.0; WIT=Walk-In</w:t>
      </w:r>
      <w:r w:rsidR="007B06F6">
        <w:rPr>
          <w:rFonts w:ascii="Calibri" w:hAnsi="Calibri" w:cs="Calibri"/>
          <w:sz w:val="16"/>
          <w:szCs w:val="16"/>
        </w:rPr>
        <w:t xml:space="preserve"> </w:t>
      </w:r>
      <w:r w:rsidRPr="0056455D">
        <w:rPr>
          <w:rFonts w:ascii="Calibri" w:hAnsi="Calibri" w:cs="Calibri"/>
          <w:sz w:val="16"/>
          <w:szCs w:val="16"/>
        </w:rPr>
        <w:t xml:space="preserve">Together. </w:t>
      </w:r>
      <w:r w:rsidRPr="0056455D">
        <w:rPr>
          <w:rFonts w:ascii="Calibri" w:hAnsi="Calibri" w:cs="Calibri"/>
          <w:b/>
          <w:sz w:val="16"/>
          <w:szCs w:val="16"/>
        </w:rPr>
        <w:t>Effects</w:t>
      </w:r>
      <w:r w:rsidRPr="0056455D">
        <w:rPr>
          <w:rFonts w:ascii="Calibri" w:hAnsi="Calibri" w:cs="Calibri"/>
          <w:sz w:val="16"/>
          <w:szCs w:val="16"/>
        </w:rPr>
        <w:t xml:space="preserve">: </w:t>
      </w:r>
      <w:r w:rsidRPr="0056455D">
        <w:rPr>
          <w:rFonts w:ascii="Calibri" w:hAnsi="Calibri" w:cs="Calibri"/>
          <w:i/>
          <w:sz w:val="16"/>
          <w:szCs w:val="16"/>
        </w:rPr>
        <w:t>M</w:t>
      </w:r>
      <w:r w:rsidRPr="0056455D">
        <w:rPr>
          <w:rFonts w:ascii="Calibri" w:hAnsi="Calibri" w:cs="Calibri"/>
          <w:sz w:val="16"/>
          <w:szCs w:val="16"/>
        </w:rPr>
        <w:t xml:space="preserve">=Mean; </w:t>
      </w:r>
      <w:r w:rsidRPr="0056455D">
        <w:rPr>
          <w:rFonts w:ascii="Calibri" w:hAnsi="Calibri" w:cs="Calibri"/>
          <w:i/>
          <w:sz w:val="16"/>
          <w:szCs w:val="16"/>
        </w:rPr>
        <w:t>SD</w:t>
      </w:r>
      <w:r w:rsidRPr="0056455D">
        <w:rPr>
          <w:rFonts w:ascii="Calibri" w:hAnsi="Calibri" w:cs="Calibri"/>
          <w:sz w:val="16"/>
          <w:szCs w:val="16"/>
        </w:rPr>
        <w:t xml:space="preserve">=Standard deviation; </w:t>
      </w:r>
      <w:r w:rsidRPr="0056455D">
        <w:rPr>
          <w:rFonts w:ascii="Calibri" w:hAnsi="Calibri" w:cs="Calibri"/>
          <w:i/>
          <w:sz w:val="16"/>
          <w:szCs w:val="16"/>
        </w:rPr>
        <w:t>95%CI</w:t>
      </w:r>
      <w:r w:rsidRPr="0056455D">
        <w:rPr>
          <w:rFonts w:ascii="Calibri" w:hAnsi="Calibri" w:cs="Calibri"/>
          <w:sz w:val="16"/>
          <w:szCs w:val="16"/>
        </w:rPr>
        <w:t xml:space="preserve">=95% Confidence interval; </w:t>
      </w:r>
      <w:r w:rsidRPr="0056455D">
        <w:rPr>
          <w:rFonts w:ascii="Calibri" w:hAnsi="Calibri" w:cs="Calibri"/>
          <w:i/>
          <w:sz w:val="16"/>
          <w:szCs w:val="16"/>
        </w:rPr>
        <w:t>χ</w:t>
      </w:r>
      <w:r w:rsidRPr="0056455D">
        <w:rPr>
          <w:rFonts w:ascii="Calibri" w:hAnsi="Calibri" w:cs="Calibri"/>
          <w:i/>
          <w:sz w:val="16"/>
          <w:szCs w:val="16"/>
          <w:vertAlign w:val="superscript"/>
        </w:rPr>
        <w:t>2</w:t>
      </w:r>
      <w:r w:rsidRPr="0056455D">
        <w:rPr>
          <w:rFonts w:ascii="Calibri" w:hAnsi="Calibri" w:cs="Calibri"/>
          <w:sz w:val="16"/>
          <w:szCs w:val="16"/>
        </w:rPr>
        <w:t xml:space="preserve">= Chi squared statistic; </w:t>
      </w:r>
      <w:r w:rsidRPr="0056455D">
        <w:rPr>
          <w:rFonts w:ascii="Calibri" w:hAnsi="Calibri" w:cs="Calibri"/>
          <w:i/>
          <w:sz w:val="16"/>
          <w:szCs w:val="16"/>
        </w:rPr>
        <w:t>n</w:t>
      </w:r>
      <w:r w:rsidRPr="0056455D">
        <w:rPr>
          <w:rFonts w:ascii="Calibri" w:hAnsi="Calibri" w:cs="Calibri"/>
          <w:sz w:val="16"/>
          <w:szCs w:val="16"/>
        </w:rPr>
        <w:t xml:space="preserve">=Sample size; NS=Not significant/Non-significant/No significant; </w:t>
      </w:r>
      <w:r w:rsidRPr="0056455D">
        <w:rPr>
          <w:rFonts w:ascii="Calibri" w:hAnsi="Calibri" w:cs="Calibri"/>
          <w:i/>
          <w:sz w:val="16"/>
          <w:szCs w:val="16"/>
        </w:rPr>
        <w:t>p</w:t>
      </w:r>
      <w:r w:rsidRPr="0056455D">
        <w:rPr>
          <w:rFonts w:ascii="Calibri" w:hAnsi="Calibri" w:cs="Calibri"/>
          <w:sz w:val="16"/>
          <w:szCs w:val="16"/>
        </w:rPr>
        <w:t>=</w:t>
      </w:r>
      <w:r w:rsidRPr="0056455D">
        <w:rPr>
          <w:rFonts w:ascii="Calibri" w:hAnsi="Calibri" w:cs="Calibri"/>
          <w:i/>
          <w:sz w:val="16"/>
          <w:szCs w:val="16"/>
        </w:rPr>
        <w:t>p</w:t>
      </w:r>
      <w:r w:rsidRPr="0056455D">
        <w:rPr>
          <w:rFonts w:ascii="Calibri" w:hAnsi="Calibri" w:cs="Calibri"/>
          <w:sz w:val="16"/>
          <w:szCs w:val="16"/>
        </w:rPr>
        <w:t xml:space="preserve"> value/significance value.</w:t>
      </w:r>
    </w:p>
    <w:p w14:paraId="4815DC3C" w14:textId="77777777" w:rsidR="008D3D71" w:rsidRPr="0056455D" w:rsidRDefault="008D3D71" w:rsidP="00CB085F">
      <w:pPr>
        <w:spacing w:line="240" w:lineRule="auto"/>
        <w:ind w:left="-567" w:right="-1076"/>
        <w:rPr>
          <w:rFonts w:ascii="Calibri" w:hAnsi="Calibri" w:cs="Calibri"/>
          <w:sz w:val="16"/>
          <w:szCs w:val="16"/>
        </w:rPr>
      </w:pPr>
    </w:p>
    <w:p w14:paraId="39B6053F" w14:textId="77777777" w:rsidR="008D3D71" w:rsidRPr="0056455D" w:rsidRDefault="008D3D71" w:rsidP="00CB085F">
      <w:pPr>
        <w:spacing w:line="240" w:lineRule="auto"/>
        <w:ind w:left="-567"/>
        <w:rPr>
          <w:rFonts w:ascii="Calibri" w:hAnsi="Calibri" w:cs="Calibri"/>
          <w:iCs/>
          <w:szCs w:val="20"/>
        </w:rPr>
      </w:pPr>
      <w:r w:rsidRPr="0056455D">
        <w:rPr>
          <w:rFonts w:ascii="Calibri" w:hAnsi="Calibri" w:cs="Calibri"/>
          <w:b/>
          <w:bCs/>
          <w:iCs/>
          <w:szCs w:val="20"/>
        </w:rPr>
        <w:t>Source:</w:t>
      </w:r>
      <w:r w:rsidRPr="0056455D">
        <w:rPr>
          <w:rFonts w:ascii="Calibri" w:hAnsi="Calibri" w:cs="Calibri"/>
          <w:iCs/>
          <w:szCs w:val="20"/>
        </w:rPr>
        <w:t> Created by authors</w:t>
      </w:r>
    </w:p>
    <w:sectPr w:rsidR="008D3D71" w:rsidRPr="0056455D" w:rsidSect="0032521A">
      <w:pgSz w:w="16838" w:h="11906" w:orient="landscape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FA"/>
    <w:rsid w:val="00075CE6"/>
    <w:rsid w:val="00083715"/>
    <w:rsid w:val="000A6268"/>
    <w:rsid w:val="001D2EBB"/>
    <w:rsid w:val="00323EE5"/>
    <w:rsid w:val="0032521A"/>
    <w:rsid w:val="00505DFE"/>
    <w:rsid w:val="0053193F"/>
    <w:rsid w:val="0056455D"/>
    <w:rsid w:val="006222FA"/>
    <w:rsid w:val="00643B71"/>
    <w:rsid w:val="007519F4"/>
    <w:rsid w:val="007B06F6"/>
    <w:rsid w:val="008D3D71"/>
    <w:rsid w:val="009B5D07"/>
    <w:rsid w:val="00AE72C1"/>
    <w:rsid w:val="00C96714"/>
    <w:rsid w:val="00CB085F"/>
    <w:rsid w:val="00CC6354"/>
    <w:rsid w:val="00CE2938"/>
    <w:rsid w:val="00CF09FF"/>
    <w:rsid w:val="00E90255"/>
    <w:rsid w:val="00EB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F7E07"/>
  <w15:chartTrackingRefBased/>
  <w15:docId w15:val="{5BC7D3B1-EA3D-40BD-BD83-E471FB6E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2FA"/>
    <w:pPr>
      <w:spacing w:after="0"/>
    </w:pPr>
    <w:rPr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2"/>
      <w:lang w:val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2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lang w:val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2"/>
      <w:lang w:val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2"/>
      <w:lang w:val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2FA"/>
    <w:pPr>
      <w:keepNext/>
      <w:keepLines/>
      <w:outlineLvl w:val="8"/>
    </w:pPr>
    <w:rPr>
      <w:rFonts w:eastAsiaTheme="majorEastAsia" w:cstheme="majorBidi"/>
      <w:color w:val="272727" w:themeColor="text1" w:themeTint="D8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2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2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622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2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2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2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2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22F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222FA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222FA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9d674a-b6c3-4fb4-9c1b-ae397359afd0" xsi:nil="true"/>
    <lcf76f155ced4ddcb4097134ff3c332f xmlns="78ce3109-fc80-4ff3-b7e2-f40d27f41a1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6D739B93324A46ABEBDC97CC30F090" ma:contentTypeVersion="14" ma:contentTypeDescription="Create a new document." ma:contentTypeScope="" ma:versionID="4b3bfded0965f34df935b74776f2825d">
  <xsd:schema xmlns:xsd="http://www.w3.org/2001/XMLSchema" xmlns:xs="http://www.w3.org/2001/XMLSchema" xmlns:p="http://schemas.microsoft.com/office/2006/metadata/properties" xmlns:ns2="78ce3109-fc80-4ff3-b7e2-f40d27f41a16" xmlns:ns3="ff9d674a-b6c3-4fb4-9c1b-ae397359afd0" targetNamespace="http://schemas.microsoft.com/office/2006/metadata/properties" ma:root="true" ma:fieldsID="7fffe5bdad9fc5115ce885285b6fc537" ns2:_="" ns3:_="">
    <xsd:import namespace="78ce3109-fc80-4ff3-b7e2-f40d27f41a16"/>
    <xsd:import namespace="ff9d674a-b6c3-4fb4-9c1b-ae397359a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3109-fc80-4ff3-b7e2-f40d27f41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d674a-b6c3-4fb4-9c1b-ae397359a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8491d5c-8937-40ad-a334-74b999ff4417}" ma:internalName="TaxCatchAll" ma:showField="CatchAllData" ma:web="ff9d674a-b6c3-4fb4-9c1b-ae397359a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DB6819-4D29-4201-BF96-FDAEFFE4567D}">
  <ds:schemaRefs>
    <ds:schemaRef ds:uri="http://schemas.microsoft.com/office/2006/metadata/properties"/>
    <ds:schemaRef ds:uri="http://schemas.microsoft.com/office/infopath/2007/PartnerControls"/>
    <ds:schemaRef ds:uri="ff9d674a-b6c3-4fb4-9c1b-ae397359afd0"/>
    <ds:schemaRef ds:uri="78ce3109-fc80-4ff3-b7e2-f40d27f41a16"/>
  </ds:schemaRefs>
</ds:datastoreItem>
</file>

<file path=customXml/itemProps2.xml><?xml version="1.0" encoding="utf-8"?>
<ds:datastoreItem xmlns:ds="http://schemas.openxmlformats.org/officeDocument/2006/customXml" ds:itemID="{DE665F07-81AF-4D13-A213-942DD3437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ce3109-fc80-4ff3-b7e2-f40d27f41a16"/>
    <ds:schemaRef ds:uri="ff9d674a-b6c3-4fb4-9c1b-ae397359a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891CD1-0EDC-4A93-B01E-EC11F8DA2C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2431</Words>
  <Characters>13858</Characters>
  <Application>Microsoft Office Word</Application>
  <DocSecurity>0</DocSecurity>
  <Lines>115</Lines>
  <Paragraphs>32</Paragraphs>
  <ScaleCrop>false</ScaleCrop>
  <Company/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Vuong</dc:creator>
  <cp:keywords/>
  <dc:description/>
  <cp:lastModifiedBy>AV</cp:lastModifiedBy>
  <cp:revision>12</cp:revision>
  <dcterms:created xsi:type="dcterms:W3CDTF">2025-07-22T02:32:00Z</dcterms:created>
  <dcterms:modified xsi:type="dcterms:W3CDTF">2025-09-15T07:08:00Z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0x010100D26D739B93324A46ABEBDC97CC30F090</vt:lpwstr>
  </property>
  <property fmtid="{D5CDD505-2E9C-101B-9397-08002B2CF9AE}" pid="3" name="MediaServiceImageTags">
    <vt:lpwstr/>
  </property>
</Properties>
</file>