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9AA14" w14:textId="282EB860" w:rsidR="00A53DC2" w:rsidRDefault="004A6798" w:rsidP="00A53DC2">
      <w:pPr>
        <w:spacing w:line="360" w:lineRule="auto"/>
        <w:ind w:left="425" w:hanging="425"/>
        <w:jc w:val="both"/>
        <w:rPr>
          <w:b/>
          <w:bCs/>
          <w:lang w:val="en-US"/>
        </w:rPr>
      </w:pPr>
      <w:r>
        <w:rPr>
          <w:b/>
          <w:bCs/>
          <w:lang w:val="en-US"/>
        </w:rPr>
        <w:t>Map of different processes followed in the methodology section</w:t>
      </w:r>
      <w:r w:rsidR="00BA3651">
        <w:rPr>
          <w:b/>
          <w:bCs/>
          <w:lang w:val="en-US"/>
        </w:rPr>
        <w:t>.</w:t>
      </w:r>
    </w:p>
    <w:p w14:paraId="6917C22B" w14:textId="25E94117" w:rsidR="00CB38A6" w:rsidRDefault="004A6798" w:rsidP="004A6798">
      <w:pPr>
        <w:jc w:val="both"/>
        <w:rPr>
          <w:lang w:val="en-US"/>
        </w:rPr>
      </w:pPr>
      <w:r>
        <w:rPr>
          <w:lang w:val="en-US"/>
        </w:rPr>
        <w:t>During the research, three main stages were followed (Figure 1): (i) identification of potential participants and selection of the cases (sampling), (ii) in-depth interviews LPOs, IOs and diverse suppliers (data collection), (iii) data codification, within and cross-case analysis (data analysis).</w:t>
      </w:r>
      <w:r w:rsidR="00CB38A6">
        <w:rPr>
          <w:lang w:val="en-US"/>
        </w:rPr>
        <w:t xml:space="preserve"> </w:t>
      </w:r>
    </w:p>
    <w:p w14:paraId="1CD1BA5B" w14:textId="2ED4641E" w:rsidR="00CB38A6" w:rsidRDefault="00CB38A6" w:rsidP="0012183F">
      <w:pPr>
        <w:jc w:val="both"/>
        <w:rPr>
          <w:lang w:val="en-US"/>
        </w:rPr>
      </w:pPr>
      <w:r>
        <w:rPr>
          <w:lang w:val="en-US"/>
        </w:rPr>
        <w:t>Step 1. Identification of potential cases and sampling selection. After defined the criteria used to select the cases (LPOs engaged in SD and operating in Brazil), i</w:t>
      </w:r>
      <w:r w:rsidRPr="00464735">
        <w:rPr>
          <w:lang w:val="en-US"/>
        </w:rPr>
        <w:t xml:space="preserve">nterviews with key informants in seven different organizations were conducted to confirm their appropriateness to our study and their interest in participating in the research. Three organizations agreed to participate. </w:t>
      </w:r>
      <w:r>
        <w:rPr>
          <w:lang w:val="en-US"/>
        </w:rPr>
        <w:t xml:space="preserve">The empirical context of Brazil was selected as it is a country with no regulation for SD </w:t>
      </w:r>
      <w:r w:rsidR="0017616A">
        <w:rPr>
          <w:lang w:val="en-US"/>
        </w:rPr>
        <w:t>(Miguel &amp; Tonelli, 2023)</w:t>
      </w:r>
      <w:r w:rsidRPr="00B92F75">
        <w:rPr>
          <w:lang w:val="en-US"/>
        </w:rPr>
        <w:t xml:space="preserve"> </w:t>
      </w:r>
      <w:r w:rsidRPr="001E075A">
        <w:rPr>
          <w:lang w:val="en-US"/>
        </w:rPr>
        <w:t xml:space="preserve">and </w:t>
      </w:r>
      <w:r>
        <w:rPr>
          <w:lang w:val="en-US"/>
        </w:rPr>
        <w:t xml:space="preserve">with huge social and economic inequalities </w:t>
      </w:r>
      <w:r w:rsidR="0017616A">
        <w:rPr>
          <w:lang w:val="en-US"/>
        </w:rPr>
        <w:t>(Cavalcanti, 2021; Hall &amp; Mattos, 2010)</w:t>
      </w:r>
      <w:r>
        <w:rPr>
          <w:lang w:val="en-US"/>
        </w:rPr>
        <w:t>, which are reproduced in the field of entrepreneurship (Barki et al, 2023).</w:t>
      </w:r>
      <w:r w:rsidRPr="00464735">
        <w:rPr>
          <w:lang w:val="en-US"/>
        </w:rPr>
        <w:t xml:space="preserve"> </w:t>
      </w:r>
    </w:p>
    <w:p w14:paraId="5EF50102" w14:textId="23416362" w:rsidR="00880D1E" w:rsidRPr="00464735" w:rsidRDefault="0012183F" w:rsidP="00880D1E">
      <w:pPr>
        <w:jc w:val="both"/>
        <w:rPr>
          <w:lang w:val="en-US"/>
        </w:rPr>
      </w:pPr>
      <w:r>
        <w:rPr>
          <w:lang w:val="en-US"/>
        </w:rPr>
        <w:t xml:space="preserve">Step 2. Data collection. In-depth interviews were initially conducted with key informants in each LPO. Using a snowball technique, after each interview, the interviewee was asked to provide </w:t>
      </w:r>
      <w:r w:rsidR="00263A7F">
        <w:rPr>
          <w:lang w:val="en-US"/>
        </w:rPr>
        <w:t xml:space="preserve">the </w:t>
      </w:r>
      <w:r>
        <w:rPr>
          <w:lang w:val="en-US"/>
        </w:rPr>
        <w:t xml:space="preserve">name of different participants, </w:t>
      </w:r>
      <w:r w:rsidR="00263A7F">
        <w:rPr>
          <w:lang w:val="en-US"/>
        </w:rPr>
        <w:t>who</w:t>
      </w:r>
      <w:r>
        <w:rPr>
          <w:lang w:val="en-US"/>
        </w:rPr>
        <w:t xml:space="preserve"> could be part of the LPO or an IO or a diverse supplier.</w:t>
      </w:r>
      <w:r w:rsidR="00880D1E">
        <w:rPr>
          <w:lang w:val="en-US"/>
        </w:rPr>
        <w:t xml:space="preserve"> </w:t>
      </w:r>
      <w:r w:rsidR="00BA3651">
        <w:rPr>
          <w:lang w:val="en-US"/>
        </w:rPr>
        <w:t>As the data collection occurs in two different phases,</w:t>
      </w:r>
      <w:r w:rsidR="00BA3651" w:rsidRPr="00464735">
        <w:rPr>
          <w:lang w:val="en-US"/>
        </w:rPr>
        <w:t xml:space="preserve"> the first</w:t>
      </w:r>
      <w:r w:rsidR="00BA3651">
        <w:rPr>
          <w:lang w:val="en-US"/>
        </w:rPr>
        <w:t xml:space="preserve"> interview protocol</w:t>
      </w:r>
      <w:r w:rsidR="00BA3651" w:rsidRPr="00464735">
        <w:rPr>
          <w:lang w:val="en-US"/>
        </w:rPr>
        <w:t xml:space="preserve"> </w:t>
      </w:r>
      <w:r w:rsidR="00BA3651">
        <w:rPr>
          <w:lang w:val="en-US"/>
        </w:rPr>
        <w:t>focused on</w:t>
      </w:r>
      <w:r w:rsidR="00BA3651" w:rsidRPr="00464735">
        <w:rPr>
          <w:lang w:val="en-US"/>
        </w:rPr>
        <w:t xml:space="preserve"> collect</w:t>
      </w:r>
      <w:r w:rsidR="00BA3651">
        <w:rPr>
          <w:lang w:val="en-US"/>
        </w:rPr>
        <w:t>ing</w:t>
      </w:r>
      <w:r w:rsidR="00BA3651" w:rsidRPr="00464735">
        <w:rPr>
          <w:lang w:val="en-US"/>
        </w:rPr>
        <w:t xml:space="preserve"> information </w:t>
      </w:r>
      <w:r w:rsidR="00BA3651">
        <w:rPr>
          <w:lang w:val="en-US"/>
        </w:rPr>
        <w:t>about</w:t>
      </w:r>
      <w:r w:rsidR="00BA3651" w:rsidRPr="00464735">
        <w:rPr>
          <w:lang w:val="en-US"/>
        </w:rPr>
        <w:t xml:space="preserve"> the SD program, </w:t>
      </w:r>
      <w:r w:rsidR="00BA3651">
        <w:rPr>
          <w:lang w:val="en-US"/>
        </w:rPr>
        <w:t xml:space="preserve">while </w:t>
      </w:r>
      <w:r w:rsidR="00BA3651" w:rsidRPr="00464735">
        <w:rPr>
          <w:lang w:val="en-US"/>
        </w:rPr>
        <w:t xml:space="preserve">the second was useful </w:t>
      </w:r>
      <w:r w:rsidR="00BA3651">
        <w:rPr>
          <w:lang w:val="en-US"/>
        </w:rPr>
        <w:t>for</w:t>
      </w:r>
      <w:r w:rsidR="00BA3651" w:rsidRPr="00464735">
        <w:rPr>
          <w:lang w:val="en-US"/>
        </w:rPr>
        <w:t xml:space="preserve"> gather</w:t>
      </w:r>
      <w:r w:rsidR="00BA3651">
        <w:rPr>
          <w:lang w:val="en-US"/>
        </w:rPr>
        <w:t>ing</w:t>
      </w:r>
      <w:r w:rsidR="00BA3651" w:rsidRPr="00464735">
        <w:rPr>
          <w:lang w:val="en-US"/>
        </w:rPr>
        <w:t xml:space="preserve"> information about the evolution of the progra</w:t>
      </w:r>
      <w:r w:rsidR="00BA3651">
        <w:rPr>
          <w:lang w:val="en-US"/>
        </w:rPr>
        <w:t xml:space="preserve">m. </w:t>
      </w:r>
      <w:r w:rsidR="00880D1E">
        <w:rPr>
          <w:lang w:val="en-US"/>
        </w:rPr>
        <w:t xml:space="preserve">During </w:t>
      </w:r>
      <w:r w:rsidR="00BA3651">
        <w:rPr>
          <w:lang w:val="en-US"/>
        </w:rPr>
        <w:t>data collection stage</w:t>
      </w:r>
      <w:r w:rsidR="00880D1E">
        <w:rPr>
          <w:lang w:val="en-US"/>
        </w:rPr>
        <w:t xml:space="preserve">, a database for each case was created including </w:t>
      </w:r>
      <w:r w:rsidR="00263A7F">
        <w:rPr>
          <w:lang w:val="en-US"/>
        </w:rPr>
        <w:t>recordings</w:t>
      </w:r>
      <w:r w:rsidR="00880D1E">
        <w:rPr>
          <w:lang w:val="en-US"/>
        </w:rPr>
        <w:t xml:space="preserve">, transcripts and field notes. </w:t>
      </w:r>
    </w:p>
    <w:p w14:paraId="262BDBBE" w14:textId="7E02E9A8" w:rsidR="00C90C94" w:rsidRDefault="0012183F" w:rsidP="0017616A">
      <w:pPr>
        <w:jc w:val="both"/>
        <w:rPr>
          <w:lang w:val="en-US"/>
        </w:rPr>
      </w:pPr>
      <w:r>
        <w:rPr>
          <w:lang w:val="en-US"/>
        </w:rPr>
        <w:t xml:space="preserve">Step 3. Data analysis. </w:t>
      </w:r>
      <w:r w:rsidRPr="00464735">
        <w:rPr>
          <w:lang w:val="en-IE" w:eastAsia="en-IE"/>
        </w:rPr>
        <w:t>The data transcribed was analysed using the Atlas TI software.</w:t>
      </w:r>
      <w:r w:rsidR="0011241C">
        <w:rPr>
          <w:lang w:val="en-IE" w:eastAsia="en-IE"/>
        </w:rPr>
        <w:t xml:space="preserve"> Each interview was codified to identify practices (activities, but also who and how) as well when they were adopted and their outcomes. </w:t>
      </w:r>
      <w:r w:rsidR="0011241C" w:rsidRPr="00464735">
        <w:rPr>
          <w:lang w:val="en-US"/>
        </w:rPr>
        <w:t>An initial codebook</w:t>
      </w:r>
      <w:r w:rsidR="0011241C">
        <w:rPr>
          <w:lang w:val="en-US"/>
        </w:rPr>
        <w:t xml:space="preserve"> based on the literature review</w:t>
      </w:r>
      <w:r w:rsidR="0011241C" w:rsidRPr="00464735">
        <w:rPr>
          <w:lang w:val="en-US"/>
        </w:rPr>
        <w:t xml:space="preserve"> helped to identify</w:t>
      </w:r>
      <w:r w:rsidR="0011241C">
        <w:rPr>
          <w:lang w:val="en-US"/>
        </w:rPr>
        <w:t xml:space="preserve">, </w:t>
      </w:r>
      <w:r w:rsidR="0011241C" w:rsidRPr="00464735">
        <w:rPr>
          <w:lang w:val="en-US"/>
        </w:rPr>
        <w:t>in each interview</w:t>
      </w:r>
      <w:r w:rsidR="0011241C">
        <w:rPr>
          <w:lang w:val="en-US"/>
        </w:rPr>
        <w:t>,</w:t>
      </w:r>
      <w:r w:rsidR="0011241C" w:rsidRPr="00464735">
        <w:rPr>
          <w:lang w:val="en-US"/>
        </w:rPr>
        <w:t xml:space="preserve"> practices adopted by each company over time and their results. We also codified the data inspired by the different phases of SD implementation: </w:t>
      </w:r>
      <w:r w:rsidR="0011241C" w:rsidRPr="00B804F3">
        <w:rPr>
          <w:i/>
          <w:iCs/>
          <w:lang w:val="en-US"/>
        </w:rPr>
        <w:t>set-up, operating, sustaining and updating</w:t>
      </w:r>
      <w:r w:rsidR="0017616A">
        <w:rPr>
          <w:lang w:val="en-US"/>
        </w:rPr>
        <w:t xml:space="preserve"> (Cormack et al., 2021)</w:t>
      </w:r>
      <w:r w:rsidR="0011241C" w:rsidRPr="00464735">
        <w:rPr>
          <w:lang w:val="en-US"/>
        </w:rPr>
        <w:t xml:space="preserve">. </w:t>
      </w:r>
      <w:r w:rsidR="00C90C94">
        <w:rPr>
          <w:lang w:val="en-US"/>
        </w:rPr>
        <w:t xml:space="preserve">During this phase, in the case of doubts, participants were contacted to clarify our understanding. </w:t>
      </w:r>
      <w:r w:rsidR="0011241C">
        <w:rPr>
          <w:lang w:val="en-US"/>
        </w:rPr>
        <w:t>These initial codes were then compared to the literature in an iterative process.</w:t>
      </w:r>
      <w:r w:rsidR="00C90C94">
        <w:rPr>
          <w:lang w:val="en-US"/>
        </w:rPr>
        <w:t xml:space="preserve"> We then grouped codes into categories.</w:t>
      </w:r>
      <w:r w:rsidR="0011241C">
        <w:rPr>
          <w:lang w:val="en-US"/>
        </w:rPr>
        <w:t xml:space="preserve"> </w:t>
      </w:r>
      <w:r w:rsidR="00C90C94">
        <w:rPr>
          <w:lang w:val="en-US"/>
        </w:rPr>
        <w:t>In a second stage, each case (LPOs, IOs and diverse suppliers) was analyzed. In this step, we searched for patterns and discrepancies among the interviews to capture both similarities and discrepancies. Finally, we compared all three cases to compare and contrast findings.</w:t>
      </w:r>
    </w:p>
    <w:p w14:paraId="4AB85044" w14:textId="3DA92DAD" w:rsidR="00C90C94" w:rsidRPr="00464735" w:rsidRDefault="0011241C" w:rsidP="00C90C94">
      <w:pPr>
        <w:jc w:val="both"/>
        <w:rPr>
          <w:lang w:val="en-US"/>
        </w:rPr>
      </w:pPr>
      <w:r w:rsidRPr="00464735">
        <w:rPr>
          <w:lang w:val="en-US"/>
        </w:rPr>
        <w:t xml:space="preserve">During the categorization process, </w:t>
      </w:r>
      <w:r>
        <w:rPr>
          <w:lang w:val="en-US"/>
        </w:rPr>
        <w:t>some categories</w:t>
      </w:r>
      <w:r w:rsidRPr="00464735">
        <w:rPr>
          <w:lang w:val="en-US"/>
        </w:rPr>
        <w:t xml:space="preserve"> (e.g. relationship building) </w:t>
      </w:r>
      <w:r>
        <w:rPr>
          <w:lang w:val="en-US"/>
        </w:rPr>
        <w:t xml:space="preserve">were </w:t>
      </w:r>
      <w:r w:rsidRPr="00464735">
        <w:rPr>
          <w:lang w:val="en-US"/>
        </w:rPr>
        <w:t>dropped</w:t>
      </w:r>
      <w:r>
        <w:rPr>
          <w:lang w:val="en-US"/>
        </w:rPr>
        <w:t>, while others were</w:t>
      </w:r>
      <w:r w:rsidRPr="00464735">
        <w:rPr>
          <w:lang w:val="en-US"/>
        </w:rPr>
        <w:t xml:space="preserve"> merged </w:t>
      </w:r>
      <w:r w:rsidR="0017616A">
        <w:rPr>
          <w:lang w:val="en-US"/>
        </w:rPr>
        <w:t>(Grodal et al., 2021; Miles et al., 2013).</w:t>
      </w:r>
      <w:r>
        <w:rPr>
          <w:lang w:val="en-US"/>
        </w:rPr>
        <w:t xml:space="preserve"> For example,</w:t>
      </w:r>
      <w:r w:rsidRPr="00464735">
        <w:rPr>
          <w:lang w:val="en-US"/>
        </w:rPr>
        <w:t xml:space="preserve"> the</w:t>
      </w:r>
      <w:r>
        <w:rPr>
          <w:lang w:val="en-US"/>
        </w:rPr>
        <w:t xml:space="preserve"> initial</w:t>
      </w:r>
      <w:r w:rsidRPr="00464735">
        <w:rPr>
          <w:lang w:val="en-US"/>
        </w:rPr>
        <w:t xml:space="preserve"> set-up phase </w:t>
      </w:r>
      <w:r>
        <w:rPr>
          <w:lang w:val="en-US"/>
        </w:rPr>
        <w:t>case  was</w:t>
      </w:r>
      <w:r w:rsidRPr="00464735">
        <w:rPr>
          <w:lang w:val="en-US"/>
        </w:rPr>
        <w:t xml:space="preserve"> split into two categories: the design of the strategy and the preparation to implement and therefore, the concept of </w:t>
      </w:r>
      <w:r w:rsidRPr="00464735">
        <w:rPr>
          <w:i/>
          <w:iCs/>
          <w:lang w:val="en-US"/>
        </w:rPr>
        <w:t>structuring</w:t>
      </w:r>
      <w:r>
        <w:rPr>
          <w:i/>
          <w:iCs/>
          <w:lang w:val="en-US"/>
        </w:rPr>
        <w:t xml:space="preserve"> </w:t>
      </w:r>
      <w:r w:rsidRPr="00464735">
        <w:rPr>
          <w:lang w:val="en-US"/>
        </w:rPr>
        <w:t xml:space="preserve">, following Nair et al. </w:t>
      </w:r>
      <w:r w:rsidR="0017616A">
        <w:rPr>
          <w:lang w:val="en-US"/>
        </w:rPr>
        <w:t>(2016)</w:t>
      </w:r>
      <w:r w:rsidRPr="00464735">
        <w:rPr>
          <w:lang w:val="en-US"/>
        </w:rPr>
        <w:fldChar w:fldCharType="begin" w:fldLock="1"/>
      </w:r>
      <w:r>
        <w:rPr>
          <w:lang w:val="en-US"/>
        </w:rPr>
        <w:instrText>ADDIN CSL_CITATION {"citationItems":[{"id":"ITEM-1","itemData":{"DOI":"10.1111/jscm.12102","ISSN":"1745493X","abstract":"Through a qualitative study of two firms' supply networks, we develop a theory of the process by which environmental innovations emerge and proliferate in supply networks. To overcome limitations of current supply network innovation theories, which focus on the diffusion of existing innovations, we employ a complex adaptive systems perspective, which addresses how such innovations come into being in the first place and how they spread in a network over time. Our findings suggest a process model, in which temporally connected processes cross from the organizational to the network level, creating and spreading environmental innovations in supply networks. This model and its corresponding theoretical propositions were generated through an abductive research methodology. Our key insight is that development of environmental innovations in supply networks is an emergent phenomenon. Once in the network realm, the process ceases to be under the control of the dominant buying firm. Instead, self-organization and decentralized coordination prevail.","author":[{"dropping-particle":"","family":"Nair","given":"Anand","non-dropping-particle":"","parse-names":false,"suffix":""},{"dropping-particle":"","family":"Yan","given":"Tingting","non-dropping-particle":"","parse-names":false,"suffix":""},{"dropping-particle":"","family":"Ro","given":"Young K.","non-dropping-particle":"","parse-names":false,"suffix":""},{"dropping-particle":"","family":"Oke","given":"Adegoke","non-dropping-particle":"","parse-names":false,"suffix":""},{"dropping-particle":"","family":"Chiles","given":"Todd H.","non-dropping-particle":"","parse-names":false,"suffix":""},{"dropping-particle":"","family":"Lee","given":"Su Yol","non-dropping-particle":"","parse-names":false,"suffix":""}],"container-title":"Journal of Supply Chain Management","id":"ITEM-1","issue":"2","issued":{"date-parts":[["2016"]]},"page":"66-86","title":"How Environmental Innovations Emerge and Proliferate in Supply Networks: A Complex Adaptive Systems Perspective","type":"article-journal","volume":"52"},"suppress-author":1,"uris":["http://www.mendeley.com/documents/?uuid=350e296d-3d31-4187-8081-2697268d7ba5"]}],"mendeley":{"formattedCitation":"(2016)","plainTextFormattedCitation":"(2016)","previouslyFormattedCitation":"(2016)"},"properties":{"noteIndex":0},"schema":"https://github.com/citation-style-language/schema/raw/master/csl-citation.json"}</w:instrText>
      </w:r>
      <w:r w:rsidR="00000000">
        <w:rPr>
          <w:lang w:val="en-US"/>
        </w:rPr>
        <w:fldChar w:fldCharType="separate"/>
      </w:r>
      <w:r w:rsidRPr="00464735">
        <w:rPr>
          <w:lang w:val="en-US"/>
        </w:rPr>
        <w:fldChar w:fldCharType="end"/>
      </w:r>
      <w:r>
        <w:rPr>
          <w:lang w:val="en-US"/>
        </w:rPr>
        <w:t xml:space="preserve"> was adopted</w:t>
      </w:r>
      <w:r w:rsidRPr="00464735">
        <w:rPr>
          <w:lang w:val="en-US"/>
        </w:rPr>
        <w:t xml:space="preserve">. </w:t>
      </w:r>
      <w:r w:rsidR="00C90C94" w:rsidRPr="00464735">
        <w:rPr>
          <w:lang w:val="en-US"/>
        </w:rPr>
        <w:t xml:space="preserve">The second phase, </w:t>
      </w:r>
      <w:r w:rsidR="00C90C94" w:rsidRPr="00464735">
        <w:rPr>
          <w:i/>
          <w:iCs/>
          <w:lang w:val="en-US"/>
        </w:rPr>
        <w:t>operation</w:t>
      </w:r>
      <w:r w:rsidR="00C90C94" w:rsidRPr="00464735">
        <w:rPr>
          <w:lang w:val="en-US"/>
        </w:rPr>
        <w:t>, relates</w:t>
      </w:r>
      <w:r w:rsidR="00C90C94">
        <w:rPr>
          <w:lang w:val="en-US"/>
        </w:rPr>
        <w:t xml:space="preserve"> to the translation of designed procedures and strategies into daily routines </w:t>
      </w:r>
      <w:r w:rsidR="0017616A">
        <w:rPr>
          <w:lang w:val="en-US"/>
        </w:rPr>
        <w:t>(Cormack et al., 2021)</w:t>
      </w:r>
      <w:r w:rsidR="00C90C94">
        <w:rPr>
          <w:lang w:val="en-US"/>
        </w:rPr>
        <w:t>. In this study, it refers to LPOs effectively trying to buy from diverse suppliers but also included the bottlenecks faced by them.</w:t>
      </w:r>
      <w:r w:rsidR="00C90C94" w:rsidRPr="00464735">
        <w:rPr>
          <w:lang w:val="en-US"/>
        </w:rPr>
        <w:t xml:space="preserve"> </w:t>
      </w:r>
      <w:r w:rsidR="00C90C94">
        <w:rPr>
          <w:lang w:val="en-US"/>
        </w:rPr>
        <w:t>Thus, this category encompassed both</w:t>
      </w:r>
      <w:r w:rsidR="00C90C94" w:rsidRPr="00464735">
        <w:rPr>
          <w:lang w:val="en-US"/>
        </w:rPr>
        <w:t xml:space="preserve"> the practices adopted to identify and recruit suppliers, as well as the barriers that emerged from the interviews</w:t>
      </w:r>
      <w:r w:rsidR="00C90C94">
        <w:rPr>
          <w:lang w:val="en-US"/>
        </w:rPr>
        <w:t xml:space="preserve"> (</w:t>
      </w:r>
      <w:r w:rsidR="00C90C94" w:rsidRPr="00464735">
        <w:rPr>
          <w:lang w:val="en-US"/>
        </w:rPr>
        <w:t>operational issues</w:t>
      </w:r>
      <w:r w:rsidR="00C90C94">
        <w:rPr>
          <w:lang w:val="en-US"/>
        </w:rPr>
        <w:t>,</w:t>
      </w:r>
      <w:r w:rsidR="00C90C94" w:rsidRPr="00464735">
        <w:rPr>
          <w:lang w:val="en-US"/>
        </w:rPr>
        <w:t xml:space="preserve"> (lack of) knowledge base, and lack of legitimacy of IOs</w:t>
      </w:r>
      <w:r w:rsidR="00C90C94">
        <w:rPr>
          <w:lang w:val="en-US"/>
        </w:rPr>
        <w:t>)</w:t>
      </w:r>
      <w:r w:rsidR="00C90C94" w:rsidRPr="00464735">
        <w:rPr>
          <w:lang w:val="en-US"/>
        </w:rPr>
        <w:t xml:space="preserve">. The next phase, </w:t>
      </w:r>
      <w:r w:rsidR="00C90C94" w:rsidRPr="00464735">
        <w:rPr>
          <w:i/>
          <w:iCs/>
          <w:lang w:val="en-US"/>
        </w:rPr>
        <w:t xml:space="preserve">adaptation, </w:t>
      </w:r>
      <w:r w:rsidR="00C90C94" w:rsidRPr="00464735">
        <w:rPr>
          <w:lang w:val="en-US"/>
        </w:rPr>
        <w:t xml:space="preserve">provides evidence of how </w:t>
      </w:r>
      <w:r w:rsidR="00C90C94">
        <w:rPr>
          <w:lang w:val="en-US"/>
        </w:rPr>
        <w:t>LPOs</w:t>
      </w:r>
      <w:r w:rsidR="00C90C94" w:rsidRPr="00464735">
        <w:rPr>
          <w:lang w:val="en-US"/>
        </w:rPr>
        <w:t xml:space="preserve"> tried to overcome the challenges faced, which included ways to increase SD competences, alternatives for diverse suppliers recruiting and definition of new metrics. As none of our cases had completely implemented SD, there was no evidence of sustaining the SD journey and supplier development. </w:t>
      </w:r>
    </w:p>
    <w:p w14:paraId="14E0EEF5" w14:textId="77777777" w:rsidR="002A0576" w:rsidRDefault="004A6798" w:rsidP="002A0576">
      <w:pPr>
        <w:keepNext/>
        <w:jc w:val="both"/>
      </w:pPr>
      <w:r>
        <w:rPr>
          <w:noProof/>
          <w:lang w:val="en-US"/>
          <w14:ligatures w14:val="standardContextual"/>
        </w:rPr>
        <w:lastRenderedPageBreak/>
        <w:drawing>
          <wp:inline distT="0" distB="0" distL="0" distR="0" wp14:anchorId="77FB99AC" wp14:editId="13CD4863">
            <wp:extent cx="5400040" cy="2611526"/>
            <wp:effectExtent l="38100" t="0" r="48260" b="0"/>
            <wp:docPr id="130027952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4438FA53" w14:textId="6AEE8F18" w:rsidR="004A6798" w:rsidRPr="002A0576" w:rsidRDefault="002A0576" w:rsidP="002A0576">
      <w:pPr>
        <w:pStyle w:val="Caption"/>
        <w:jc w:val="both"/>
        <w:rPr>
          <w:sz w:val="20"/>
          <w:szCs w:val="20"/>
          <w:lang w:val="en-US"/>
        </w:rPr>
      </w:pPr>
      <w:r w:rsidRPr="002A0576">
        <w:rPr>
          <w:sz w:val="20"/>
          <w:szCs w:val="20"/>
        </w:rPr>
        <w:t xml:space="preserve">Figure </w:t>
      </w:r>
      <w:r w:rsidRPr="002A0576">
        <w:rPr>
          <w:sz w:val="20"/>
          <w:szCs w:val="20"/>
        </w:rPr>
        <w:fldChar w:fldCharType="begin"/>
      </w:r>
      <w:r w:rsidRPr="002A0576">
        <w:rPr>
          <w:sz w:val="20"/>
          <w:szCs w:val="20"/>
        </w:rPr>
        <w:instrText xml:space="preserve"> SEQ Figure \* ARABIC </w:instrText>
      </w:r>
      <w:r w:rsidRPr="002A0576">
        <w:rPr>
          <w:sz w:val="20"/>
          <w:szCs w:val="20"/>
        </w:rPr>
        <w:fldChar w:fldCharType="separate"/>
      </w:r>
      <w:r w:rsidRPr="002A0576">
        <w:rPr>
          <w:noProof/>
          <w:sz w:val="20"/>
          <w:szCs w:val="20"/>
        </w:rPr>
        <w:t>1</w:t>
      </w:r>
      <w:r w:rsidRPr="002A0576">
        <w:rPr>
          <w:sz w:val="20"/>
          <w:szCs w:val="20"/>
        </w:rPr>
        <w:fldChar w:fldCharType="end"/>
      </w:r>
      <w:r w:rsidRPr="002A0576">
        <w:rPr>
          <w:sz w:val="20"/>
          <w:szCs w:val="20"/>
        </w:rPr>
        <w:t xml:space="preserve"> Research structure</w:t>
      </w:r>
    </w:p>
    <w:p w14:paraId="449CA6E8" w14:textId="77777777" w:rsidR="004A6798" w:rsidRPr="00A775EF" w:rsidRDefault="004A6798" w:rsidP="00A53DC2">
      <w:pPr>
        <w:spacing w:line="360" w:lineRule="auto"/>
        <w:ind w:left="425" w:hanging="425"/>
        <w:jc w:val="both"/>
        <w:rPr>
          <w:b/>
          <w:bCs/>
          <w:lang w:val="en-US"/>
        </w:rPr>
      </w:pPr>
    </w:p>
    <w:p w14:paraId="02035C4D" w14:textId="4670AC4E" w:rsidR="004A6798" w:rsidRPr="00A775EF" w:rsidRDefault="004A6798" w:rsidP="004A6798">
      <w:pPr>
        <w:spacing w:line="360" w:lineRule="auto"/>
        <w:ind w:left="425" w:hanging="425"/>
        <w:jc w:val="both"/>
        <w:rPr>
          <w:b/>
          <w:bCs/>
          <w:lang w:val="en-US"/>
        </w:rPr>
      </w:pPr>
      <w:r w:rsidRPr="00A775EF">
        <w:rPr>
          <w:b/>
          <w:bCs/>
          <w:lang w:val="en-US"/>
        </w:rPr>
        <w:t xml:space="preserve">Appendix </w:t>
      </w:r>
      <w:r>
        <w:rPr>
          <w:b/>
          <w:bCs/>
          <w:lang w:val="en-US"/>
        </w:rPr>
        <w:t>I.</w:t>
      </w:r>
      <w:r w:rsidRPr="00A775EF">
        <w:rPr>
          <w:b/>
          <w:bCs/>
          <w:lang w:val="en-US"/>
        </w:rPr>
        <w:t xml:space="preserve"> Interview protocol (phase 1)</w:t>
      </w:r>
    </w:p>
    <w:p w14:paraId="33B0A360" w14:textId="77777777" w:rsidR="004A6798" w:rsidRPr="004A6798" w:rsidRDefault="004A6798" w:rsidP="004A6798">
      <w:pPr>
        <w:spacing w:line="360" w:lineRule="auto"/>
        <w:jc w:val="both"/>
        <w:rPr>
          <w:lang w:val="en-US"/>
        </w:rPr>
      </w:pPr>
    </w:p>
    <w:p w14:paraId="6F2E8213" w14:textId="049A6F68" w:rsidR="00A53DC2" w:rsidRPr="002A0576" w:rsidRDefault="00A53DC2" w:rsidP="00A53DC2">
      <w:pPr>
        <w:pStyle w:val="ListParagraph"/>
        <w:numPr>
          <w:ilvl w:val="0"/>
          <w:numId w:val="1"/>
        </w:numPr>
        <w:spacing w:after="0" w:line="360" w:lineRule="auto"/>
        <w:jc w:val="both"/>
        <w:rPr>
          <w:rFonts w:ascii="Times New Roman" w:hAnsi="Times New Roman" w:cs="Times New Roman"/>
          <w:sz w:val="24"/>
          <w:szCs w:val="24"/>
          <w:lang w:val="en-US"/>
        </w:rPr>
      </w:pPr>
      <w:r w:rsidRPr="002A0576">
        <w:rPr>
          <w:rFonts w:ascii="Times New Roman" w:hAnsi="Times New Roman" w:cs="Times New Roman"/>
          <w:sz w:val="24"/>
          <w:szCs w:val="24"/>
          <w:lang w:val="en-US"/>
        </w:rPr>
        <w:t>Can you briefly explain the D&amp;I program of the organization? Why is it important? How is it deployed to the organization?</w:t>
      </w:r>
    </w:p>
    <w:p w14:paraId="664117AC" w14:textId="77777777" w:rsidR="00A53DC2" w:rsidRPr="002A0576" w:rsidRDefault="00A53DC2" w:rsidP="00A53DC2">
      <w:pPr>
        <w:pStyle w:val="ListParagraph"/>
        <w:numPr>
          <w:ilvl w:val="0"/>
          <w:numId w:val="1"/>
        </w:numPr>
        <w:spacing w:after="0" w:line="360" w:lineRule="auto"/>
        <w:jc w:val="both"/>
        <w:rPr>
          <w:rFonts w:ascii="Times New Roman" w:hAnsi="Times New Roman" w:cs="Times New Roman"/>
          <w:sz w:val="24"/>
          <w:szCs w:val="24"/>
          <w:lang w:val="en-US"/>
        </w:rPr>
      </w:pPr>
      <w:r w:rsidRPr="002A0576">
        <w:rPr>
          <w:rFonts w:ascii="Times New Roman" w:hAnsi="Times New Roman" w:cs="Times New Roman"/>
          <w:sz w:val="24"/>
          <w:szCs w:val="24"/>
          <w:lang w:val="en-US"/>
        </w:rPr>
        <w:t xml:space="preserve">Who is responsible for the SD initiative in the company? What has driven SD? Can you describe how SD has been implemented? </w:t>
      </w:r>
    </w:p>
    <w:p w14:paraId="6A361C97" w14:textId="77777777" w:rsidR="00A53DC2" w:rsidRDefault="00A53DC2" w:rsidP="00A53DC2">
      <w:pPr>
        <w:pStyle w:val="ListParagraph"/>
        <w:numPr>
          <w:ilvl w:val="0"/>
          <w:numId w:val="1"/>
        </w:numPr>
        <w:spacing w:after="0" w:line="360" w:lineRule="auto"/>
        <w:jc w:val="both"/>
        <w:rPr>
          <w:rFonts w:ascii="Times New Roman" w:hAnsi="Times New Roman" w:cs="Times New Roman"/>
          <w:lang w:val="en-US"/>
        </w:rPr>
      </w:pPr>
      <w:r w:rsidRPr="009216F0">
        <w:rPr>
          <w:rFonts w:ascii="Times New Roman" w:hAnsi="Times New Roman" w:cs="Times New Roman"/>
          <w:sz w:val="24"/>
          <w:szCs w:val="24"/>
          <w:lang w:val="en-US"/>
        </w:rPr>
        <w:t xml:space="preserve">Do you have a formal project to implement </w:t>
      </w:r>
      <w:r>
        <w:rPr>
          <w:rFonts w:ascii="Times New Roman" w:hAnsi="Times New Roman" w:cs="Times New Roman"/>
          <w:sz w:val="24"/>
          <w:szCs w:val="24"/>
          <w:lang w:val="en-US"/>
        </w:rPr>
        <w:t>it</w:t>
      </w:r>
      <w:r w:rsidRPr="009216F0">
        <w:rPr>
          <w:rFonts w:ascii="Times New Roman" w:hAnsi="Times New Roman" w:cs="Times New Roman"/>
          <w:sz w:val="24"/>
          <w:szCs w:val="24"/>
          <w:lang w:val="en-US"/>
        </w:rPr>
        <w:t xml:space="preserve">? Who is leading the project? Can you describe how this </w:t>
      </w:r>
      <w:r>
        <w:rPr>
          <w:rFonts w:ascii="Times New Roman" w:hAnsi="Times New Roman" w:cs="Times New Roman"/>
          <w:sz w:val="24"/>
          <w:szCs w:val="24"/>
          <w:lang w:val="en-US"/>
        </w:rPr>
        <w:t>p</w:t>
      </w:r>
      <w:r w:rsidRPr="009216F0">
        <w:rPr>
          <w:rFonts w:ascii="Times New Roman" w:hAnsi="Times New Roman" w:cs="Times New Roman"/>
          <w:sz w:val="24"/>
          <w:szCs w:val="24"/>
          <w:lang w:val="en-US"/>
        </w:rPr>
        <w:t xml:space="preserve">roject is affecting </w:t>
      </w:r>
      <w:r w:rsidRPr="003E734B">
        <w:rPr>
          <w:rFonts w:ascii="Times New Roman" w:hAnsi="Times New Roman" w:cs="Times New Roman"/>
          <w:sz w:val="24"/>
          <w:szCs w:val="24"/>
          <w:lang w:val="en-US"/>
        </w:rPr>
        <w:t>day-to-day</w:t>
      </w:r>
      <w:r w:rsidRPr="009216F0">
        <w:rPr>
          <w:rFonts w:ascii="Times New Roman" w:hAnsi="Times New Roman" w:cs="Times New Roman"/>
          <w:sz w:val="24"/>
          <w:szCs w:val="24"/>
          <w:lang w:val="en-US"/>
        </w:rPr>
        <w:t xml:space="preserve"> buyer activit</w:t>
      </w:r>
      <w:r>
        <w:rPr>
          <w:rFonts w:ascii="Times New Roman" w:hAnsi="Times New Roman" w:cs="Times New Roman"/>
          <w:sz w:val="24"/>
          <w:szCs w:val="24"/>
          <w:lang w:val="en-US"/>
        </w:rPr>
        <w:t>ies</w:t>
      </w:r>
      <w:r w:rsidRPr="009216F0">
        <w:rPr>
          <w:rFonts w:ascii="Times New Roman" w:hAnsi="Times New Roman" w:cs="Times New Roman"/>
          <w:sz w:val="24"/>
          <w:szCs w:val="24"/>
          <w:lang w:val="en-US"/>
        </w:rPr>
        <w:t xml:space="preserve">? </w:t>
      </w:r>
      <w:r>
        <w:rPr>
          <w:rFonts w:ascii="Times New Roman" w:hAnsi="Times New Roman" w:cs="Times New Roman"/>
          <w:sz w:val="24"/>
          <w:szCs w:val="24"/>
          <w:lang w:val="en-US"/>
        </w:rPr>
        <w:t>Have</w:t>
      </w:r>
      <w:r w:rsidRPr="009216F0">
        <w:rPr>
          <w:rFonts w:ascii="Times New Roman" w:hAnsi="Times New Roman" w:cs="Times New Roman"/>
          <w:sz w:val="24"/>
          <w:szCs w:val="24"/>
          <w:lang w:val="en-US"/>
        </w:rPr>
        <w:t xml:space="preserve"> you </w:t>
      </w:r>
      <w:r>
        <w:rPr>
          <w:rFonts w:ascii="Times New Roman" w:hAnsi="Times New Roman" w:cs="Times New Roman"/>
          <w:sz w:val="24"/>
          <w:szCs w:val="24"/>
          <w:lang w:val="en-US"/>
        </w:rPr>
        <w:t>ever contracted</w:t>
      </w:r>
      <w:r w:rsidRPr="009216F0">
        <w:rPr>
          <w:rFonts w:ascii="Times New Roman" w:hAnsi="Times New Roman" w:cs="Times New Roman"/>
          <w:sz w:val="24"/>
          <w:szCs w:val="24"/>
          <w:lang w:val="en-US"/>
        </w:rPr>
        <w:t xml:space="preserve"> a third party?</w:t>
      </w:r>
    </w:p>
    <w:p w14:paraId="38F3B767" w14:textId="77777777" w:rsidR="00A53DC2" w:rsidRDefault="00A53DC2" w:rsidP="00A53DC2">
      <w:pPr>
        <w:pStyle w:val="ListParagraph"/>
        <w:numPr>
          <w:ilvl w:val="0"/>
          <w:numId w:val="1"/>
        </w:numPr>
        <w:spacing w:after="0" w:line="360" w:lineRule="auto"/>
        <w:jc w:val="both"/>
        <w:rPr>
          <w:rFonts w:ascii="Times New Roman" w:hAnsi="Times New Roman" w:cs="Times New Roman"/>
          <w:lang w:val="en-US"/>
        </w:rPr>
      </w:pPr>
      <w:r w:rsidRPr="009216F0">
        <w:rPr>
          <w:rFonts w:ascii="Times New Roman" w:hAnsi="Times New Roman" w:cs="Times New Roman"/>
          <w:sz w:val="24"/>
          <w:szCs w:val="24"/>
          <w:lang w:val="en-US"/>
        </w:rPr>
        <w:t>Were there training and workshop</w:t>
      </w:r>
      <w:r>
        <w:rPr>
          <w:rFonts w:ascii="Times New Roman" w:hAnsi="Times New Roman" w:cs="Times New Roman"/>
          <w:sz w:val="24"/>
          <w:szCs w:val="24"/>
          <w:lang w:val="en-US"/>
        </w:rPr>
        <w:t>s</w:t>
      </w:r>
      <w:r w:rsidRPr="009216F0">
        <w:rPr>
          <w:rFonts w:ascii="Times New Roman" w:hAnsi="Times New Roman" w:cs="Times New Roman"/>
          <w:sz w:val="24"/>
          <w:szCs w:val="24"/>
          <w:lang w:val="en-US"/>
        </w:rPr>
        <w:t>? How were buyers engaged in the project? W</w:t>
      </w:r>
      <w:r>
        <w:rPr>
          <w:rFonts w:ascii="Times New Roman" w:hAnsi="Times New Roman" w:cs="Times New Roman"/>
          <w:sz w:val="24"/>
          <w:szCs w:val="24"/>
          <w:lang w:val="en-US"/>
        </w:rPr>
        <w:t>as</w:t>
      </w:r>
      <w:r>
        <w:rPr>
          <w:rFonts w:ascii="Times New Roman" w:hAnsi="Times New Roman" w:cs="Times New Roman"/>
          <w:b/>
          <w:color w:val="FF0000"/>
          <w:sz w:val="24"/>
          <w:szCs w:val="24"/>
          <w:lang w:val="en-US"/>
        </w:rPr>
        <w:t xml:space="preserve"> </w:t>
      </w:r>
      <w:r w:rsidRPr="009216F0">
        <w:rPr>
          <w:rFonts w:ascii="Times New Roman" w:hAnsi="Times New Roman" w:cs="Times New Roman"/>
          <w:sz w:val="24"/>
          <w:szCs w:val="24"/>
          <w:lang w:val="en-US"/>
        </w:rPr>
        <w:t xml:space="preserve">there any resistance/need to change </w:t>
      </w:r>
      <w:r>
        <w:rPr>
          <w:rFonts w:ascii="Times New Roman" w:hAnsi="Times New Roman" w:cs="Times New Roman"/>
          <w:sz w:val="24"/>
          <w:szCs w:val="24"/>
          <w:lang w:val="en-US"/>
        </w:rPr>
        <w:t xml:space="preserve">the </w:t>
      </w:r>
      <w:r w:rsidRPr="009216F0">
        <w:rPr>
          <w:rFonts w:ascii="Times New Roman" w:hAnsi="Times New Roman" w:cs="Times New Roman"/>
          <w:sz w:val="24"/>
          <w:szCs w:val="24"/>
          <w:lang w:val="en-US"/>
        </w:rPr>
        <w:t>mindset?</w:t>
      </w:r>
    </w:p>
    <w:p w14:paraId="78CFCF7E" w14:textId="77777777" w:rsidR="00A53DC2" w:rsidRPr="00A775EF" w:rsidRDefault="00A53DC2" w:rsidP="00A53DC2">
      <w:pPr>
        <w:pStyle w:val="ListParagraph"/>
        <w:numPr>
          <w:ilvl w:val="0"/>
          <w:numId w:val="1"/>
        </w:numPr>
        <w:spacing w:after="0" w:line="360" w:lineRule="auto"/>
        <w:jc w:val="both"/>
        <w:rPr>
          <w:rFonts w:ascii="Times New Roman" w:hAnsi="Times New Roman" w:cs="Times New Roman"/>
          <w:lang w:val="en-US"/>
        </w:rPr>
      </w:pPr>
      <w:r w:rsidRPr="009216F0">
        <w:rPr>
          <w:rFonts w:ascii="Times New Roman" w:hAnsi="Times New Roman" w:cs="Times New Roman"/>
          <w:sz w:val="24"/>
          <w:szCs w:val="24"/>
          <w:lang w:val="en-US"/>
        </w:rPr>
        <w:t>Do you have clear inclusive procurement policies (documents</w:t>
      </w:r>
      <w:r>
        <w:rPr>
          <w:rFonts w:ascii="Times New Roman" w:hAnsi="Times New Roman" w:cs="Times New Roman"/>
          <w:sz w:val="24"/>
          <w:szCs w:val="24"/>
          <w:lang w:val="en-US"/>
        </w:rPr>
        <w:t>.</w:t>
      </w:r>
      <w:r w:rsidRPr="009216F0">
        <w:rPr>
          <w:rFonts w:ascii="Times New Roman" w:hAnsi="Times New Roman" w:cs="Times New Roman"/>
          <w:sz w:val="24"/>
          <w:szCs w:val="24"/>
          <w:lang w:val="en-US"/>
        </w:rPr>
        <w:t xml:space="preserve"> guidelines</w:t>
      </w:r>
      <w:r>
        <w:rPr>
          <w:rFonts w:ascii="Times New Roman" w:hAnsi="Times New Roman" w:cs="Times New Roman"/>
          <w:sz w:val="24"/>
          <w:szCs w:val="24"/>
          <w:lang w:val="en-US"/>
        </w:rPr>
        <w:t>.</w:t>
      </w:r>
      <w:r w:rsidRPr="009216F0">
        <w:rPr>
          <w:rFonts w:ascii="Times New Roman" w:hAnsi="Times New Roman" w:cs="Times New Roman"/>
          <w:sz w:val="24"/>
          <w:szCs w:val="24"/>
          <w:lang w:val="en-US"/>
        </w:rPr>
        <w:t xml:space="preserve"> processes) to buy from minorities suppliers? Can you show us your documents?</w:t>
      </w:r>
    </w:p>
    <w:p w14:paraId="57581640" w14:textId="77777777" w:rsidR="00A53DC2" w:rsidRPr="00A775EF" w:rsidRDefault="00A53DC2" w:rsidP="00A53DC2">
      <w:pPr>
        <w:pStyle w:val="ListParagraph"/>
        <w:numPr>
          <w:ilvl w:val="0"/>
          <w:numId w:val="1"/>
        </w:numPr>
        <w:spacing w:after="0" w:line="360" w:lineRule="auto"/>
        <w:jc w:val="both"/>
        <w:rPr>
          <w:rFonts w:ascii="Times New Roman" w:hAnsi="Times New Roman" w:cs="Times New Roman"/>
          <w:lang w:val="en-US"/>
        </w:rPr>
      </w:pPr>
      <w:r w:rsidRPr="009216F0">
        <w:rPr>
          <w:rFonts w:ascii="Times New Roman" w:hAnsi="Times New Roman" w:cs="Times New Roman"/>
          <w:sz w:val="24"/>
          <w:szCs w:val="24"/>
          <w:lang w:val="en-US"/>
        </w:rPr>
        <w:t>Do you buy from minorit</w:t>
      </w:r>
      <w:r>
        <w:rPr>
          <w:rFonts w:ascii="Times New Roman" w:hAnsi="Times New Roman" w:cs="Times New Roman"/>
          <w:sz w:val="24"/>
          <w:szCs w:val="24"/>
          <w:lang w:val="en-US"/>
        </w:rPr>
        <w:t>y</w:t>
      </w:r>
      <w:r w:rsidRPr="009216F0">
        <w:rPr>
          <w:rFonts w:ascii="Times New Roman" w:hAnsi="Times New Roman" w:cs="Times New Roman"/>
          <w:sz w:val="24"/>
          <w:szCs w:val="24"/>
          <w:lang w:val="en-US"/>
        </w:rPr>
        <w:t xml:space="preserve"> suppliers </w:t>
      </w:r>
      <w:r w:rsidRPr="003E734B">
        <w:rPr>
          <w:rFonts w:ascii="Times New Roman" w:hAnsi="Times New Roman" w:cs="Times New Roman"/>
          <w:sz w:val="24"/>
          <w:szCs w:val="24"/>
          <w:lang w:val="en-US"/>
        </w:rPr>
        <w:t>in general</w:t>
      </w:r>
      <w:r>
        <w:rPr>
          <w:rFonts w:ascii="Times New Roman" w:hAnsi="Times New Roman" w:cs="Times New Roman"/>
          <w:sz w:val="24"/>
          <w:szCs w:val="24"/>
          <w:lang w:val="en-US"/>
        </w:rPr>
        <w:t xml:space="preserve"> </w:t>
      </w:r>
      <w:r w:rsidRPr="009216F0">
        <w:rPr>
          <w:rFonts w:ascii="Times New Roman" w:hAnsi="Times New Roman" w:cs="Times New Roman"/>
          <w:sz w:val="24"/>
          <w:szCs w:val="24"/>
          <w:lang w:val="en-US"/>
        </w:rPr>
        <w:t xml:space="preserve">or just women-owned </w:t>
      </w:r>
      <w:r w:rsidRPr="003E734B">
        <w:rPr>
          <w:rFonts w:ascii="Times New Roman" w:hAnsi="Times New Roman" w:cs="Times New Roman"/>
          <w:sz w:val="24"/>
          <w:szCs w:val="24"/>
          <w:lang w:val="en-US"/>
        </w:rPr>
        <w:t>ones</w:t>
      </w:r>
      <w:r w:rsidRPr="009216F0">
        <w:rPr>
          <w:rFonts w:ascii="Times New Roman" w:hAnsi="Times New Roman" w:cs="Times New Roman"/>
          <w:sz w:val="24"/>
          <w:szCs w:val="24"/>
          <w:lang w:val="en-US"/>
        </w:rPr>
        <w:t>? How is this project aligned to your supplier development program? What are the main criteria adopted to select and evaluate a supplier?</w:t>
      </w:r>
      <w:r>
        <w:rPr>
          <w:rFonts w:ascii="Times New Roman" w:hAnsi="Times New Roman" w:cs="Times New Roman"/>
          <w:sz w:val="24"/>
          <w:szCs w:val="24"/>
          <w:lang w:val="en-US"/>
        </w:rPr>
        <w:t xml:space="preserve"> Given that t</w:t>
      </w:r>
      <w:r w:rsidRPr="009216F0">
        <w:rPr>
          <w:rFonts w:ascii="Times New Roman" w:hAnsi="Times New Roman" w:cs="Times New Roman"/>
          <w:sz w:val="24"/>
          <w:szCs w:val="24"/>
          <w:lang w:val="en-US"/>
        </w:rPr>
        <w:t xml:space="preserve">he main goal of </w:t>
      </w:r>
      <w:r>
        <w:rPr>
          <w:rFonts w:ascii="Times New Roman" w:hAnsi="Times New Roman" w:cs="Times New Roman"/>
          <w:sz w:val="24"/>
          <w:szCs w:val="24"/>
          <w:lang w:val="en-US"/>
        </w:rPr>
        <w:t>p</w:t>
      </w:r>
      <w:r w:rsidRPr="009216F0">
        <w:rPr>
          <w:rFonts w:ascii="Times New Roman" w:hAnsi="Times New Roman" w:cs="Times New Roman"/>
          <w:sz w:val="24"/>
          <w:szCs w:val="24"/>
          <w:lang w:val="en-US"/>
        </w:rPr>
        <w:t>rocurement is to reduce cost</w:t>
      </w:r>
      <w:r>
        <w:rPr>
          <w:rFonts w:ascii="Times New Roman" w:hAnsi="Times New Roman" w:cs="Times New Roman"/>
          <w:sz w:val="24"/>
          <w:szCs w:val="24"/>
          <w:lang w:val="en-US"/>
        </w:rPr>
        <w:t>,</w:t>
      </w:r>
      <w:r w:rsidRPr="009216F0">
        <w:rPr>
          <w:rFonts w:ascii="Times New Roman" w:hAnsi="Times New Roman" w:cs="Times New Roman"/>
          <w:sz w:val="24"/>
          <w:szCs w:val="24"/>
          <w:lang w:val="en-US"/>
        </w:rPr>
        <w:t xml:space="preserve"> </w:t>
      </w:r>
      <w:r>
        <w:rPr>
          <w:rFonts w:ascii="Times New Roman" w:hAnsi="Times New Roman" w:cs="Times New Roman"/>
          <w:sz w:val="24"/>
          <w:szCs w:val="24"/>
          <w:lang w:val="en-US"/>
        </w:rPr>
        <w:t>h</w:t>
      </w:r>
      <w:r w:rsidRPr="009216F0">
        <w:rPr>
          <w:rFonts w:ascii="Times New Roman" w:hAnsi="Times New Roman" w:cs="Times New Roman"/>
          <w:sz w:val="24"/>
          <w:szCs w:val="24"/>
          <w:lang w:val="en-US"/>
        </w:rPr>
        <w:t>ow does the supplier diversity program influence this goal?</w:t>
      </w:r>
    </w:p>
    <w:p w14:paraId="695A6A4B" w14:textId="77777777" w:rsidR="00A53DC2" w:rsidRDefault="00A53DC2" w:rsidP="00A53DC2">
      <w:pPr>
        <w:pStyle w:val="ListParagraph"/>
        <w:numPr>
          <w:ilvl w:val="0"/>
          <w:numId w:val="1"/>
        </w:numPr>
        <w:jc w:val="both"/>
        <w:rPr>
          <w:rFonts w:ascii="Times New Roman" w:hAnsi="Times New Roman" w:cs="Times New Roman"/>
          <w:sz w:val="24"/>
          <w:szCs w:val="24"/>
          <w:lang w:val="en-US"/>
        </w:rPr>
      </w:pPr>
      <w:r w:rsidRPr="009216F0">
        <w:rPr>
          <w:rFonts w:ascii="Times New Roman" w:hAnsi="Times New Roman" w:cs="Times New Roman"/>
          <w:sz w:val="24"/>
          <w:szCs w:val="24"/>
          <w:lang w:val="en-US"/>
        </w:rPr>
        <w:t xml:space="preserve">How do you identify </w:t>
      </w:r>
      <w:r>
        <w:rPr>
          <w:rFonts w:ascii="Times New Roman" w:hAnsi="Times New Roman" w:cs="Times New Roman"/>
          <w:sz w:val="24"/>
          <w:szCs w:val="24"/>
          <w:lang w:val="en-US"/>
        </w:rPr>
        <w:t>minority</w:t>
      </w:r>
      <w:r w:rsidRPr="009216F0">
        <w:rPr>
          <w:rFonts w:ascii="Times New Roman" w:hAnsi="Times New Roman" w:cs="Times New Roman"/>
          <w:sz w:val="24"/>
          <w:szCs w:val="24"/>
          <w:lang w:val="en-US"/>
        </w:rPr>
        <w:t>-owned suppliers? Are you working with a third</w:t>
      </w:r>
      <w:r>
        <w:rPr>
          <w:rFonts w:ascii="Times New Roman" w:hAnsi="Times New Roman" w:cs="Times New Roman"/>
          <w:sz w:val="24"/>
          <w:szCs w:val="24"/>
          <w:lang w:val="en-US"/>
        </w:rPr>
        <w:t>-party</w:t>
      </w:r>
      <w:r w:rsidRPr="009216F0">
        <w:rPr>
          <w:rFonts w:ascii="Times New Roman" w:hAnsi="Times New Roman" w:cs="Times New Roman"/>
          <w:sz w:val="24"/>
          <w:szCs w:val="24"/>
          <w:lang w:val="en-US"/>
        </w:rPr>
        <w:t xml:space="preserve"> organization?</w:t>
      </w:r>
    </w:p>
    <w:p w14:paraId="4CAC9F4E" w14:textId="77777777" w:rsidR="00A53DC2" w:rsidRDefault="00A53DC2" w:rsidP="00A53DC2">
      <w:pPr>
        <w:pStyle w:val="ListParagraph"/>
        <w:numPr>
          <w:ilvl w:val="0"/>
          <w:numId w:val="1"/>
        </w:numPr>
        <w:jc w:val="both"/>
        <w:rPr>
          <w:rFonts w:ascii="Times New Roman" w:hAnsi="Times New Roman" w:cs="Times New Roman"/>
          <w:sz w:val="24"/>
          <w:szCs w:val="24"/>
          <w:lang w:val="en-US"/>
        </w:rPr>
      </w:pPr>
      <w:r>
        <w:rPr>
          <w:rFonts w:ascii="Times New Roman" w:hAnsi="Times New Roman" w:cs="Times New Roman"/>
          <w:sz w:val="24"/>
          <w:szCs w:val="24"/>
          <w:lang w:val="en-US"/>
        </w:rPr>
        <w:t>How do you monitor SD performance?</w:t>
      </w:r>
    </w:p>
    <w:p w14:paraId="156847EF" w14:textId="77777777" w:rsidR="00A53DC2" w:rsidRDefault="00A53DC2" w:rsidP="00A53DC2">
      <w:pPr>
        <w:jc w:val="both"/>
        <w:rPr>
          <w:lang w:val="en-US"/>
        </w:rPr>
      </w:pPr>
    </w:p>
    <w:p w14:paraId="5C9C5212" w14:textId="77777777" w:rsidR="00A53DC2" w:rsidRPr="00A775EF" w:rsidRDefault="00A53DC2" w:rsidP="00A53DC2">
      <w:pPr>
        <w:spacing w:line="360" w:lineRule="auto"/>
        <w:ind w:left="425" w:hanging="425"/>
        <w:jc w:val="both"/>
        <w:rPr>
          <w:b/>
          <w:bCs/>
          <w:lang w:val="en-US"/>
        </w:rPr>
      </w:pPr>
      <w:r w:rsidRPr="00A775EF">
        <w:rPr>
          <w:b/>
          <w:bCs/>
          <w:lang w:val="en-US"/>
        </w:rPr>
        <w:lastRenderedPageBreak/>
        <w:t>Appendix II: Interview protocol (phase 2)</w:t>
      </w:r>
    </w:p>
    <w:p w14:paraId="740569DB" w14:textId="77777777" w:rsidR="00A53DC2" w:rsidRPr="002A0576" w:rsidRDefault="00A53DC2" w:rsidP="00A53DC2">
      <w:pPr>
        <w:pStyle w:val="ListParagraph"/>
        <w:numPr>
          <w:ilvl w:val="0"/>
          <w:numId w:val="2"/>
        </w:numPr>
        <w:spacing w:after="0" w:line="360" w:lineRule="auto"/>
        <w:jc w:val="both"/>
        <w:rPr>
          <w:rFonts w:ascii="Times New Roman" w:hAnsi="Times New Roman" w:cs="Times New Roman"/>
          <w:sz w:val="24"/>
          <w:szCs w:val="24"/>
          <w:lang w:val="en-US"/>
        </w:rPr>
      </w:pPr>
      <w:r w:rsidRPr="002A0576">
        <w:rPr>
          <w:rFonts w:ascii="Times New Roman" w:hAnsi="Times New Roman" w:cs="Times New Roman"/>
          <w:sz w:val="24"/>
          <w:szCs w:val="24"/>
          <w:lang w:val="en-US"/>
        </w:rPr>
        <w:t>Can you briefly explain how the SD evolved in the past year?</w:t>
      </w:r>
    </w:p>
    <w:p w14:paraId="0EBAF74A" w14:textId="77777777" w:rsidR="00A53DC2" w:rsidRPr="002A0576" w:rsidRDefault="00A53DC2" w:rsidP="00A53DC2">
      <w:pPr>
        <w:pStyle w:val="ListParagraph"/>
        <w:numPr>
          <w:ilvl w:val="0"/>
          <w:numId w:val="2"/>
        </w:numPr>
        <w:spacing w:after="0" w:line="360" w:lineRule="auto"/>
        <w:jc w:val="both"/>
        <w:rPr>
          <w:rFonts w:ascii="Times New Roman" w:hAnsi="Times New Roman" w:cs="Times New Roman"/>
          <w:sz w:val="24"/>
          <w:szCs w:val="24"/>
          <w:lang w:val="en-US"/>
        </w:rPr>
      </w:pPr>
      <w:r w:rsidRPr="002A0576">
        <w:rPr>
          <w:rFonts w:ascii="Times New Roman" w:hAnsi="Times New Roman" w:cs="Times New Roman"/>
          <w:sz w:val="24"/>
          <w:szCs w:val="24"/>
          <w:lang w:val="en-US"/>
        </w:rPr>
        <w:t>Were you able to implement the planned activities (described considering initial interviews)</w:t>
      </w:r>
      <w:r w:rsidRPr="002A0576">
        <w:rPr>
          <w:rStyle w:val="FootnoteReference"/>
          <w:rFonts w:ascii="Times New Roman" w:hAnsi="Times New Roman" w:cs="Times New Roman"/>
          <w:sz w:val="24"/>
          <w:szCs w:val="24"/>
        </w:rPr>
        <w:footnoteReference w:id="1"/>
      </w:r>
    </w:p>
    <w:p w14:paraId="35AD87C2" w14:textId="77777777" w:rsidR="00A53DC2" w:rsidRPr="002A0576" w:rsidRDefault="00A53DC2" w:rsidP="00A53DC2">
      <w:pPr>
        <w:pStyle w:val="ListParagraph"/>
        <w:numPr>
          <w:ilvl w:val="0"/>
          <w:numId w:val="2"/>
        </w:numPr>
        <w:spacing w:after="0" w:line="360" w:lineRule="auto"/>
        <w:jc w:val="both"/>
        <w:rPr>
          <w:rFonts w:ascii="Times New Roman" w:hAnsi="Times New Roman" w:cs="Times New Roman"/>
          <w:sz w:val="24"/>
          <w:szCs w:val="24"/>
          <w:lang w:val="en-US"/>
        </w:rPr>
      </w:pPr>
      <w:r w:rsidRPr="002A0576">
        <w:rPr>
          <w:rFonts w:ascii="Times New Roman" w:hAnsi="Times New Roman" w:cs="Times New Roman"/>
          <w:sz w:val="24"/>
          <w:szCs w:val="24"/>
          <w:lang w:val="en-US"/>
        </w:rPr>
        <w:t>Were targets for SD achieved? Why?</w:t>
      </w:r>
    </w:p>
    <w:p w14:paraId="5D3DE7F4" w14:textId="77777777" w:rsidR="00A53DC2" w:rsidRPr="002A0576" w:rsidRDefault="00A53DC2" w:rsidP="00A53DC2">
      <w:pPr>
        <w:pStyle w:val="ListParagraph"/>
        <w:numPr>
          <w:ilvl w:val="0"/>
          <w:numId w:val="2"/>
        </w:numPr>
        <w:spacing w:after="0" w:line="360" w:lineRule="auto"/>
        <w:jc w:val="both"/>
        <w:rPr>
          <w:rFonts w:ascii="Times New Roman" w:hAnsi="Times New Roman" w:cs="Times New Roman"/>
          <w:sz w:val="24"/>
          <w:szCs w:val="24"/>
          <w:lang w:val="en-US"/>
        </w:rPr>
      </w:pPr>
      <w:r w:rsidRPr="002A0576">
        <w:rPr>
          <w:rFonts w:ascii="Times New Roman" w:hAnsi="Times New Roman" w:cs="Times New Roman"/>
          <w:sz w:val="24"/>
          <w:szCs w:val="24"/>
          <w:lang w:val="en-US"/>
        </w:rPr>
        <w:t>How do you perceive the engagement of the Procurement team in the past year?</w:t>
      </w:r>
    </w:p>
    <w:p w14:paraId="215F2D40" w14:textId="77777777" w:rsidR="00263A7F" w:rsidRPr="002A0576" w:rsidRDefault="00263A7F" w:rsidP="00263A7F">
      <w:pPr>
        <w:spacing w:line="360" w:lineRule="auto"/>
        <w:jc w:val="both"/>
        <w:rPr>
          <w:lang w:val="en-US"/>
        </w:rPr>
      </w:pPr>
    </w:p>
    <w:p w14:paraId="32299A48" w14:textId="4B15A2AB" w:rsidR="00263A7F" w:rsidRDefault="00263A7F" w:rsidP="00263A7F">
      <w:pPr>
        <w:spacing w:line="360" w:lineRule="auto"/>
        <w:jc w:val="both"/>
        <w:rPr>
          <w:lang w:val="en-US"/>
        </w:rPr>
      </w:pPr>
      <w:r w:rsidRPr="0017616A">
        <w:rPr>
          <w:lang w:val="en-US"/>
        </w:rPr>
        <w:t>References</w:t>
      </w:r>
    </w:p>
    <w:p w14:paraId="42FAA9DC" w14:textId="59ED41D2" w:rsidR="0017616A" w:rsidRPr="002A0576" w:rsidRDefault="00B804F3" w:rsidP="0017616A">
      <w:pPr>
        <w:spacing w:line="360" w:lineRule="auto"/>
        <w:ind w:left="425" w:hanging="425"/>
        <w:jc w:val="both"/>
        <w:rPr>
          <w:sz w:val="28"/>
          <w:szCs w:val="28"/>
          <w:lang w:val="en-US"/>
        </w:rPr>
      </w:pPr>
      <w:r w:rsidRPr="001F1722">
        <w:rPr>
          <w:color w:val="222222"/>
          <w:shd w:val="clear" w:color="auto" w:fill="FFFFFF"/>
          <w:lang w:val="en-US"/>
        </w:rPr>
        <w:tab/>
      </w:r>
    </w:p>
    <w:p w14:paraId="79117F5A" w14:textId="73B13F26" w:rsidR="0017616A" w:rsidRPr="0017616A" w:rsidRDefault="0017616A" w:rsidP="0017616A">
      <w:pPr>
        <w:widowControl w:val="0"/>
        <w:autoSpaceDE w:val="0"/>
        <w:autoSpaceDN w:val="0"/>
        <w:adjustRightInd w:val="0"/>
        <w:spacing w:line="360" w:lineRule="auto"/>
        <w:ind w:left="480" w:hanging="480"/>
        <w:rPr>
          <w:noProof/>
        </w:rPr>
      </w:pPr>
      <w:r>
        <w:rPr>
          <w:lang w:val="en-US"/>
        </w:rPr>
        <w:fldChar w:fldCharType="begin" w:fldLock="1"/>
      </w:r>
      <w:r>
        <w:rPr>
          <w:lang w:val="en-US"/>
        </w:rPr>
        <w:instrText xml:space="preserve">ADDIN Mendeley Bibliography CSL_BIBLIOGRAPHY </w:instrText>
      </w:r>
      <w:r>
        <w:rPr>
          <w:lang w:val="en-US"/>
        </w:rPr>
        <w:fldChar w:fldCharType="separate"/>
      </w:r>
      <w:r w:rsidRPr="0017616A">
        <w:rPr>
          <w:noProof/>
        </w:rPr>
        <w:t xml:space="preserve">Cormack, A., Thomé, A. M. T., &amp; Silvestre, B. (2021). An integrative conceptual framework for supply chain sustainability learning: A process-based approach. </w:t>
      </w:r>
      <w:r w:rsidRPr="0017616A">
        <w:rPr>
          <w:i/>
          <w:iCs/>
          <w:noProof/>
        </w:rPr>
        <w:t>Journal of Cleaner Production</w:t>
      </w:r>
      <w:r w:rsidRPr="0017616A">
        <w:rPr>
          <w:noProof/>
        </w:rPr>
        <w:t xml:space="preserve">, </w:t>
      </w:r>
      <w:r w:rsidRPr="0017616A">
        <w:rPr>
          <w:i/>
          <w:iCs/>
          <w:noProof/>
        </w:rPr>
        <w:t>320</w:t>
      </w:r>
      <w:r w:rsidRPr="0017616A">
        <w:rPr>
          <w:noProof/>
        </w:rPr>
        <w:t>(August). https://doi.org/10.1016/j.jclepro.2021.128675</w:t>
      </w:r>
    </w:p>
    <w:p w14:paraId="2F4FA345" w14:textId="77777777" w:rsidR="0017616A" w:rsidRPr="0017616A" w:rsidRDefault="0017616A" w:rsidP="0017616A">
      <w:pPr>
        <w:widowControl w:val="0"/>
        <w:autoSpaceDE w:val="0"/>
        <w:autoSpaceDN w:val="0"/>
        <w:adjustRightInd w:val="0"/>
        <w:spacing w:line="360" w:lineRule="auto"/>
        <w:ind w:left="480" w:hanging="480"/>
        <w:rPr>
          <w:noProof/>
        </w:rPr>
      </w:pPr>
      <w:r w:rsidRPr="0017616A">
        <w:rPr>
          <w:noProof/>
        </w:rPr>
        <w:t xml:space="preserve">Grodal, S., Anteby, M., &amp; Holm, A. L. (2021). Achieving rigor in qualitative analysis: the role of active categorization in theory building. </w:t>
      </w:r>
      <w:r w:rsidRPr="0017616A">
        <w:rPr>
          <w:i/>
          <w:iCs/>
          <w:noProof/>
        </w:rPr>
        <w:t>Academy of Management Journal</w:t>
      </w:r>
      <w:r w:rsidRPr="0017616A">
        <w:rPr>
          <w:noProof/>
        </w:rPr>
        <w:t xml:space="preserve">, </w:t>
      </w:r>
      <w:r w:rsidRPr="0017616A">
        <w:rPr>
          <w:i/>
          <w:iCs/>
          <w:noProof/>
        </w:rPr>
        <w:t>46</w:t>
      </w:r>
      <w:r w:rsidRPr="0017616A">
        <w:rPr>
          <w:noProof/>
        </w:rPr>
        <w:t>(3), 591–612.</w:t>
      </w:r>
    </w:p>
    <w:p w14:paraId="1D376669" w14:textId="77777777" w:rsidR="0017616A" w:rsidRPr="0017616A" w:rsidRDefault="0017616A" w:rsidP="0017616A">
      <w:pPr>
        <w:widowControl w:val="0"/>
        <w:autoSpaceDE w:val="0"/>
        <w:autoSpaceDN w:val="0"/>
        <w:adjustRightInd w:val="0"/>
        <w:spacing w:line="360" w:lineRule="auto"/>
        <w:ind w:left="480" w:hanging="480"/>
        <w:rPr>
          <w:noProof/>
        </w:rPr>
      </w:pPr>
      <w:r w:rsidRPr="0017616A">
        <w:rPr>
          <w:noProof/>
        </w:rPr>
        <w:t xml:space="preserve">Miles, M. B., Huberman, A. M., &amp; Saldaña, J. (2013). </w:t>
      </w:r>
      <w:r w:rsidRPr="0017616A">
        <w:rPr>
          <w:i/>
          <w:iCs/>
          <w:noProof/>
        </w:rPr>
        <w:t>Qualitative data analysis: A methods sourcebook</w:t>
      </w:r>
      <w:r w:rsidRPr="0017616A">
        <w:rPr>
          <w:noProof/>
        </w:rPr>
        <w:t>. Sage Publications.</w:t>
      </w:r>
    </w:p>
    <w:p w14:paraId="71608389" w14:textId="77777777" w:rsidR="0017616A" w:rsidRPr="0017616A" w:rsidRDefault="0017616A" w:rsidP="0017616A">
      <w:pPr>
        <w:widowControl w:val="0"/>
        <w:autoSpaceDE w:val="0"/>
        <w:autoSpaceDN w:val="0"/>
        <w:adjustRightInd w:val="0"/>
        <w:spacing w:line="360" w:lineRule="auto"/>
        <w:ind w:left="480" w:hanging="480"/>
        <w:rPr>
          <w:noProof/>
        </w:rPr>
      </w:pPr>
      <w:r w:rsidRPr="0017616A">
        <w:rPr>
          <w:noProof/>
        </w:rPr>
        <w:t xml:space="preserve">Nair, A., Yan, T., Ro, Y. K., Oke, A., Chiles, T. H., &amp; Lee, S. Y. (2016). How Environmental Innovations Emerge and Proliferate in Supply Networks: A Complex Adaptive Systems Perspective. </w:t>
      </w:r>
      <w:r w:rsidRPr="0017616A">
        <w:rPr>
          <w:i/>
          <w:iCs/>
          <w:noProof/>
        </w:rPr>
        <w:t>Journal of Supply Chain Management</w:t>
      </w:r>
      <w:r w:rsidRPr="0017616A">
        <w:rPr>
          <w:noProof/>
        </w:rPr>
        <w:t xml:space="preserve">, </w:t>
      </w:r>
      <w:r w:rsidRPr="0017616A">
        <w:rPr>
          <w:i/>
          <w:iCs/>
          <w:noProof/>
        </w:rPr>
        <w:t>52</w:t>
      </w:r>
      <w:r w:rsidRPr="0017616A">
        <w:rPr>
          <w:noProof/>
        </w:rPr>
        <w:t>(2), 66–86. https://doi.org/10.1111/jscm.12102</w:t>
      </w:r>
    </w:p>
    <w:p w14:paraId="757E9A5A" w14:textId="156BC9EE" w:rsidR="0017616A" w:rsidRPr="00263A7F" w:rsidRDefault="0017616A" w:rsidP="0017616A">
      <w:pPr>
        <w:spacing w:line="360" w:lineRule="auto"/>
        <w:jc w:val="both"/>
        <w:rPr>
          <w:lang w:val="en-US"/>
        </w:rPr>
      </w:pPr>
      <w:r>
        <w:rPr>
          <w:lang w:val="en-US"/>
        </w:rPr>
        <w:fldChar w:fldCharType="end"/>
      </w:r>
    </w:p>
    <w:p w14:paraId="2AF86A9C" w14:textId="77777777" w:rsidR="00A53DC2" w:rsidRPr="00CC382A" w:rsidRDefault="00A53DC2" w:rsidP="00A53DC2">
      <w:pPr>
        <w:ind w:left="284" w:hanging="284"/>
        <w:rPr>
          <w:lang w:val="en-US"/>
        </w:rPr>
      </w:pPr>
    </w:p>
    <w:p w14:paraId="4BDF57A5" w14:textId="77777777" w:rsidR="000C621A" w:rsidRPr="00A53DC2" w:rsidRDefault="000C621A">
      <w:pPr>
        <w:rPr>
          <w:lang w:val="en-US"/>
        </w:rPr>
      </w:pPr>
    </w:p>
    <w:sectPr w:rsidR="000C621A" w:rsidRPr="00A53DC2" w:rsidSect="005C0B8F">
      <w:headerReference w:type="default" r:id="rId13"/>
      <w:pgSz w:w="11906" w:h="16838"/>
      <w:pgMar w:top="1701"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CDA15" w14:textId="77777777" w:rsidR="00FF0B56" w:rsidRDefault="00FF0B56" w:rsidP="00A53DC2">
      <w:r>
        <w:separator/>
      </w:r>
    </w:p>
  </w:endnote>
  <w:endnote w:type="continuationSeparator" w:id="0">
    <w:p w14:paraId="0C2BC9F9" w14:textId="77777777" w:rsidR="00FF0B56" w:rsidRDefault="00FF0B56" w:rsidP="00A53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03394" w14:textId="77777777" w:rsidR="00FF0B56" w:rsidRDefault="00FF0B56" w:rsidP="00A53DC2">
      <w:r>
        <w:separator/>
      </w:r>
    </w:p>
  </w:footnote>
  <w:footnote w:type="continuationSeparator" w:id="0">
    <w:p w14:paraId="4661A0D5" w14:textId="77777777" w:rsidR="00FF0B56" w:rsidRDefault="00FF0B56" w:rsidP="00A53DC2">
      <w:r>
        <w:continuationSeparator/>
      </w:r>
    </w:p>
  </w:footnote>
  <w:footnote w:id="1">
    <w:p w14:paraId="171EBCE3" w14:textId="77777777" w:rsidR="00A53DC2" w:rsidRPr="005E74F8" w:rsidRDefault="00A53DC2" w:rsidP="00A53DC2">
      <w:pPr>
        <w:pStyle w:val="FootnoteText"/>
        <w:rPr>
          <w:rFonts w:ascii="Times New Roman" w:hAnsi="Times New Roman" w:cs="Times New Roman"/>
          <w:lang w:val="en-US"/>
        </w:rPr>
      </w:pPr>
      <w:r w:rsidRPr="005E74F8">
        <w:rPr>
          <w:rStyle w:val="FootnoteReference"/>
          <w:rFonts w:ascii="Times New Roman" w:hAnsi="Times New Roman" w:cs="Times New Roman"/>
        </w:rPr>
        <w:footnoteRef/>
      </w:r>
      <w:r w:rsidRPr="005E74F8">
        <w:rPr>
          <w:rFonts w:ascii="Times New Roman" w:hAnsi="Times New Roman" w:cs="Times New Roman"/>
          <w:lang w:val="en-US"/>
        </w:rPr>
        <w:t xml:space="preserve"> For example, mentoring programs, collaboration with HR, etc (case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91F7F" w14:textId="77777777" w:rsidR="000C621A" w:rsidRDefault="000C621A">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8B6225"/>
    <w:multiLevelType w:val="hybridMultilevel"/>
    <w:tmpl w:val="6108DC0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06D4C4D"/>
    <w:multiLevelType w:val="hybridMultilevel"/>
    <w:tmpl w:val="6108DC02"/>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305814518">
    <w:abstractNumId w:val="1"/>
  </w:num>
  <w:num w:numId="2" w16cid:durableId="1217013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DC2"/>
    <w:rsid w:val="00064452"/>
    <w:rsid w:val="000667FF"/>
    <w:rsid w:val="000C442F"/>
    <w:rsid w:val="000C621A"/>
    <w:rsid w:val="0011241C"/>
    <w:rsid w:val="0012183F"/>
    <w:rsid w:val="00134BCB"/>
    <w:rsid w:val="0014022E"/>
    <w:rsid w:val="0017616A"/>
    <w:rsid w:val="00190983"/>
    <w:rsid w:val="001F1722"/>
    <w:rsid w:val="00263A7F"/>
    <w:rsid w:val="002659E5"/>
    <w:rsid w:val="002A0576"/>
    <w:rsid w:val="00303AA3"/>
    <w:rsid w:val="003F4DD2"/>
    <w:rsid w:val="00416671"/>
    <w:rsid w:val="004A6798"/>
    <w:rsid w:val="00587A55"/>
    <w:rsid w:val="005E74F8"/>
    <w:rsid w:val="00650C54"/>
    <w:rsid w:val="00665A3C"/>
    <w:rsid w:val="006A557E"/>
    <w:rsid w:val="007216E2"/>
    <w:rsid w:val="007F3694"/>
    <w:rsid w:val="00805C9A"/>
    <w:rsid w:val="00876A54"/>
    <w:rsid w:val="00880D1E"/>
    <w:rsid w:val="008C6269"/>
    <w:rsid w:val="00A42FC2"/>
    <w:rsid w:val="00A53DC2"/>
    <w:rsid w:val="00AB366D"/>
    <w:rsid w:val="00B804F3"/>
    <w:rsid w:val="00BA3651"/>
    <w:rsid w:val="00C82C16"/>
    <w:rsid w:val="00C90C94"/>
    <w:rsid w:val="00CA6988"/>
    <w:rsid w:val="00CB38A6"/>
    <w:rsid w:val="00D06168"/>
    <w:rsid w:val="00D13C82"/>
    <w:rsid w:val="00E35619"/>
    <w:rsid w:val="00E978FC"/>
    <w:rsid w:val="00EE11B3"/>
    <w:rsid w:val="00F04A41"/>
    <w:rsid w:val="00F42581"/>
    <w:rsid w:val="00FA2F09"/>
    <w:rsid w:val="00FF0B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AF2F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DC2"/>
    <w:pPr>
      <w:spacing w:after="0" w:line="240" w:lineRule="auto"/>
    </w:pPr>
    <w:rPr>
      <w:rFonts w:ascii="Times New Roman" w:eastAsia="Times New Roman" w:hAnsi="Times New Roman" w:cs="Times New Roman"/>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A53DC2"/>
    <w:pPr>
      <w:tabs>
        <w:tab w:val="center" w:pos="4153"/>
        <w:tab w:val="right" w:pos="8306"/>
      </w:tabs>
    </w:pPr>
  </w:style>
  <w:style w:type="character" w:customStyle="1" w:styleId="HeaderChar">
    <w:name w:val="Header Char"/>
    <w:basedOn w:val="DefaultParagraphFont"/>
    <w:link w:val="Header"/>
    <w:semiHidden/>
    <w:rsid w:val="00A53DC2"/>
    <w:rPr>
      <w:rFonts w:ascii="Times New Roman" w:eastAsia="Times New Roman" w:hAnsi="Times New Roman" w:cs="Times New Roman"/>
      <w:kern w:val="0"/>
      <w:sz w:val="24"/>
      <w:szCs w:val="24"/>
      <w:lang w:val="en-GB"/>
      <w14:ligatures w14:val="none"/>
    </w:rPr>
  </w:style>
  <w:style w:type="character" w:styleId="PageNumber">
    <w:name w:val="page number"/>
    <w:basedOn w:val="DefaultParagraphFont"/>
    <w:semiHidden/>
    <w:rsid w:val="00A53DC2"/>
  </w:style>
  <w:style w:type="paragraph" w:styleId="Footer">
    <w:name w:val="footer"/>
    <w:basedOn w:val="Normal"/>
    <w:link w:val="FooterChar"/>
    <w:uiPriority w:val="99"/>
    <w:unhideWhenUsed/>
    <w:rsid w:val="00A53DC2"/>
    <w:pPr>
      <w:tabs>
        <w:tab w:val="center" w:pos="4513"/>
        <w:tab w:val="right" w:pos="9026"/>
      </w:tabs>
    </w:pPr>
  </w:style>
  <w:style w:type="character" w:customStyle="1" w:styleId="FooterChar">
    <w:name w:val="Footer Char"/>
    <w:basedOn w:val="DefaultParagraphFont"/>
    <w:link w:val="Footer"/>
    <w:uiPriority w:val="99"/>
    <w:rsid w:val="00A53DC2"/>
    <w:rPr>
      <w:rFonts w:ascii="Times New Roman" w:eastAsia="Times New Roman" w:hAnsi="Times New Roman" w:cs="Times New Roman"/>
      <w:kern w:val="0"/>
      <w:sz w:val="24"/>
      <w:szCs w:val="24"/>
      <w:lang w:val="en-GB"/>
      <w14:ligatures w14:val="none"/>
    </w:rPr>
  </w:style>
  <w:style w:type="paragraph" w:styleId="ListParagraph">
    <w:name w:val="List Paragraph"/>
    <w:basedOn w:val="Normal"/>
    <w:uiPriority w:val="34"/>
    <w:qFormat/>
    <w:rsid w:val="00A53DC2"/>
    <w:pPr>
      <w:spacing w:after="160" w:line="259" w:lineRule="auto"/>
      <w:ind w:left="720"/>
      <w:contextualSpacing/>
    </w:pPr>
    <w:rPr>
      <w:rFonts w:asciiTheme="minorHAnsi" w:eastAsiaTheme="minorHAnsi" w:hAnsiTheme="minorHAnsi" w:cstheme="minorBidi"/>
      <w:sz w:val="22"/>
      <w:szCs w:val="22"/>
      <w:lang w:val="pt-BR"/>
    </w:rPr>
  </w:style>
  <w:style w:type="character" w:styleId="FootnoteReference">
    <w:name w:val="footnote reference"/>
    <w:basedOn w:val="DefaultParagraphFont"/>
    <w:uiPriority w:val="99"/>
    <w:semiHidden/>
    <w:unhideWhenUsed/>
    <w:rsid w:val="00A53DC2"/>
    <w:rPr>
      <w:vertAlign w:val="superscript"/>
    </w:rPr>
  </w:style>
  <w:style w:type="paragraph" w:styleId="FootnoteText">
    <w:name w:val="footnote text"/>
    <w:basedOn w:val="Normal"/>
    <w:link w:val="FootnoteTextChar"/>
    <w:uiPriority w:val="99"/>
    <w:semiHidden/>
    <w:unhideWhenUsed/>
    <w:rsid w:val="00A53DC2"/>
    <w:rPr>
      <w:rFonts w:asciiTheme="minorHAnsi" w:eastAsiaTheme="minorHAnsi" w:hAnsiTheme="minorHAnsi" w:cstheme="minorBidi"/>
      <w:sz w:val="20"/>
      <w:szCs w:val="20"/>
      <w:lang w:val="pt-BR"/>
    </w:rPr>
  </w:style>
  <w:style w:type="character" w:customStyle="1" w:styleId="FootnoteTextChar">
    <w:name w:val="Footnote Text Char"/>
    <w:basedOn w:val="DefaultParagraphFont"/>
    <w:link w:val="FootnoteText"/>
    <w:uiPriority w:val="99"/>
    <w:semiHidden/>
    <w:rsid w:val="00A53DC2"/>
    <w:rPr>
      <w:kern w:val="0"/>
      <w:sz w:val="20"/>
      <w:szCs w:val="20"/>
      <w14:ligatures w14:val="none"/>
    </w:rPr>
  </w:style>
  <w:style w:type="character" w:styleId="Hyperlink">
    <w:name w:val="Hyperlink"/>
    <w:basedOn w:val="DefaultParagraphFont"/>
    <w:uiPriority w:val="99"/>
    <w:unhideWhenUsed/>
    <w:rsid w:val="004A6798"/>
    <w:rPr>
      <w:color w:val="0000FF"/>
      <w:u w:val="single"/>
    </w:rPr>
  </w:style>
  <w:style w:type="character" w:styleId="CommentReference">
    <w:name w:val="annotation reference"/>
    <w:basedOn w:val="DefaultParagraphFont"/>
    <w:uiPriority w:val="99"/>
    <w:semiHidden/>
    <w:unhideWhenUsed/>
    <w:rsid w:val="004A6798"/>
    <w:rPr>
      <w:sz w:val="16"/>
      <w:szCs w:val="16"/>
    </w:rPr>
  </w:style>
  <w:style w:type="paragraph" w:styleId="CommentText">
    <w:name w:val="annotation text"/>
    <w:basedOn w:val="Normal"/>
    <w:link w:val="CommentTextChar"/>
    <w:uiPriority w:val="99"/>
    <w:unhideWhenUsed/>
    <w:rsid w:val="004A6798"/>
    <w:rPr>
      <w:sz w:val="20"/>
      <w:szCs w:val="20"/>
    </w:rPr>
  </w:style>
  <w:style w:type="character" w:customStyle="1" w:styleId="CommentTextChar">
    <w:name w:val="Comment Text Char"/>
    <w:basedOn w:val="DefaultParagraphFont"/>
    <w:link w:val="CommentText"/>
    <w:uiPriority w:val="99"/>
    <w:rsid w:val="004A6798"/>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E11B3"/>
    <w:rPr>
      <w:b/>
      <w:bCs/>
    </w:rPr>
  </w:style>
  <w:style w:type="character" w:customStyle="1" w:styleId="CommentSubjectChar">
    <w:name w:val="Comment Subject Char"/>
    <w:basedOn w:val="CommentTextChar"/>
    <w:link w:val="CommentSubject"/>
    <w:uiPriority w:val="99"/>
    <w:semiHidden/>
    <w:rsid w:val="00EE11B3"/>
    <w:rPr>
      <w:rFonts w:ascii="Times New Roman" w:eastAsia="Times New Roman" w:hAnsi="Times New Roman" w:cs="Times New Roman"/>
      <w:b/>
      <w:bCs/>
      <w:kern w:val="0"/>
      <w:sz w:val="20"/>
      <w:szCs w:val="20"/>
      <w:lang w:val="en-GB"/>
      <w14:ligatures w14:val="none"/>
    </w:rPr>
  </w:style>
  <w:style w:type="paragraph" w:styleId="Caption">
    <w:name w:val="caption"/>
    <w:basedOn w:val="Normal"/>
    <w:next w:val="Normal"/>
    <w:uiPriority w:val="35"/>
    <w:unhideWhenUsed/>
    <w:qFormat/>
    <w:rsid w:val="002A0576"/>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8DFCB6B-A160-44AD-9B07-4583816B6FEE}" type="doc">
      <dgm:prSet loTypeId="urn:microsoft.com/office/officeart/2005/8/layout/lProcess1" loCatId="process" qsTypeId="urn:microsoft.com/office/officeart/2005/8/quickstyle/simple1" qsCatId="simple" csTypeId="urn:microsoft.com/office/officeart/2005/8/colors/accent1_2" csCatId="accent1" phldr="1"/>
      <dgm:spPr/>
      <dgm:t>
        <a:bodyPr/>
        <a:lstStyle/>
        <a:p>
          <a:endParaRPr lang="pt-BR"/>
        </a:p>
      </dgm:t>
    </dgm:pt>
    <dgm:pt modelId="{48493E1A-E7F0-4EC1-8ED1-B7295BD410B3}">
      <dgm:prSet phldrT="[Text]" custT="1"/>
      <dgm:spPr/>
      <dgm:t>
        <a:bodyPr/>
        <a:lstStyle/>
        <a:p>
          <a:r>
            <a:rPr lang="pt-BR" sz="1200">
              <a:latin typeface="Times New Roman" panose="02020603050405020304" pitchFamily="18" charset="0"/>
              <a:cs typeface="Times New Roman" panose="02020603050405020304" pitchFamily="18" charset="0"/>
            </a:rPr>
            <a:t>Step 1 - Sampling</a:t>
          </a:r>
        </a:p>
      </dgm:t>
    </dgm:pt>
    <dgm:pt modelId="{BD604BA7-D005-42D5-AF37-C80DA6A2AA70}" type="parTrans" cxnId="{974F9A68-66DB-40DD-9682-F9AA80CE5EE4}">
      <dgm:prSet/>
      <dgm:spPr/>
      <dgm:t>
        <a:bodyPr/>
        <a:lstStyle/>
        <a:p>
          <a:endParaRPr lang="pt-BR" sz="1200">
            <a:latin typeface="Times New Roman" panose="02020603050405020304" pitchFamily="18" charset="0"/>
            <a:cs typeface="Times New Roman" panose="02020603050405020304" pitchFamily="18" charset="0"/>
          </a:endParaRPr>
        </a:p>
      </dgm:t>
    </dgm:pt>
    <dgm:pt modelId="{43825AA6-D7CE-457D-B1D4-3C7426633947}" type="sibTrans" cxnId="{974F9A68-66DB-40DD-9682-F9AA80CE5EE4}">
      <dgm:prSet/>
      <dgm:spPr/>
      <dgm:t>
        <a:bodyPr/>
        <a:lstStyle/>
        <a:p>
          <a:endParaRPr lang="pt-BR" sz="1200">
            <a:latin typeface="Times New Roman" panose="02020603050405020304" pitchFamily="18" charset="0"/>
            <a:cs typeface="Times New Roman" panose="02020603050405020304" pitchFamily="18" charset="0"/>
          </a:endParaRPr>
        </a:p>
      </dgm:t>
    </dgm:pt>
    <dgm:pt modelId="{670C3744-9D51-4F2F-8581-2060FF7AEED2}">
      <dgm:prSet phldrT="[Text]" custT="1"/>
      <dgm:spPr/>
      <dgm:t>
        <a:bodyPr/>
        <a:lstStyle/>
        <a:p>
          <a:r>
            <a:rPr lang="pt-BR" sz="1200">
              <a:latin typeface="Times New Roman" panose="02020603050405020304" pitchFamily="18" charset="0"/>
              <a:cs typeface="Times New Roman" panose="02020603050405020304" pitchFamily="18" charset="0"/>
            </a:rPr>
            <a:t>Identification of potential cases</a:t>
          </a:r>
        </a:p>
      </dgm:t>
    </dgm:pt>
    <dgm:pt modelId="{0677E84F-D299-4C1F-9FC2-9E36199CDCDC}" type="parTrans" cxnId="{82AD7F88-7912-445D-B951-E27F60CB2D67}">
      <dgm:prSet/>
      <dgm:spPr/>
      <dgm:t>
        <a:bodyPr/>
        <a:lstStyle/>
        <a:p>
          <a:endParaRPr lang="pt-BR" sz="1200">
            <a:latin typeface="Times New Roman" panose="02020603050405020304" pitchFamily="18" charset="0"/>
            <a:cs typeface="Times New Roman" panose="02020603050405020304" pitchFamily="18" charset="0"/>
          </a:endParaRPr>
        </a:p>
      </dgm:t>
    </dgm:pt>
    <dgm:pt modelId="{07A45417-1DEB-44D9-B2E7-C60698CA5E0B}" type="sibTrans" cxnId="{82AD7F88-7912-445D-B951-E27F60CB2D67}">
      <dgm:prSet/>
      <dgm:spPr/>
      <dgm:t>
        <a:bodyPr/>
        <a:lstStyle/>
        <a:p>
          <a:endParaRPr lang="pt-BR" sz="1200">
            <a:latin typeface="Times New Roman" panose="02020603050405020304" pitchFamily="18" charset="0"/>
            <a:cs typeface="Times New Roman" panose="02020603050405020304" pitchFamily="18" charset="0"/>
          </a:endParaRPr>
        </a:p>
      </dgm:t>
    </dgm:pt>
    <dgm:pt modelId="{C2BA8D06-D7BB-4338-A949-3EB6B37F6ED5}">
      <dgm:prSet phldrT="[Text]" custT="1"/>
      <dgm:spPr/>
      <dgm:t>
        <a:bodyPr/>
        <a:lstStyle/>
        <a:p>
          <a:r>
            <a:rPr lang="pt-BR" sz="1200">
              <a:latin typeface="Times New Roman" panose="02020603050405020304" pitchFamily="18" charset="0"/>
              <a:cs typeface="Times New Roman" panose="02020603050405020304" pitchFamily="18" charset="0"/>
            </a:rPr>
            <a:t>Step 2 - Data collection</a:t>
          </a:r>
        </a:p>
      </dgm:t>
    </dgm:pt>
    <dgm:pt modelId="{2318BD14-F4D5-49BC-BBF8-D8CFF6FC2CE2}" type="parTrans" cxnId="{45A3056B-EC4D-47AB-BE4D-26B180F230E6}">
      <dgm:prSet/>
      <dgm:spPr/>
      <dgm:t>
        <a:bodyPr/>
        <a:lstStyle/>
        <a:p>
          <a:endParaRPr lang="pt-BR" sz="1200">
            <a:latin typeface="Times New Roman" panose="02020603050405020304" pitchFamily="18" charset="0"/>
            <a:cs typeface="Times New Roman" panose="02020603050405020304" pitchFamily="18" charset="0"/>
          </a:endParaRPr>
        </a:p>
      </dgm:t>
    </dgm:pt>
    <dgm:pt modelId="{C908CE5D-5C69-4807-8AC0-3D8BCFE0198A}" type="sibTrans" cxnId="{45A3056B-EC4D-47AB-BE4D-26B180F230E6}">
      <dgm:prSet/>
      <dgm:spPr/>
      <dgm:t>
        <a:bodyPr/>
        <a:lstStyle/>
        <a:p>
          <a:endParaRPr lang="pt-BR" sz="1200">
            <a:latin typeface="Times New Roman" panose="02020603050405020304" pitchFamily="18" charset="0"/>
            <a:cs typeface="Times New Roman" panose="02020603050405020304" pitchFamily="18" charset="0"/>
          </a:endParaRPr>
        </a:p>
      </dgm:t>
    </dgm:pt>
    <dgm:pt modelId="{38E27931-C15A-469E-B187-6FC2CCF1BE1F}">
      <dgm:prSet phldrT="[Text]" custT="1"/>
      <dgm:spPr/>
      <dgm:t>
        <a:bodyPr/>
        <a:lstStyle/>
        <a:p>
          <a:r>
            <a:rPr lang="pt-BR" sz="1200">
              <a:latin typeface="Times New Roman" panose="02020603050405020304" pitchFamily="18" charset="0"/>
              <a:cs typeface="Times New Roman" panose="02020603050405020304" pitchFamily="18" charset="0"/>
            </a:rPr>
            <a:t>In depth interviews with LPOs</a:t>
          </a:r>
        </a:p>
      </dgm:t>
    </dgm:pt>
    <dgm:pt modelId="{52969B6D-2ECC-45FA-998E-78A579EE4053}" type="parTrans" cxnId="{F8E91767-65E2-4517-8AD6-3EEA588377F8}">
      <dgm:prSet/>
      <dgm:spPr/>
      <dgm:t>
        <a:bodyPr/>
        <a:lstStyle/>
        <a:p>
          <a:endParaRPr lang="pt-BR" sz="1200">
            <a:latin typeface="Times New Roman" panose="02020603050405020304" pitchFamily="18" charset="0"/>
            <a:cs typeface="Times New Roman" panose="02020603050405020304" pitchFamily="18" charset="0"/>
          </a:endParaRPr>
        </a:p>
      </dgm:t>
    </dgm:pt>
    <dgm:pt modelId="{4C7512B1-8A08-41E9-982C-43AE40C2A871}" type="sibTrans" cxnId="{F8E91767-65E2-4517-8AD6-3EEA588377F8}">
      <dgm:prSet/>
      <dgm:spPr/>
      <dgm:t>
        <a:bodyPr/>
        <a:lstStyle/>
        <a:p>
          <a:endParaRPr lang="pt-BR" sz="1200">
            <a:latin typeface="Times New Roman" panose="02020603050405020304" pitchFamily="18" charset="0"/>
            <a:cs typeface="Times New Roman" panose="02020603050405020304" pitchFamily="18" charset="0"/>
          </a:endParaRPr>
        </a:p>
      </dgm:t>
    </dgm:pt>
    <dgm:pt modelId="{C8615C57-9DAE-4E2E-AE0B-228F14C8D610}">
      <dgm:prSet phldrT="[Text]" custT="1"/>
      <dgm:spPr/>
      <dgm:t>
        <a:bodyPr/>
        <a:lstStyle/>
        <a:p>
          <a:r>
            <a:rPr lang="pt-BR" sz="1200">
              <a:latin typeface="Times New Roman" panose="02020603050405020304" pitchFamily="18" charset="0"/>
              <a:cs typeface="Times New Roman" panose="02020603050405020304" pitchFamily="18" charset="0"/>
            </a:rPr>
            <a:t>Step 3 - Data analysis</a:t>
          </a:r>
        </a:p>
      </dgm:t>
    </dgm:pt>
    <dgm:pt modelId="{023D8D66-8B01-41C9-80BE-639C8DBB3DAF}" type="parTrans" cxnId="{8CE66C11-8097-4B55-B8BF-602E73881A04}">
      <dgm:prSet/>
      <dgm:spPr/>
      <dgm:t>
        <a:bodyPr/>
        <a:lstStyle/>
        <a:p>
          <a:endParaRPr lang="pt-BR" sz="1200">
            <a:latin typeface="Times New Roman" panose="02020603050405020304" pitchFamily="18" charset="0"/>
            <a:cs typeface="Times New Roman" panose="02020603050405020304" pitchFamily="18" charset="0"/>
          </a:endParaRPr>
        </a:p>
      </dgm:t>
    </dgm:pt>
    <dgm:pt modelId="{DEA1CCA1-24CF-491A-868B-8A68D9613565}" type="sibTrans" cxnId="{8CE66C11-8097-4B55-B8BF-602E73881A04}">
      <dgm:prSet/>
      <dgm:spPr/>
      <dgm:t>
        <a:bodyPr/>
        <a:lstStyle/>
        <a:p>
          <a:endParaRPr lang="pt-BR" sz="1200">
            <a:latin typeface="Times New Roman" panose="02020603050405020304" pitchFamily="18" charset="0"/>
            <a:cs typeface="Times New Roman" panose="02020603050405020304" pitchFamily="18" charset="0"/>
          </a:endParaRPr>
        </a:p>
      </dgm:t>
    </dgm:pt>
    <dgm:pt modelId="{29C14478-370F-4816-8C4D-93616F44BC68}">
      <dgm:prSet phldrT="[Text]" custT="1"/>
      <dgm:spPr/>
      <dgm:t>
        <a:bodyPr/>
        <a:lstStyle/>
        <a:p>
          <a:r>
            <a:rPr lang="pt-BR" sz="1200">
              <a:latin typeface="Times New Roman" panose="02020603050405020304" pitchFamily="18" charset="0"/>
              <a:cs typeface="Times New Roman" panose="02020603050405020304" pitchFamily="18" charset="0"/>
            </a:rPr>
            <a:t>Individual codification of each interview</a:t>
          </a:r>
        </a:p>
      </dgm:t>
    </dgm:pt>
    <dgm:pt modelId="{A2BA4A5D-9E9D-4F38-B1BA-DBE1B4D1092B}" type="parTrans" cxnId="{30974D93-E3C8-4188-954A-99061C05BA83}">
      <dgm:prSet/>
      <dgm:spPr/>
      <dgm:t>
        <a:bodyPr/>
        <a:lstStyle/>
        <a:p>
          <a:endParaRPr lang="pt-BR" sz="1200">
            <a:latin typeface="Times New Roman" panose="02020603050405020304" pitchFamily="18" charset="0"/>
            <a:cs typeface="Times New Roman" panose="02020603050405020304" pitchFamily="18" charset="0"/>
          </a:endParaRPr>
        </a:p>
      </dgm:t>
    </dgm:pt>
    <dgm:pt modelId="{B31D958D-251E-4399-905E-D084E7519D3A}" type="sibTrans" cxnId="{30974D93-E3C8-4188-954A-99061C05BA83}">
      <dgm:prSet/>
      <dgm:spPr/>
      <dgm:t>
        <a:bodyPr/>
        <a:lstStyle/>
        <a:p>
          <a:endParaRPr lang="pt-BR" sz="1200">
            <a:latin typeface="Times New Roman" panose="02020603050405020304" pitchFamily="18" charset="0"/>
            <a:cs typeface="Times New Roman" panose="02020603050405020304" pitchFamily="18" charset="0"/>
          </a:endParaRPr>
        </a:p>
      </dgm:t>
    </dgm:pt>
    <dgm:pt modelId="{7269EA3A-A6C7-4A25-A4F8-6A9309712E44}">
      <dgm:prSet phldrT="[Text]" custT="1"/>
      <dgm:spPr/>
      <dgm:t>
        <a:bodyPr/>
        <a:lstStyle/>
        <a:p>
          <a:r>
            <a:rPr lang="pt-BR" sz="1200">
              <a:latin typeface="Times New Roman" panose="02020603050405020304" pitchFamily="18" charset="0"/>
              <a:cs typeface="Times New Roman" panose="02020603050405020304" pitchFamily="18" charset="0"/>
            </a:rPr>
            <a:t>Interviews to verify their appropriateness</a:t>
          </a:r>
        </a:p>
      </dgm:t>
    </dgm:pt>
    <dgm:pt modelId="{237C495D-1B8F-40E9-8DA5-2ABAF159EF1D}" type="parTrans" cxnId="{75C3881A-AE0E-4FD5-A555-11891C21CE3A}">
      <dgm:prSet/>
      <dgm:spPr/>
      <dgm:t>
        <a:bodyPr/>
        <a:lstStyle/>
        <a:p>
          <a:endParaRPr lang="pt-BR" sz="1200">
            <a:latin typeface="Times New Roman" panose="02020603050405020304" pitchFamily="18" charset="0"/>
            <a:cs typeface="Times New Roman" panose="02020603050405020304" pitchFamily="18" charset="0"/>
          </a:endParaRPr>
        </a:p>
      </dgm:t>
    </dgm:pt>
    <dgm:pt modelId="{34036F28-A40E-4706-B44B-976F1A2BB597}" type="sibTrans" cxnId="{75C3881A-AE0E-4FD5-A555-11891C21CE3A}">
      <dgm:prSet/>
      <dgm:spPr/>
      <dgm:t>
        <a:bodyPr/>
        <a:lstStyle/>
        <a:p>
          <a:endParaRPr lang="pt-BR" sz="1200">
            <a:latin typeface="Times New Roman" panose="02020603050405020304" pitchFamily="18" charset="0"/>
            <a:cs typeface="Times New Roman" panose="02020603050405020304" pitchFamily="18" charset="0"/>
          </a:endParaRPr>
        </a:p>
      </dgm:t>
    </dgm:pt>
    <dgm:pt modelId="{54C5F797-62EF-4A0D-9DA1-857C99041013}">
      <dgm:prSet phldrT="[Text]" custT="1"/>
      <dgm:spPr/>
      <dgm:t>
        <a:bodyPr/>
        <a:lstStyle/>
        <a:p>
          <a:r>
            <a:rPr lang="pt-BR" sz="1200">
              <a:latin typeface="Times New Roman" panose="02020603050405020304" pitchFamily="18" charset="0"/>
              <a:cs typeface="Times New Roman" panose="02020603050405020304" pitchFamily="18" charset="0"/>
            </a:rPr>
            <a:t>Selection of final cases</a:t>
          </a:r>
        </a:p>
      </dgm:t>
    </dgm:pt>
    <dgm:pt modelId="{AF1DD988-AE1E-4004-B521-0B757875A20E}" type="parTrans" cxnId="{7800B906-F9A7-4EE3-86CF-6AD557962BC4}">
      <dgm:prSet/>
      <dgm:spPr/>
      <dgm:t>
        <a:bodyPr/>
        <a:lstStyle/>
        <a:p>
          <a:endParaRPr lang="pt-BR" sz="1200">
            <a:latin typeface="Times New Roman" panose="02020603050405020304" pitchFamily="18" charset="0"/>
            <a:cs typeface="Times New Roman" panose="02020603050405020304" pitchFamily="18" charset="0"/>
          </a:endParaRPr>
        </a:p>
      </dgm:t>
    </dgm:pt>
    <dgm:pt modelId="{BF2BE912-D0B0-485C-B49B-8583E0E7A15B}" type="sibTrans" cxnId="{7800B906-F9A7-4EE3-86CF-6AD557962BC4}">
      <dgm:prSet/>
      <dgm:spPr/>
      <dgm:t>
        <a:bodyPr/>
        <a:lstStyle/>
        <a:p>
          <a:endParaRPr lang="pt-BR" sz="1200">
            <a:latin typeface="Times New Roman" panose="02020603050405020304" pitchFamily="18" charset="0"/>
            <a:cs typeface="Times New Roman" panose="02020603050405020304" pitchFamily="18" charset="0"/>
          </a:endParaRPr>
        </a:p>
      </dgm:t>
    </dgm:pt>
    <dgm:pt modelId="{5EE55EDC-0DDE-4E50-93C8-4F62782C147B}">
      <dgm:prSet phldrT="[Text]" custT="1"/>
      <dgm:spPr/>
      <dgm:t>
        <a:bodyPr/>
        <a:lstStyle/>
        <a:p>
          <a:r>
            <a:rPr lang="pt-BR" sz="1200">
              <a:latin typeface="Times New Roman" panose="02020603050405020304" pitchFamily="18" charset="0"/>
              <a:cs typeface="Times New Roman" panose="02020603050405020304" pitchFamily="18" charset="0"/>
            </a:rPr>
            <a:t>In depth interviews with IOs</a:t>
          </a:r>
        </a:p>
      </dgm:t>
    </dgm:pt>
    <dgm:pt modelId="{453D4AB3-BCE8-466F-812B-07A758D5C657}" type="parTrans" cxnId="{F2A75835-EF42-412F-AA04-C89D26E29F27}">
      <dgm:prSet/>
      <dgm:spPr/>
      <dgm:t>
        <a:bodyPr/>
        <a:lstStyle/>
        <a:p>
          <a:endParaRPr lang="pt-BR" sz="1200">
            <a:latin typeface="Times New Roman" panose="02020603050405020304" pitchFamily="18" charset="0"/>
            <a:cs typeface="Times New Roman" panose="02020603050405020304" pitchFamily="18" charset="0"/>
          </a:endParaRPr>
        </a:p>
      </dgm:t>
    </dgm:pt>
    <dgm:pt modelId="{18B15157-A085-4D2B-95AE-F1D54A671D82}" type="sibTrans" cxnId="{F2A75835-EF42-412F-AA04-C89D26E29F27}">
      <dgm:prSet/>
      <dgm:spPr/>
      <dgm:t>
        <a:bodyPr/>
        <a:lstStyle/>
        <a:p>
          <a:endParaRPr lang="pt-BR" sz="1200">
            <a:latin typeface="Times New Roman" panose="02020603050405020304" pitchFamily="18" charset="0"/>
            <a:cs typeface="Times New Roman" panose="02020603050405020304" pitchFamily="18" charset="0"/>
          </a:endParaRPr>
        </a:p>
      </dgm:t>
    </dgm:pt>
    <dgm:pt modelId="{38972DFD-16BC-4DD9-A540-5C888A2DB39B}">
      <dgm:prSet phldrT="[Text]" custT="1"/>
      <dgm:spPr/>
      <dgm:t>
        <a:bodyPr/>
        <a:lstStyle/>
        <a:p>
          <a:r>
            <a:rPr lang="pt-BR" sz="1200">
              <a:latin typeface="Times New Roman" panose="02020603050405020304" pitchFamily="18" charset="0"/>
              <a:cs typeface="Times New Roman" panose="02020603050405020304" pitchFamily="18" charset="0"/>
            </a:rPr>
            <a:t>In depth interviews with diverse suppliers</a:t>
          </a:r>
        </a:p>
      </dgm:t>
    </dgm:pt>
    <dgm:pt modelId="{0D0202F0-BB14-4F4E-A2C3-90B64AE0B82A}" type="parTrans" cxnId="{FE094FC6-5976-4253-963E-301B16806787}">
      <dgm:prSet/>
      <dgm:spPr/>
      <dgm:t>
        <a:bodyPr/>
        <a:lstStyle/>
        <a:p>
          <a:endParaRPr lang="pt-BR" sz="1200">
            <a:latin typeface="Times New Roman" panose="02020603050405020304" pitchFamily="18" charset="0"/>
            <a:cs typeface="Times New Roman" panose="02020603050405020304" pitchFamily="18" charset="0"/>
          </a:endParaRPr>
        </a:p>
      </dgm:t>
    </dgm:pt>
    <dgm:pt modelId="{FFA112A8-B8DE-4AF1-85C4-2BB769409C0E}" type="sibTrans" cxnId="{FE094FC6-5976-4253-963E-301B16806787}">
      <dgm:prSet/>
      <dgm:spPr/>
      <dgm:t>
        <a:bodyPr/>
        <a:lstStyle/>
        <a:p>
          <a:endParaRPr lang="pt-BR" sz="1200">
            <a:latin typeface="Times New Roman" panose="02020603050405020304" pitchFamily="18" charset="0"/>
            <a:cs typeface="Times New Roman" panose="02020603050405020304" pitchFamily="18" charset="0"/>
          </a:endParaRPr>
        </a:p>
      </dgm:t>
    </dgm:pt>
    <dgm:pt modelId="{F3688A30-4DAD-4224-9E88-285AF41A1A56}">
      <dgm:prSet phldrT="[Text]" custT="1"/>
      <dgm:spPr/>
      <dgm:t>
        <a:bodyPr/>
        <a:lstStyle/>
        <a:p>
          <a:r>
            <a:rPr lang="pt-BR" sz="1200">
              <a:latin typeface="Times New Roman" panose="02020603050405020304" pitchFamily="18" charset="0"/>
              <a:cs typeface="Times New Roman" panose="02020603050405020304" pitchFamily="18" charset="0"/>
            </a:rPr>
            <a:t>Within case analysis</a:t>
          </a:r>
        </a:p>
      </dgm:t>
    </dgm:pt>
    <dgm:pt modelId="{ED9FCD0B-317E-480A-8A05-086E5D85FFC9}" type="parTrans" cxnId="{9C6804D6-EBFF-4B12-8681-C6BF5183E8BE}">
      <dgm:prSet/>
      <dgm:spPr/>
      <dgm:t>
        <a:bodyPr/>
        <a:lstStyle/>
        <a:p>
          <a:endParaRPr lang="pt-BR" sz="1200">
            <a:latin typeface="Times New Roman" panose="02020603050405020304" pitchFamily="18" charset="0"/>
            <a:cs typeface="Times New Roman" panose="02020603050405020304" pitchFamily="18" charset="0"/>
          </a:endParaRPr>
        </a:p>
      </dgm:t>
    </dgm:pt>
    <dgm:pt modelId="{4A7EE7DC-83D0-41E6-80A4-6233C1363C10}" type="sibTrans" cxnId="{9C6804D6-EBFF-4B12-8681-C6BF5183E8BE}">
      <dgm:prSet/>
      <dgm:spPr/>
      <dgm:t>
        <a:bodyPr/>
        <a:lstStyle/>
        <a:p>
          <a:endParaRPr lang="pt-BR" sz="1200">
            <a:latin typeface="Times New Roman" panose="02020603050405020304" pitchFamily="18" charset="0"/>
            <a:cs typeface="Times New Roman" panose="02020603050405020304" pitchFamily="18" charset="0"/>
          </a:endParaRPr>
        </a:p>
      </dgm:t>
    </dgm:pt>
    <dgm:pt modelId="{A8EC4AD2-049E-454B-9607-EA58D67B4FB8}">
      <dgm:prSet phldrT="[Text]" custT="1"/>
      <dgm:spPr/>
      <dgm:t>
        <a:bodyPr/>
        <a:lstStyle/>
        <a:p>
          <a:r>
            <a:rPr lang="pt-BR" sz="1200">
              <a:latin typeface="Times New Roman" panose="02020603050405020304" pitchFamily="18" charset="0"/>
              <a:cs typeface="Times New Roman" panose="02020603050405020304" pitchFamily="18" charset="0"/>
            </a:rPr>
            <a:t>Cross case analysis</a:t>
          </a:r>
        </a:p>
      </dgm:t>
    </dgm:pt>
    <dgm:pt modelId="{5D86ECA6-9C20-4322-8D5F-1A42E664AB45}" type="parTrans" cxnId="{0D56DFE1-0F33-4FDF-BDCA-0AAFB34E4ECF}">
      <dgm:prSet/>
      <dgm:spPr/>
      <dgm:t>
        <a:bodyPr/>
        <a:lstStyle/>
        <a:p>
          <a:endParaRPr lang="pt-BR" sz="1200">
            <a:latin typeface="Times New Roman" panose="02020603050405020304" pitchFamily="18" charset="0"/>
            <a:cs typeface="Times New Roman" panose="02020603050405020304" pitchFamily="18" charset="0"/>
          </a:endParaRPr>
        </a:p>
      </dgm:t>
    </dgm:pt>
    <dgm:pt modelId="{10B6A10B-6A4C-48F3-A7EE-106FD86CF228}" type="sibTrans" cxnId="{0D56DFE1-0F33-4FDF-BDCA-0AAFB34E4ECF}">
      <dgm:prSet/>
      <dgm:spPr/>
      <dgm:t>
        <a:bodyPr/>
        <a:lstStyle/>
        <a:p>
          <a:endParaRPr lang="pt-BR" sz="1200">
            <a:latin typeface="Times New Roman" panose="02020603050405020304" pitchFamily="18" charset="0"/>
            <a:cs typeface="Times New Roman" panose="02020603050405020304" pitchFamily="18" charset="0"/>
          </a:endParaRPr>
        </a:p>
      </dgm:t>
    </dgm:pt>
    <dgm:pt modelId="{A22B2B96-ADD5-49DD-A991-81B1FD7AC619}" type="pres">
      <dgm:prSet presAssocID="{38DFCB6B-A160-44AD-9B07-4583816B6FEE}" presName="Name0" presStyleCnt="0">
        <dgm:presLayoutVars>
          <dgm:dir/>
          <dgm:animLvl val="lvl"/>
          <dgm:resizeHandles val="exact"/>
        </dgm:presLayoutVars>
      </dgm:prSet>
      <dgm:spPr/>
    </dgm:pt>
    <dgm:pt modelId="{3819E2DC-BB48-4A40-A860-4636D11943D6}" type="pres">
      <dgm:prSet presAssocID="{48493E1A-E7F0-4EC1-8ED1-B7295BD410B3}" presName="vertFlow" presStyleCnt="0"/>
      <dgm:spPr/>
    </dgm:pt>
    <dgm:pt modelId="{320B829B-71A4-4DE0-B111-EA2C784EF741}" type="pres">
      <dgm:prSet presAssocID="{48493E1A-E7F0-4EC1-8ED1-B7295BD410B3}" presName="header" presStyleLbl="node1" presStyleIdx="0" presStyleCnt="3"/>
      <dgm:spPr/>
    </dgm:pt>
    <dgm:pt modelId="{97D42701-2285-492B-B558-1EEDA64E491B}" type="pres">
      <dgm:prSet presAssocID="{0677E84F-D299-4C1F-9FC2-9E36199CDCDC}" presName="parTrans" presStyleLbl="sibTrans2D1" presStyleIdx="0" presStyleCnt="9"/>
      <dgm:spPr/>
    </dgm:pt>
    <dgm:pt modelId="{0132938F-040B-42B1-8872-F9B95F6468BF}" type="pres">
      <dgm:prSet presAssocID="{670C3744-9D51-4F2F-8581-2060FF7AEED2}" presName="child" presStyleLbl="alignAccFollowNode1" presStyleIdx="0" presStyleCnt="9">
        <dgm:presLayoutVars>
          <dgm:chMax val="0"/>
          <dgm:bulletEnabled val="1"/>
        </dgm:presLayoutVars>
      </dgm:prSet>
      <dgm:spPr/>
    </dgm:pt>
    <dgm:pt modelId="{2C1A5BDD-D9A1-4513-90B8-2287D8914896}" type="pres">
      <dgm:prSet presAssocID="{07A45417-1DEB-44D9-B2E7-C60698CA5E0B}" presName="sibTrans" presStyleLbl="sibTrans2D1" presStyleIdx="1" presStyleCnt="9"/>
      <dgm:spPr/>
    </dgm:pt>
    <dgm:pt modelId="{64FE6EFA-D0DD-4C1A-9086-91338A1C781A}" type="pres">
      <dgm:prSet presAssocID="{7269EA3A-A6C7-4A25-A4F8-6A9309712E44}" presName="child" presStyleLbl="alignAccFollowNode1" presStyleIdx="1" presStyleCnt="9">
        <dgm:presLayoutVars>
          <dgm:chMax val="0"/>
          <dgm:bulletEnabled val="1"/>
        </dgm:presLayoutVars>
      </dgm:prSet>
      <dgm:spPr/>
    </dgm:pt>
    <dgm:pt modelId="{4C04DF5D-29E3-4813-9658-27731135D367}" type="pres">
      <dgm:prSet presAssocID="{34036F28-A40E-4706-B44B-976F1A2BB597}" presName="sibTrans" presStyleLbl="sibTrans2D1" presStyleIdx="2" presStyleCnt="9"/>
      <dgm:spPr/>
    </dgm:pt>
    <dgm:pt modelId="{0E475B41-432B-464C-A72D-5E9C4106EA25}" type="pres">
      <dgm:prSet presAssocID="{54C5F797-62EF-4A0D-9DA1-857C99041013}" presName="child" presStyleLbl="alignAccFollowNode1" presStyleIdx="2" presStyleCnt="9">
        <dgm:presLayoutVars>
          <dgm:chMax val="0"/>
          <dgm:bulletEnabled val="1"/>
        </dgm:presLayoutVars>
      </dgm:prSet>
      <dgm:spPr/>
    </dgm:pt>
    <dgm:pt modelId="{AD67F45E-74F1-45BA-A614-736B0B0FD901}" type="pres">
      <dgm:prSet presAssocID="{48493E1A-E7F0-4EC1-8ED1-B7295BD410B3}" presName="hSp" presStyleCnt="0"/>
      <dgm:spPr/>
    </dgm:pt>
    <dgm:pt modelId="{2BBA553B-FC10-4E6A-B070-FD6D3B2ABC90}" type="pres">
      <dgm:prSet presAssocID="{C2BA8D06-D7BB-4338-A949-3EB6B37F6ED5}" presName="vertFlow" presStyleCnt="0"/>
      <dgm:spPr/>
    </dgm:pt>
    <dgm:pt modelId="{88A67F07-F725-44FD-A622-6DFE24B73D4C}" type="pres">
      <dgm:prSet presAssocID="{C2BA8D06-D7BB-4338-A949-3EB6B37F6ED5}" presName="header" presStyleLbl="node1" presStyleIdx="1" presStyleCnt="3"/>
      <dgm:spPr/>
    </dgm:pt>
    <dgm:pt modelId="{3A8F77FE-2654-46DD-938A-F414DE6FED07}" type="pres">
      <dgm:prSet presAssocID="{52969B6D-2ECC-45FA-998E-78A579EE4053}" presName="parTrans" presStyleLbl="sibTrans2D1" presStyleIdx="3" presStyleCnt="9"/>
      <dgm:spPr/>
    </dgm:pt>
    <dgm:pt modelId="{1DCF9711-2C27-4274-9F4C-3D1B3581D9EC}" type="pres">
      <dgm:prSet presAssocID="{38E27931-C15A-469E-B187-6FC2CCF1BE1F}" presName="child" presStyleLbl="alignAccFollowNode1" presStyleIdx="3" presStyleCnt="9">
        <dgm:presLayoutVars>
          <dgm:chMax val="0"/>
          <dgm:bulletEnabled val="1"/>
        </dgm:presLayoutVars>
      </dgm:prSet>
      <dgm:spPr/>
    </dgm:pt>
    <dgm:pt modelId="{8B86B259-3783-4740-9420-B81C21679CFD}" type="pres">
      <dgm:prSet presAssocID="{4C7512B1-8A08-41E9-982C-43AE40C2A871}" presName="sibTrans" presStyleLbl="sibTrans2D1" presStyleIdx="4" presStyleCnt="9"/>
      <dgm:spPr/>
    </dgm:pt>
    <dgm:pt modelId="{DE2F33B2-BB1D-4A20-92DD-BB2F2812589B}" type="pres">
      <dgm:prSet presAssocID="{5EE55EDC-0DDE-4E50-93C8-4F62782C147B}" presName="child" presStyleLbl="alignAccFollowNode1" presStyleIdx="4" presStyleCnt="9">
        <dgm:presLayoutVars>
          <dgm:chMax val="0"/>
          <dgm:bulletEnabled val="1"/>
        </dgm:presLayoutVars>
      </dgm:prSet>
      <dgm:spPr/>
    </dgm:pt>
    <dgm:pt modelId="{0D11D5AB-43E3-47E4-9294-352F91B1FCF8}" type="pres">
      <dgm:prSet presAssocID="{18B15157-A085-4D2B-95AE-F1D54A671D82}" presName="sibTrans" presStyleLbl="sibTrans2D1" presStyleIdx="5" presStyleCnt="9"/>
      <dgm:spPr/>
    </dgm:pt>
    <dgm:pt modelId="{36F83AF3-7224-4500-992D-331CBA5C2BB0}" type="pres">
      <dgm:prSet presAssocID="{38972DFD-16BC-4DD9-A540-5C888A2DB39B}" presName="child" presStyleLbl="alignAccFollowNode1" presStyleIdx="5" presStyleCnt="9">
        <dgm:presLayoutVars>
          <dgm:chMax val="0"/>
          <dgm:bulletEnabled val="1"/>
        </dgm:presLayoutVars>
      </dgm:prSet>
      <dgm:spPr/>
    </dgm:pt>
    <dgm:pt modelId="{9FADF31D-D889-4D9A-AD24-8F45CA2A497B}" type="pres">
      <dgm:prSet presAssocID="{C2BA8D06-D7BB-4338-A949-3EB6B37F6ED5}" presName="hSp" presStyleCnt="0"/>
      <dgm:spPr/>
    </dgm:pt>
    <dgm:pt modelId="{FB011DF2-91D4-4BAA-9D44-B379F70D20E1}" type="pres">
      <dgm:prSet presAssocID="{C8615C57-9DAE-4E2E-AE0B-228F14C8D610}" presName="vertFlow" presStyleCnt="0"/>
      <dgm:spPr/>
    </dgm:pt>
    <dgm:pt modelId="{1D8E86EE-D551-401E-86C5-B6796A3CC73B}" type="pres">
      <dgm:prSet presAssocID="{C8615C57-9DAE-4E2E-AE0B-228F14C8D610}" presName="header" presStyleLbl="node1" presStyleIdx="2" presStyleCnt="3"/>
      <dgm:spPr/>
    </dgm:pt>
    <dgm:pt modelId="{5B0E46F4-5EA4-47D5-A819-7E6DC605B50A}" type="pres">
      <dgm:prSet presAssocID="{A2BA4A5D-9E9D-4F38-B1BA-DBE1B4D1092B}" presName="parTrans" presStyleLbl="sibTrans2D1" presStyleIdx="6" presStyleCnt="9"/>
      <dgm:spPr/>
    </dgm:pt>
    <dgm:pt modelId="{06090A9B-2FC8-4C9B-9D98-1021E2DD52C2}" type="pres">
      <dgm:prSet presAssocID="{29C14478-370F-4816-8C4D-93616F44BC68}" presName="child" presStyleLbl="alignAccFollowNode1" presStyleIdx="6" presStyleCnt="9">
        <dgm:presLayoutVars>
          <dgm:chMax val="0"/>
          <dgm:bulletEnabled val="1"/>
        </dgm:presLayoutVars>
      </dgm:prSet>
      <dgm:spPr/>
    </dgm:pt>
    <dgm:pt modelId="{6E1BE7A8-F7C5-48E8-890E-E37A1D219B78}" type="pres">
      <dgm:prSet presAssocID="{B31D958D-251E-4399-905E-D084E7519D3A}" presName="sibTrans" presStyleLbl="sibTrans2D1" presStyleIdx="7" presStyleCnt="9"/>
      <dgm:spPr/>
    </dgm:pt>
    <dgm:pt modelId="{858EBC38-9739-4176-B7C1-440ED501B3F6}" type="pres">
      <dgm:prSet presAssocID="{F3688A30-4DAD-4224-9E88-285AF41A1A56}" presName="child" presStyleLbl="alignAccFollowNode1" presStyleIdx="7" presStyleCnt="9">
        <dgm:presLayoutVars>
          <dgm:chMax val="0"/>
          <dgm:bulletEnabled val="1"/>
        </dgm:presLayoutVars>
      </dgm:prSet>
      <dgm:spPr/>
    </dgm:pt>
    <dgm:pt modelId="{FC2B3457-9F3D-4606-9ED1-0A7C73FC5EB2}" type="pres">
      <dgm:prSet presAssocID="{4A7EE7DC-83D0-41E6-80A4-6233C1363C10}" presName="sibTrans" presStyleLbl="sibTrans2D1" presStyleIdx="8" presStyleCnt="9"/>
      <dgm:spPr/>
    </dgm:pt>
    <dgm:pt modelId="{844D4761-9A4C-4405-AABE-80A289A02965}" type="pres">
      <dgm:prSet presAssocID="{A8EC4AD2-049E-454B-9607-EA58D67B4FB8}" presName="child" presStyleLbl="alignAccFollowNode1" presStyleIdx="8" presStyleCnt="9" custLinFactNeighborX="2701" custLinFactNeighborY="17637">
        <dgm:presLayoutVars>
          <dgm:chMax val="0"/>
          <dgm:bulletEnabled val="1"/>
        </dgm:presLayoutVars>
      </dgm:prSet>
      <dgm:spPr/>
    </dgm:pt>
  </dgm:ptLst>
  <dgm:cxnLst>
    <dgm:cxn modelId="{7800B906-F9A7-4EE3-86CF-6AD557962BC4}" srcId="{48493E1A-E7F0-4EC1-8ED1-B7295BD410B3}" destId="{54C5F797-62EF-4A0D-9DA1-857C99041013}" srcOrd="2" destOrd="0" parTransId="{AF1DD988-AE1E-4004-B521-0B757875A20E}" sibTransId="{BF2BE912-D0B0-485C-B49B-8583E0E7A15B}"/>
    <dgm:cxn modelId="{8CE66C11-8097-4B55-B8BF-602E73881A04}" srcId="{38DFCB6B-A160-44AD-9B07-4583816B6FEE}" destId="{C8615C57-9DAE-4E2E-AE0B-228F14C8D610}" srcOrd="2" destOrd="0" parTransId="{023D8D66-8B01-41C9-80BE-639C8DBB3DAF}" sibTransId="{DEA1CCA1-24CF-491A-868B-8A68D9613565}"/>
    <dgm:cxn modelId="{990AEB14-95CC-4B20-ACE8-7DA5BB9FCC04}" type="presOf" srcId="{A2BA4A5D-9E9D-4F38-B1BA-DBE1B4D1092B}" destId="{5B0E46F4-5EA4-47D5-A819-7E6DC605B50A}" srcOrd="0" destOrd="0" presId="urn:microsoft.com/office/officeart/2005/8/layout/lProcess1"/>
    <dgm:cxn modelId="{25C28B15-DBE9-462E-BE62-75710CB553CC}" type="presOf" srcId="{C8615C57-9DAE-4E2E-AE0B-228F14C8D610}" destId="{1D8E86EE-D551-401E-86C5-B6796A3CC73B}" srcOrd="0" destOrd="0" presId="urn:microsoft.com/office/officeart/2005/8/layout/lProcess1"/>
    <dgm:cxn modelId="{75C3881A-AE0E-4FD5-A555-11891C21CE3A}" srcId="{48493E1A-E7F0-4EC1-8ED1-B7295BD410B3}" destId="{7269EA3A-A6C7-4A25-A4F8-6A9309712E44}" srcOrd="1" destOrd="0" parTransId="{237C495D-1B8F-40E9-8DA5-2ABAF159EF1D}" sibTransId="{34036F28-A40E-4706-B44B-976F1A2BB597}"/>
    <dgm:cxn modelId="{749A4427-6715-4B47-86EF-210F71FAD516}" type="presOf" srcId="{A8EC4AD2-049E-454B-9607-EA58D67B4FB8}" destId="{844D4761-9A4C-4405-AABE-80A289A02965}" srcOrd="0" destOrd="0" presId="urn:microsoft.com/office/officeart/2005/8/layout/lProcess1"/>
    <dgm:cxn modelId="{FA788629-89C0-46DC-B959-A87911CFE301}" type="presOf" srcId="{0677E84F-D299-4C1F-9FC2-9E36199CDCDC}" destId="{97D42701-2285-492B-B558-1EEDA64E491B}" srcOrd="0" destOrd="0" presId="urn:microsoft.com/office/officeart/2005/8/layout/lProcess1"/>
    <dgm:cxn modelId="{DB544F2E-13CD-4FD0-BA99-78E538434044}" type="presOf" srcId="{7269EA3A-A6C7-4A25-A4F8-6A9309712E44}" destId="{64FE6EFA-D0DD-4C1A-9086-91338A1C781A}" srcOrd="0" destOrd="0" presId="urn:microsoft.com/office/officeart/2005/8/layout/lProcess1"/>
    <dgm:cxn modelId="{F2A75835-EF42-412F-AA04-C89D26E29F27}" srcId="{C2BA8D06-D7BB-4338-A949-3EB6B37F6ED5}" destId="{5EE55EDC-0DDE-4E50-93C8-4F62782C147B}" srcOrd="1" destOrd="0" parTransId="{453D4AB3-BCE8-466F-812B-07A758D5C657}" sibTransId="{18B15157-A085-4D2B-95AE-F1D54A671D82}"/>
    <dgm:cxn modelId="{78707963-4224-49A8-83C4-7E626E0C5038}" type="presOf" srcId="{38DFCB6B-A160-44AD-9B07-4583816B6FEE}" destId="{A22B2B96-ADD5-49DD-A991-81B1FD7AC619}" srcOrd="0" destOrd="0" presId="urn:microsoft.com/office/officeart/2005/8/layout/lProcess1"/>
    <dgm:cxn modelId="{F8E91767-65E2-4517-8AD6-3EEA588377F8}" srcId="{C2BA8D06-D7BB-4338-A949-3EB6B37F6ED5}" destId="{38E27931-C15A-469E-B187-6FC2CCF1BE1F}" srcOrd="0" destOrd="0" parTransId="{52969B6D-2ECC-45FA-998E-78A579EE4053}" sibTransId="{4C7512B1-8A08-41E9-982C-43AE40C2A871}"/>
    <dgm:cxn modelId="{974F9A68-66DB-40DD-9682-F9AA80CE5EE4}" srcId="{38DFCB6B-A160-44AD-9B07-4583816B6FEE}" destId="{48493E1A-E7F0-4EC1-8ED1-B7295BD410B3}" srcOrd="0" destOrd="0" parTransId="{BD604BA7-D005-42D5-AF37-C80DA6A2AA70}" sibTransId="{43825AA6-D7CE-457D-B1D4-3C7426633947}"/>
    <dgm:cxn modelId="{685CDC48-3C2C-4869-80CD-8627AA31239C}" type="presOf" srcId="{4A7EE7DC-83D0-41E6-80A4-6233C1363C10}" destId="{FC2B3457-9F3D-4606-9ED1-0A7C73FC5EB2}" srcOrd="0" destOrd="0" presId="urn:microsoft.com/office/officeart/2005/8/layout/lProcess1"/>
    <dgm:cxn modelId="{45A3056B-EC4D-47AB-BE4D-26B180F230E6}" srcId="{38DFCB6B-A160-44AD-9B07-4583816B6FEE}" destId="{C2BA8D06-D7BB-4338-A949-3EB6B37F6ED5}" srcOrd="1" destOrd="0" parTransId="{2318BD14-F4D5-49BC-BBF8-D8CFF6FC2CE2}" sibTransId="{C908CE5D-5C69-4807-8AC0-3D8BCFE0198A}"/>
    <dgm:cxn modelId="{800E836B-45B7-46BF-B86D-6F9A85461806}" type="presOf" srcId="{48493E1A-E7F0-4EC1-8ED1-B7295BD410B3}" destId="{320B829B-71A4-4DE0-B111-EA2C784EF741}" srcOrd="0" destOrd="0" presId="urn:microsoft.com/office/officeart/2005/8/layout/lProcess1"/>
    <dgm:cxn modelId="{ADDDE44C-F882-4B98-B723-4A264F95E54B}" type="presOf" srcId="{54C5F797-62EF-4A0D-9DA1-857C99041013}" destId="{0E475B41-432B-464C-A72D-5E9C4106EA25}" srcOrd="0" destOrd="0" presId="urn:microsoft.com/office/officeart/2005/8/layout/lProcess1"/>
    <dgm:cxn modelId="{95100B6D-47FE-4BEC-A9B8-F0F4EFE899CE}" type="presOf" srcId="{18B15157-A085-4D2B-95AE-F1D54A671D82}" destId="{0D11D5AB-43E3-47E4-9294-352F91B1FCF8}" srcOrd="0" destOrd="0" presId="urn:microsoft.com/office/officeart/2005/8/layout/lProcess1"/>
    <dgm:cxn modelId="{59D85953-5943-46E5-ABB7-090B56ECF92B}" type="presOf" srcId="{F3688A30-4DAD-4224-9E88-285AF41A1A56}" destId="{858EBC38-9739-4176-B7C1-440ED501B3F6}" srcOrd="0" destOrd="0" presId="urn:microsoft.com/office/officeart/2005/8/layout/lProcess1"/>
    <dgm:cxn modelId="{FDE22377-6186-4D68-9056-0DA4FA779BDC}" type="presOf" srcId="{B31D958D-251E-4399-905E-D084E7519D3A}" destId="{6E1BE7A8-F7C5-48E8-890E-E37A1D219B78}" srcOrd="0" destOrd="0" presId="urn:microsoft.com/office/officeart/2005/8/layout/lProcess1"/>
    <dgm:cxn modelId="{82AD7F88-7912-445D-B951-E27F60CB2D67}" srcId="{48493E1A-E7F0-4EC1-8ED1-B7295BD410B3}" destId="{670C3744-9D51-4F2F-8581-2060FF7AEED2}" srcOrd="0" destOrd="0" parTransId="{0677E84F-D299-4C1F-9FC2-9E36199CDCDC}" sibTransId="{07A45417-1DEB-44D9-B2E7-C60698CA5E0B}"/>
    <dgm:cxn modelId="{30974D93-E3C8-4188-954A-99061C05BA83}" srcId="{C8615C57-9DAE-4E2E-AE0B-228F14C8D610}" destId="{29C14478-370F-4816-8C4D-93616F44BC68}" srcOrd="0" destOrd="0" parTransId="{A2BA4A5D-9E9D-4F38-B1BA-DBE1B4D1092B}" sibTransId="{B31D958D-251E-4399-905E-D084E7519D3A}"/>
    <dgm:cxn modelId="{1BB17396-2662-405D-AED7-6274F41FC007}" type="presOf" srcId="{38E27931-C15A-469E-B187-6FC2CCF1BE1F}" destId="{1DCF9711-2C27-4274-9F4C-3D1B3581D9EC}" srcOrd="0" destOrd="0" presId="urn:microsoft.com/office/officeart/2005/8/layout/lProcess1"/>
    <dgm:cxn modelId="{ACBD2997-1A9F-4685-B06C-1F0010E5E4B7}" type="presOf" srcId="{C2BA8D06-D7BB-4338-A949-3EB6B37F6ED5}" destId="{88A67F07-F725-44FD-A622-6DFE24B73D4C}" srcOrd="0" destOrd="0" presId="urn:microsoft.com/office/officeart/2005/8/layout/lProcess1"/>
    <dgm:cxn modelId="{C1028998-3A2E-4075-B718-8DBAE154844B}" type="presOf" srcId="{29C14478-370F-4816-8C4D-93616F44BC68}" destId="{06090A9B-2FC8-4C9B-9D98-1021E2DD52C2}" srcOrd="0" destOrd="0" presId="urn:microsoft.com/office/officeart/2005/8/layout/lProcess1"/>
    <dgm:cxn modelId="{5E509F9E-C40D-43B2-9328-F79BA0B4FC85}" type="presOf" srcId="{4C7512B1-8A08-41E9-982C-43AE40C2A871}" destId="{8B86B259-3783-4740-9420-B81C21679CFD}" srcOrd="0" destOrd="0" presId="urn:microsoft.com/office/officeart/2005/8/layout/lProcess1"/>
    <dgm:cxn modelId="{72F0A8A2-E078-4B32-BD8A-7C7A3E72396E}" type="presOf" srcId="{670C3744-9D51-4F2F-8581-2060FF7AEED2}" destId="{0132938F-040B-42B1-8872-F9B95F6468BF}" srcOrd="0" destOrd="0" presId="urn:microsoft.com/office/officeart/2005/8/layout/lProcess1"/>
    <dgm:cxn modelId="{854FECAF-41E8-4485-B675-D5ED55C2A948}" type="presOf" srcId="{52969B6D-2ECC-45FA-998E-78A579EE4053}" destId="{3A8F77FE-2654-46DD-938A-F414DE6FED07}" srcOrd="0" destOrd="0" presId="urn:microsoft.com/office/officeart/2005/8/layout/lProcess1"/>
    <dgm:cxn modelId="{23D61BC0-9F7C-46EA-9FE9-283469CEE0EB}" type="presOf" srcId="{5EE55EDC-0DDE-4E50-93C8-4F62782C147B}" destId="{DE2F33B2-BB1D-4A20-92DD-BB2F2812589B}" srcOrd="0" destOrd="0" presId="urn:microsoft.com/office/officeart/2005/8/layout/lProcess1"/>
    <dgm:cxn modelId="{FE094FC6-5976-4253-963E-301B16806787}" srcId="{C2BA8D06-D7BB-4338-A949-3EB6B37F6ED5}" destId="{38972DFD-16BC-4DD9-A540-5C888A2DB39B}" srcOrd="2" destOrd="0" parTransId="{0D0202F0-BB14-4F4E-A2C3-90B64AE0B82A}" sibTransId="{FFA112A8-B8DE-4AF1-85C4-2BB769409C0E}"/>
    <dgm:cxn modelId="{9C6804D6-EBFF-4B12-8681-C6BF5183E8BE}" srcId="{C8615C57-9DAE-4E2E-AE0B-228F14C8D610}" destId="{F3688A30-4DAD-4224-9E88-285AF41A1A56}" srcOrd="1" destOrd="0" parTransId="{ED9FCD0B-317E-480A-8A05-086E5D85FFC9}" sibTransId="{4A7EE7DC-83D0-41E6-80A4-6233C1363C10}"/>
    <dgm:cxn modelId="{0D56DFE1-0F33-4FDF-BDCA-0AAFB34E4ECF}" srcId="{C8615C57-9DAE-4E2E-AE0B-228F14C8D610}" destId="{A8EC4AD2-049E-454B-9607-EA58D67B4FB8}" srcOrd="2" destOrd="0" parTransId="{5D86ECA6-9C20-4322-8D5F-1A42E664AB45}" sibTransId="{10B6A10B-6A4C-48F3-A7EE-106FD86CF228}"/>
    <dgm:cxn modelId="{4E2876E3-9C9A-4ABD-B024-8023B50BCA69}" type="presOf" srcId="{38972DFD-16BC-4DD9-A540-5C888A2DB39B}" destId="{36F83AF3-7224-4500-992D-331CBA5C2BB0}" srcOrd="0" destOrd="0" presId="urn:microsoft.com/office/officeart/2005/8/layout/lProcess1"/>
    <dgm:cxn modelId="{E51786EF-3769-4B0D-A84F-6E56E8BDF331}" type="presOf" srcId="{07A45417-1DEB-44D9-B2E7-C60698CA5E0B}" destId="{2C1A5BDD-D9A1-4513-90B8-2287D8914896}" srcOrd="0" destOrd="0" presId="urn:microsoft.com/office/officeart/2005/8/layout/lProcess1"/>
    <dgm:cxn modelId="{9E1E49F9-64AF-43E2-B54F-A32D1BB2645C}" type="presOf" srcId="{34036F28-A40E-4706-B44B-976F1A2BB597}" destId="{4C04DF5D-29E3-4813-9658-27731135D367}" srcOrd="0" destOrd="0" presId="urn:microsoft.com/office/officeart/2005/8/layout/lProcess1"/>
    <dgm:cxn modelId="{47F38F3B-60F9-4643-B331-DDED47BF6D24}" type="presParOf" srcId="{A22B2B96-ADD5-49DD-A991-81B1FD7AC619}" destId="{3819E2DC-BB48-4A40-A860-4636D11943D6}" srcOrd="0" destOrd="0" presId="urn:microsoft.com/office/officeart/2005/8/layout/lProcess1"/>
    <dgm:cxn modelId="{8EC126DF-3A2F-4287-AFD2-65F800A4FC0A}" type="presParOf" srcId="{3819E2DC-BB48-4A40-A860-4636D11943D6}" destId="{320B829B-71A4-4DE0-B111-EA2C784EF741}" srcOrd="0" destOrd="0" presId="urn:microsoft.com/office/officeart/2005/8/layout/lProcess1"/>
    <dgm:cxn modelId="{EC4B441E-0044-4817-B2B2-C975C45771B1}" type="presParOf" srcId="{3819E2DC-BB48-4A40-A860-4636D11943D6}" destId="{97D42701-2285-492B-B558-1EEDA64E491B}" srcOrd="1" destOrd="0" presId="urn:microsoft.com/office/officeart/2005/8/layout/lProcess1"/>
    <dgm:cxn modelId="{5758B9CF-9F43-40F5-B64F-309B8CB8212B}" type="presParOf" srcId="{3819E2DC-BB48-4A40-A860-4636D11943D6}" destId="{0132938F-040B-42B1-8872-F9B95F6468BF}" srcOrd="2" destOrd="0" presId="urn:microsoft.com/office/officeart/2005/8/layout/lProcess1"/>
    <dgm:cxn modelId="{B0F4011A-1CD6-49CB-8E70-970C9D486405}" type="presParOf" srcId="{3819E2DC-BB48-4A40-A860-4636D11943D6}" destId="{2C1A5BDD-D9A1-4513-90B8-2287D8914896}" srcOrd="3" destOrd="0" presId="urn:microsoft.com/office/officeart/2005/8/layout/lProcess1"/>
    <dgm:cxn modelId="{116D26A6-66E3-4BB9-84BA-9CF90D1A8142}" type="presParOf" srcId="{3819E2DC-BB48-4A40-A860-4636D11943D6}" destId="{64FE6EFA-D0DD-4C1A-9086-91338A1C781A}" srcOrd="4" destOrd="0" presId="urn:microsoft.com/office/officeart/2005/8/layout/lProcess1"/>
    <dgm:cxn modelId="{C3AD3167-9EC4-4DC3-A57F-81C82FC9A411}" type="presParOf" srcId="{3819E2DC-BB48-4A40-A860-4636D11943D6}" destId="{4C04DF5D-29E3-4813-9658-27731135D367}" srcOrd="5" destOrd="0" presId="urn:microsoft.com/office/officeart/2005/8/layout/lProcess1"/>
    <dgm:cxn modelId="{0A168D28-37B3-41C0-9D01-1B7745FC1751}" type="presParOf" srcId="{3819E2DC-BB48-4A40-A860-4636D11943D6}" destId="{0E475B41-432B-464C-A72D-5E9C4106EA25}" srcOrd="6" destOrd="0" presId="urn:microsoft.com/office/officeart/2005/8/layout/lProcess1"/>
    <dgm:cxn modelId="{EFA6D763-3611-45FB-B45B-EF65554024D8}" type="presParOf" srcId="{A22B2B96-ADD5-49DD-A991-81B1FD7AC619}" destId="{AD67F45E-74F1-45BA-A614-736B0B0FD901}" srcOrd="1" destOrd="0" presId="urn:microsoft.com/office/officeart/2005/8/layout/lProcess1"/>
    <dgm:cxn modelId="{C538C77C-DFF5-4492-AF40-A7246D1C8613}" type="presParOf" srcId="{A22B2B96-ADD5-49DD-A991-81B1FD7AC619}" destId="{2BBA553B-FC10-4E6A-B070-FD6D3B2ABC90}" srcOrd="2" destOrd="0" presId="urn:microsoft.com/office/officeart/2005/8/layout/lProcess1"/>
    <dgm:cxn modelId="{2C36B546-DC53-4441-ADA5-42435556C03D}" type="presParOf" srcId="{2BBA553B-FC10-4E6A-B070-FD6D3B2ABC90}" destId="{88A67F07-F725-44FD-A622-6DFE24B73D4C}" srcOrd="0" destOrd="0" presId="urn:microsoft.com/office/officeart/2005/8/layout/lProcess1"/>
    <dgm:cxn modelId="{F166A9FD-396E-4519-847C-4D5F80B3E8BA}" type="presParOf" srcId="{2BBA553B-FC10-4E6A-B070-FD6D3B2ABC90}" destId="{3A8F77FE-2654-46DD-938A-F414DE6FED07}" srcOrd="1" destOrd="0" presId="urn:microsoft.com/office/officeart/2005/8/layout/lProcess1"/>
    <dgm:cxn modelId="{A6A9F9E6-2CA7-4066-919B-86C44BDAA404}" type="presParOf" srcId="{2BBA553B-FC10-4E6A-B070-FD6D3B2ABC90}" destId="{1DCF9711-2C27-4274-9F4C-3D1B3581D9EC}" srcOrd="2" destOrd="0" presId="urn:microsoft.com/office/officeart/2005/8/layout/lProcess1"/>
    <dgm:cxn modelId="{C90F016F-CC03-4EB6-9B53-1EF7CC344C31}" type="presParOf" srcId="{2BBA553B-FC10-4E6A-B070-FD6D3B2ABC90}" destId="{8B86B259-3783-4740-9420-B81C21679CFD}" srcOrd="3" destOrd="0" presId="urn:microsoft.com/office/officeart/2005/8/layout/lProcess1"/>
    <dgm:cxn modelId="{76C38CC4-94E6-49D8-8BF7-6E339D95153E}" type="presParOf" srcId="{2BBA553B-FC10-4E6A-B070-FD6D3B2ABC90}" destId="{DE2F33B2-BB1D-4A20-92DD-BB2F2812589B}" srcOrd="4" destOrd="0" presId="urn:microsoft.com/office/officeart/2005/8/layout/lProcess1"/>
    <dgm:cxn modelId="{F24E5FB4-EC09-44BB-9B66-CD0ED5B10F97}" type="presParOf" srcId="{2BBA553B-FC10-4E6A-B070-FD6D3B2ABC90}" destId="{0D11D5AB-43E3-47E4-9294-352F91B1FCF8}" srcOrd="5" destOrd="0" presId="urn:microsoft.com/office/officeart/2005/8/layout/lProcess1"/>
    <dgm:cxn modelId="{52A7867F-C38C-4E25-826D-7C723E69AF80}" type="presParOf" srcId="{2BBA553B-FC10-4E6A-B070-FD6D3B2ABC90}" destId="{36F83AF3-7224-4500-992D-331CBA5C2BB0}" srcOrd="6" destOrd="0" presId="urn:microsoft.com/office/officeart/2005/8/layout/lProcess1"/>
    <dgm:cxn modelId="{1171A894-7E93-4FFE-88D5-C0B9DB4E879B}" type="presParOf" srcId="{A22B2B96-ADD5-49DD-A991-81B1FD7AC619}" destId="{9FADF31D-D889-4D9A-AD24-8F45CA2A497B}" srcOrd="3" destOrd="0" presId="urn:microsoft.com/office/officeart/2005/8/layout/lProcess1"/>
    <dgm:cxn modelId="{8C64F7DA-9FCA-4371-9CFF-B9E119565A7A}" type="presParOf" srcId="{A22B2B96-ADD5-49DD-A991-81B1FD7AC619}" destId="{FB011DF2-91D4-4BAA-9D44-B379F70D20E1}" srcOrd="4" destOrd="0" presId="urn:microsoft.com/office/officeart/2005/8/layout/lProcess1"/>
    <dgm:cxn modelId="{F673D8E0-B5B9-4855-A3D2-E0265DDA077E}" type="presParOf" srcId="{FB011DF2-91D4-4BAA-9D44-B379F70D20E1}" destId="{1D8E86EE-D551-401E-86C5-B6796A3CC73B}" srcOrd="0" destOrd="0" presId="urn:microsoft.com/office/officeart/2005/8/layout/lProcess1"/>
    <dgm:cxn modelId="{6D1140CE-DA34-4438-B637-A25D5225ED36}" type="presParOf" srcId="{FB011DF2-91D4-4BAA-9D44-B379F70D20E1}" destId="{5B0E46F4-5EA4-47D5-A819-7E6DC605B50A}" srcOrd="1" destOrd="0" presId="urn:microsoft.com/office/officeart/2005/8/layout/lProcess1"/>
    <dgm:cxn modelId="{5DF0F7CB-5119-4C0A-83C4-A237597540E9}" type="presParOf" srcId="{FB011DF2-91D4-4BAA-9D44-B379F70D20E1}" destId="{06090A9B-2FC8-4C9B-9D98-1021E2DD52C2}" srcOrd="2" destOrd="0" presId="urn:microsoft.com/office/officeart/2005/8/layout/lProcess1"/>
    <dgm:cxn modelId="{3773CDE3-8D24-4200-AAE8-902F741FDCBD}" type="presParOf" srcId="{FB011DF2-91D4-4BAA-9D44-B379F70D20E1}" destId="{6E1BE7A8-F7C5-48E8-890E-E37A1D219B78}" srcOrd="3" destOrd="0" presId="urn:microsoft.com/office/officeart/2005/8/layout/lProcess1"/>
    <dgm:cxn modelId="{4A179C65-3D0E-4556-BDB1-DE042B735F97}" type="presParOf" srcId="{FB011DF2-91D4-4BAA-9D44-B379F70D20E1}" destId="{858EBC38-9739-4176-B7C1-440ED501B3F6}" srcOrd="4" destOrd="0" presId="urn:microsoft.com/office/officeart/2005/8/layout/lProcess1"/>
    <dgm:cxn modelId="{E43EB382-6A02-4895-9262-48B5AC80D423}" type="presParOf" srcId="{FB011DF2-91D4-4BAA-9D44-B379F70D20E1}" destId="{FC2B3457-9F3D-4606-9ED1-0A7C73FC5EB2}" srcOrd="5" destOrd="0" presId="urn:microsoft.com/office/officeart/2005/8/layout/lProcess1"/>
    <dgm:cxn modelId="{7C560911-A760-43F4-9CAD-56432F124610}" type="presParOf" srcId="{FB011DF2-91D4-4BAA-9D44-B379F70D20E1}" destId="{844D4761-9A4C-4405-AABE-80A289A02965}" srcOrd="6" destOrd="0" presId="urn:microsoft.com/office/officeart/2005/8/layout/lProcess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0B829B-71A4-4DE0-B111-EA2C784EF741}">
      <dsp:nvSpPr>
        <dsp:cNvPr id="0" name=""/>
        <dsp:cNvSpPr/>
      </dsp:nvSpPr>
      <dsp:spPr>
        <a:xfrm>
          <a:off x="2293" y="267384"/>
          <a:ext cx="1644955" cy="41123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Step 1 - Sampling</a:t>
          </a:r>
        </a:p>
      </dsp:txBody>
      <dsp:txXfrm>
        <a:off x="14338" y="279429"/>
        <a:ext cx="1620865" cy="387148"/>
      </dsp:txXfrm>
    </dsp:sp>
    <dsp:sp modelId="{97D42701-2285-492B-B558-1EEDA64E491B}">
      <dsp:nvSpPr>
        <dsp:cNvPr id="0" name=""/>
        <dsp:cNvSpPr/>
      </dsp:nvSpPr>
      <dsp:spPr>
        <a:xfrm rot="5400000">
          <a:off x="788787" y="714607"/>
          <a:ext cx="71966" cy="71966"/>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132938F-040B-42B1-8872-F9B95F6468BF}">
      <dsp:nvSpPr>
        <dsp:cNvPr id="0" name=""/>
        <dsp:cNvSpPr/>
      </dsp:nvSpPr>
      <dsp:spPr>
        <a:xfrm>
          <a:off x="2293" y="822557"/>
          <a:ext cx="1644955" cy="411238"/>
        </a:xfrm>
        <a:prstGeom prst="roundRect">
          <a:avLst>
            <a:gd name="adj" fmla="val 1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Identification of potential cases</a:t>
          </a:r>
        </a:p>
      </dsp:txBody>
      <dsp:txXfrm>
        <a:off x="14338" y="834602"/>
        <a:ext cx="1620865" cy="387148"/>
      </dsp:txXfrm>
    </dsp:sp>
    <dsp:sp modelId="{2C1A5BDD-D9A1-4513-90B8-2287D8914896}">
      <dsp:nvSpPr>
        <dsp:cNvPr id="0" name=""/>
        <dsp:cNvSpPr/>
      </dsp:nvSpPr>
      <dsp:spPr>
        <a:xfrm rot="5400000">
          <a:off x="788787" y="1269779"/>
          <a:ext cx="71966" cy="71966"/>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4FE6EFA-D0DD-4C1A-9086-91338A1C781A}">
      <dsp:nvSpPr>
        <dsp:cNvPr id="0" name=""/>
        <dsp:cNvSpPr/>
      </dsp:nvSpPr>
      <dsp:spPr>
        <a:xfrm>
          <a:off x="2293" y="1377729"/>
          <a:ext cx="1644955" cy="411238"/>
        </a:xfrm>
        <a:prstGeom prst="roundRect">
          <a:avLst>
            <a:gd name="adj" fmla="val 1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Interviews to verify their appropriateness</a:t>
          </a:r>
        </a:p>
      </dsp:txBody>
      <dsp:txXfrm>
        <a:off x="14338" y="1389774"/>
        <a:ext cx="1620865" cy="387148"/>
      </dsp:txXfrm>
    </dsp:sp>
    <dsp:sp modelId="{4C04DF5D-29E3-4813-9658-27731135D367}">
      <dsp:nvSpPr>
        <dsp:cNvPr id="0" name=""/>
        <dsp:cNvSpPr/>
      </dsp:nvSpPr>
      <dsp:spPr>
        <a:xfrm rot="5400000">
          <a:off x="788787" y="1824952"/>
          <a:ext cx="71966" cy="71966"/>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E475B41-432B-464C-A72D-5E9C4106EA25}">
      <dsp:nvSpPr>
        <dsp:cNvPr id="0" name=""/>
        <dsp:cNvSpPr/>
      </dsp:nvSpPr>
      <dsp:spPr>
        <a:xfrm>
          <a:off x="2293" y="1932902"/>
          <a:ext cx="1644955" cy="411238"/>
        </a:xfrm>
        <a:prstGeom prst="roundRect">
          <a:avLst>
            <a:gd name="adj" fmla="val 1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Selection of final cases</a:t>
          </a:r>
        </a:p>
      </dsp:txBody>
      <dsp:txXfrm>
        <a:off x="14338" y="1944947"/>
        <a:ext cx="1620865" cy="387148"/>
      </dsp:txXfrm>
    </dsp:sp>
    <dsp:sp modelId="{88A67F07-F725-44FD-A622-6DFE24B73D4C}">
      <dsp:nvSpPr>
        <dsp:cNvPr id="0" name=""/>
        <dsp:cNvSpPr/>
      </dsp:nvSpPr>
      <dsp:spPr>
        <a:xfrm>
          <a:off x="1877542" y="267384"/>
          <a:ext cx="1644955" cy="41123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Step 2 - Data collection</a:t>
          </a:r>
        </a:p>
      </dsp:txBody>
      <dsp:txXfrm>
        <a:off x="1889587" y="279429"/>
        <a:ext cx="1620865" cy="387148"/>
      </dsp:txXfrm>
    </dsp:sp>
    <dsp:sp modelId="{3A8F77FE-2654-46DD-938A-F414DE6FED07}">
      <dsp:nvSpPr>
        <dsp:cNvPr id="0" name=""/>
        <dsp:cNvSpPr/>
      </dsp:nvSpPr>
      <dsp:spPr>
        <a:xfrm rot="5400000">
          <a:off x="2664036" y="714607"/>
          <a:ext cx="71966" cy="71966"/>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DCF9711-2C27-4274-9F4C-3D1B3581D9EC}">
      <dsp:nvSpPr>
        <dsp:cNvPr id="0" name=""/>
        <dsp:cNvSpPr/>
      </dsp:nvSpPr>
      <dsp:spPr>
        <a:xfrm>
          <a:off x="1877542" y="822557"/>
          <a:ext cx="1644955" cy="411238"/>
        </a:xfrm>
        <a:prstGeom prst="roundRect">
          <a:avLst>
            <a:gd name="adj" fmla="val 1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In depth interviews with LPOs</a:t>
          </a:r>
        </a:p>
      </dsp:txBody>
      <dsp:txXfrm>
        <a:off x="1889587" y="834602"/>
        <a:ext cx="1620865" cy="387148"/>
      </dsp:txXfrm>
    </dsp:sp>
    <dsp:sp modelId="{8B86B259-3783-4740-9420-B81C21679CFD}">
      <dsp:nvSpPr>
        <dsp:cNvPr id="0" name=""/>
        <dsp:cNvSpPr/>
      </dsp:nvSpPr>
      <dsp:spPr>
        <a:xfrm rot="5400000">
          <a:off x="2664036" y="1269779"/>
          <a:ext cx="71966" cy="71966"/>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E2F33B2-BB1D-4A20-92DD-BB2F2812589B}">
      <dsp:nvSpPr>
        <dsp:cNvPr id="0" name=""/>
        <dsp:cNvSpPr/>
      </dsp:nvSpPr>
      <dsp:spPr>
        <a:xfrm>
          <a:off x="1877542" y="1377729"/>
          <a:ext cx="1644955" cy="411238"/>
        </a:xfrm>
        <a:prstGeom prst="roundRect">
          <a:avLst>
            <a:gd name="adj" fmla="val 1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In depth interviews with IOs</a:t>
          </a:r>
        </a:p>
      </dsp:txBody>
      <dsp:txXfrm>
        <a:off x="1889587" y="1389774"/>
        <a:ext cx="1620865" cy="387148"/>
      </dsp:txXfrm>
    </dsp:sp>
    <dsp:sp modelId="{0D11D5AB-43E3-47E4-9294-352F91B1FCF8}">
      <dsp:nvSpPr>
        <dsp:cNvPr id="0" name=""/>
        <dsp:cNvSpPr/>
      </dsp:nvSpPr>
      <dsp:spPr>
        <a:xfrm rot="5400000">
          <a:off x="2664036" y="1824952"/>
          <a:ext cx="71966" cy="71966"/>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6F83AF3-7224-4500-992D-331CBA5C2BB0}">
      <dsp:nvSpPr>
        <dsp:cNvPr id="0" name=""/>
        <dsp:cNvSpPr/>
      </dsp:nvSpPr>
      <dsp:spPr>
        <a:xfrm>
          <a:off x="1877542" y="1932902"/>
          <a:ext cx="1644955" cy="411238"/>
        </a:xfrm>
        <a:prstGeom prst="roundRect">
          <a:avLst>
            <a:gd name="adj" fmla="val 1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In depth interviews with diverse suppliers</a:t>
          </a:r>
        </a:p>
      </dsp:txBody>
      <dsp:txXfrm>
        <a:off x="1889587" y="1944947"/>
        <a:ext cx="1620865" cy="387148"/>
      </dsp:txXfrm>
    </dsp:sp>
    <dsp:sp modelId="{1D8E86EE-D551-401E-86C5-B6796A3CC73B}">
      <dsp:nvSpPr>
        <dsp:cNvPr id="0" name=""/>
        <dsp:cNvSpPr/>
      </dsp:nvSpPr>
      <dsp:spPr>
        <a:xfrm>
          <a:off x="3752791" y="267384"/>
          <a:ext cx="1644955" cy="41123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Step 3 - Data analysis</a:t>
          </a:r>
        </a:p>
      </dsp:txBody>
      <dsp:txXfrm>
        <a:off x="3764836" y="279429"/>
        <a:ext cx="1620865" cy="387148"/>
      </dsp:txXfrm>
    </dsp:sp>
    <dsp:sp modelId="{5B0E46F4-5EA4-47D5-A819-7E6DC605B50A}">
      <dsp:nvSpPr>
        <dsp:cNvPr id="0" name=""/>
        <dsp:cNvSpPr/>
      </dsp:nvSpPr>
      <dsp:spPr>
        <a:xfrm rot="5400000">
          <a:off x="4539285" y="714607"/>
          <a:ext cx="71966" cy="71966"/>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6090A9B-2FC8-4C9B-9D98-1021E2DD52C2}">
      <dsp:nvSpPr>
        <dsp:cNvPr id="0" name=""/>
        <dsp:cNvSpPr/>
      </dsp:nvSpPr>
      <dsp:spPr>
        <a:xfrm>
          <a:off x="3752791" y="822557"/>
          <a:ext cx="1644955" cy="411238"/>
        </a:xfrm>
        <a:prstGeom prst="roundRect">
          <a:avLst>
            <a:gd name="adj" fmla="val 1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Individual codification of each interview</a:t>
          </a:r>
        </a:p>
      </dsp:txBody>
      <dsp:txXfrm>
        <a:off x="3764836" y="834602"/>
        <a:ext cx="1620865" cy="387148"/>
      </dsp:txXfrm>
    </dsp:sp>
    <dsp:sp modelId="{6E1BE7A8-F7C5-48E8-890E-E37A1D219B78}">
      <dsp:nvSpPr>
        <dsp:cNvPr id="0" name=""/>
        <dsp:cNvSpPr/>
      </dsp:nvSpPr>
      <dsp:spPr>
        <a:xfrm rot="5400000">
          <a:off x="4539285" y="1269779"/>
          <a:ext cx="71966" cy="71966"/>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58EBC38-9739-4176-B7C1-440ED501B3F6}">
      <dsp:nvSpPr>
        <dsp:cNvPr id="0" name=""/>
        <dsp:cNvSpPr/>
      </dsp:nvSpPr>
      <dsp:spPr>
        <a:xfrm>
          <a:off x="3752791" y="1377729"/>
          <a:ext cx="1644955" cy="411238"/>
        </a:xfrm>
        <a:prstGeom prst="roundRect">
          <a:avLst>
            <a:gd name="adj" fmla="val 1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Within case analysis</a:t>
          </a:r>
        </a:p>
      </dsp:txBody>
      <dsp:txXfrm>
        <a:off x="3764836" y="1389774"/>
        <a:ext cx="1620865" cy="387148"/>
      </dsp:txXfrm>
    </dsp:sp>
    <dsp:sp modelId="{FC2B3457-9F3D-4606-9ED1-0A7C73FC5EB2}">
      <dsp:nvSpPr>
        <dsp:cNvPr id="0" name=""/>
        <dsp:cNvSpPr/>
      </dsp:nvSpPr>
      <dsp:spPr>
        <a:xfrm rot="5386421">
          <a:off x="4527738" y="1837644"/>
          <a:ext cx="97353" cy="71966"/>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44D4761-9A4C-4405-AABE-80A289A02965}">
      <dsp:nvSpPr>
        <dsp:cNvPr id="0" name=""/>
        <dsp:cNvSpPr/>
      </dsp:nvSpPr>
      <dsp:spPr>
        <a:xfrm>
          <a:off x="3755084" y="1958287"/>
          <a:ext cx="1644955" cy="411238"/>
        </a:xfrm>
        <a:prstGeom prst="roundRect">
          <a:avLst>
            <a:gd name="adj" fmla="val 1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Cross case analysis</a:t>
          </a:r>
        </a:p>
      </dsp:txBody>
      <dsp:txXfrm>
        <a:off x="3767129" y="1970332"/>
        <a:ext cx="1620865" cy="387148"/>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19644-4AAD-4B20-81B6-7C526DA7D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1394</Words>
  <Characters>7533</Characters>
  <Application>Microsoft Office Word</Application>
  <DocSecurity>0</DocSecurity>
  <Lines>62</Lines>
  <Paragraphs>17</Paragraphs>
  <ScaleCrop>false</ScaleCrop>
  <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2023-12-18T14:59:00Z</dcterms:created>
  <dcterms:modified xsi:type="dcterms:W3CDTF">2023-12-18T14:59:00Z</dcterms:modified>
</cp:coreProperties>
</file>