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70" w:type="dxa"/>
          <w:right w:w="70" w:type="dxa"/>
        </w:tblCellMar>
        <w:tblLook w:val="04A0" w:firstRow="1" w:lastRow="0" w:firstColumn="1" w:lastColumn="0" w:noHBand="0" w:noVBand="1"/>
      </w:tblPr>
      <w:tblGrid>
        <w:gridCol w:w="1985"/>
        <w:gridCol w:w="1560"/>
        <w:gridCol w:w="1132"/>
        <w:gridCol w:w="4395"/>
        <w:gridCol w:w="5215"/>
      </w:tblGrid>
      <w:tr w:rsidR="006B1A05" w:rsidRPr="006B1A05" w14:paraId="580D34B8" w14:textId="77777777" w:rsidTr="005B182B">
        <w:trPr>
          <w:trHeight w:val="405"/>
        </w:trPr>
        <w:tc>
          <w:tcPr>
            <w:tcW w:w="5000" w:type="pct"/>
            <w:gridSpan w:val="5"/>
            <w:tcBorders>
              <w:top w:val="nil"/>
              <w:left w:val="nil"/>
              <w:bottom w:val="single" w:sz="4" w:space="0" w:color="auto"/>
              <w:right w:val="nil"/>
            </w:tcBorders>
            <w:shd w:val="clear" w:color="auto" w:fill="auto"/>
            <w:noWrap/>
            <w:vAlign w:val="center"/>
            <w:hideMark/>
          </w:tcPr>
          <w:p w14:paraId="1A520818" w14:textId="77777777" w:rsidR="006B1A05" w:rsidRPr="006B1A05" w:rsidRDefault="006B1A05" w:rsidP="006B1A05">
            <w:pPr>
              <w:spacing w:line="240" w:lineRule="auto"/>
              <w:jc w:val="left"/>
              <w:rPr>
                <w:rFonts w:eastAsia="Times New Roman" w:cs="Times New Roman"/>
                <w:b/>
                <w:bCs/>
                <w:color w:val="000000"/>
                <w:sz w:val="22"/>
                <w:lang w:eastAsia="it-IT"/>
              </w:rPr>
            </w:pPr>
            <w:r w:rsidRPr="006B1A05">
              <w:rPr>
                <w:rFonts w:eastAsia="Times New Roman" w:cs="Times New Roman"/>
                <w:b/>
                <w:bCs/>
                <w:color w:val="000000"/>
                <w:szCs w:val="24"/>
                <w:lang w:eastAsia="it-IT"/>
              </w:rPr>
              <w:t>Supplementary Table I</w:t>
            </w:r>
            <w:r w:rsidRPr="006B1A05">
              <w:rPr>
                <w:rFonts w:eastAsia="Times New Roman" w:cs="Times New Roman"/>
                <w:color w:val="000000"/>
                <w:szCs w:val="24"/>
                <w:lang w:eastAsia="it-IT"/>
              </w:rPr>
              <w:t xml:space="preserve"> Papers coded as </w:t>
            </w:r>
            <w:r w:rsidRPr="006B1A05">
              <w:rPr>
                <w:rFonts w:eastAsia="Times New Roman" w:cs="Times New Roman"/>
                <w:i/>
                <w:iCs/>
                <w:color w:val="000000"/>
                <w:szCs w:val="24"/>
                <w:lang w:eastAsia="it-IT"/>
              </w:rPr>
              <w:t xml:space="preserve">instrumental </w:t>
            </w:r>
            <w:r w:rsidRPr="006B1A05">
              <w:rPr>
                <w:rFonts w:eastAsia="Times New Roman" w:cs="Times New Roman"/>
                <w:color w:val="000000"/>
                <w:szCs w:val="24"/>
                <w:lang w:eastAsia="it-IT"/>
              </w:rPr>
              <w:t>(n=27)</w:t>
            </w:r>
          </w:p>
        </w:tc>
      </w:tr>
      <w:tr w:rsidR="005B182B" w:rsidRPr="006B1A05" w14:paraId="53110235" w14:textId="77777777" w:rsidTr="004960EA">
        <w:trPr>
          <w:trHeight w:val="510"/>
        </w:trPr>
        <w:tc>
          <w:tcPr>
            <w:tcW w:w="695" w:type="pct"/>
            <w:tcBorders>
              <w:top w:val="nil"/>
              <w:left w:val="nil"/>
              <w:bottom w:val="single" w:sz="4" w:space="0" w:color="auto"/>
              <w:right w:val="nil"/>
            </w:tcBorders>
            <w:shd w:val="clear" w:color="auto" w:fill="auto"/>
            <w:noWrap/>
            <w:vAlign w:val="center"/>
            <w:hideMark/>
          </w:tcPr>
          <w:p w14:paraId="0DAC52EF" w14:textId="77777777" w:rsidR="006B1A05" w:rsidRPr="006B1A05" w:rsidRDefault="006B1A05" w:rsidP="00D840CA">
            <w:pPr>
              <w:spacing w:line="240" w:lineRule="auto"/>
              <w:rPr>
                <w:rFonts w:eastAsia="Times New Roman" w:cs="Times New Roman"/>
                <w:b/>
                <w:bCs/>
                <w:color w:val="000000"/>
                <w:sz w:val="20"/>
                <w:szCs w:val="20"/>
                <w:lang w:val="it-IT" w:eastAsia="it-IT"/>
              </w:rPr>
            </w:pPr>
            <w:r w:rsidRPr="006B1A05">
              <w:rPr>
                <w:rFonts w:eastAsia="Times New Roman" w:cs="Times New Roman"/>
                <w:b/>
                <w:bCs/>
                <w:color w:val="000000"/>
                <w:sz w:val="20"/>
                <w:szCs w:val="20"/>
                <w:lang w:eastAsia="it-IT"/>
              </w:rPr>
              <w:t xml:space="preserve">Source </w:t>
            </w:r>
          </w:p>
        </w:tc>
        <w:tc>
          <w:tcPr>
            <w:tcW w:w="546" w:type="pct"/>
            <w:tcBorders>
              <w:top w:val="nil"/>
              <w:left w:val="nil"/>
              <w:bottom w:val="single" w:sz="4" w:space="0" w:color="auto"/>
              <w:right w:val="nil"/>
            </w:tcBorders>
            <w:shd w:val="clear" w:color="auto" w:fill="auto"/>
            <w:noWrap/>
            <w:vAlign w:val="center"/>
            <w:hideMark/>
          </w:tcPr>
          <w:p w14:paraId="26F6575E" w14:textId="77777777" w:rsidR="006B1A05" w:rsidRPr="006B1A05" w:rsidRDefault="006B1A05" w:rsidP="00D840CA">
            <w:pPr>
              <w:spacing w:line="240" w:lineRule="auto"/>
              <w:rPr>
                <w:rFonts w:eastAsia="Times New Roman" w:cs="Times New Roman"/>
                <w:b/>
                <w:bCs/>
                <w:color w:val="000000"/>
                <w:sz w:val="20"/>
                <w:szCs w:val="20"/>
                <w:lang w:val="it-IT" w:eastAsia="it-IT"/>
              </w:rPr>
            </w:pPr>
            <w:r w:rsidRPr="006B1A05">
              <w:rPr>
                <w:rFonts w:eastAsia="Times New Roman" w:cs="Times New Roman"/>
                <w:b/>
                <w:bCs/>
                <w:color w:val="000000"/>
                <w:sz w:val="20"/>
                <w:szCs w:val="20"/>
                <w:lang w:eastAsia="it-IT"/>
              </w:rPr>
              <w:t>Type of paper</w:t>
            </w:r>
          </w:p>
        </w:tc>
        <w:tc>
          <w:tcPr>
            <w:tcW w:w="396" w:type="pct"/>
            <w:tcBorders>
              <w:top w:val="nil"/>
              <w:left w:val="nil"/>
              <w:bottom w:val="single" w:sz="4" w:space="0" w:color="auto"/>
              <w:right w:val="nil"/>
            </w:tcBorders>
            <w:shd w:val="clear" w:color="auto" w:fill="auto"/>
            <w:vAlign w:val="center"/>
            <w:hideMark/>
          </w:tcPr>
          <w:p w14:paraId="538281FF" w14:textId="77777777" w:rsidR="006B1A05" w:rsidRPr="006B1A05" w:rsidRDefault="006B1A05" w:rsidP="00D840CA">
            <w:pPr>
              <w:spacing w:line="240" w:lineRule="auto"/>
              <w:rPr>
                <w:rFonts w:eastAsia="Times New Roman" w:cs="Times New Roman"/>
                <w:b/>
                <w:bCs/>
                <w:color w:val="000000"/>
                <w:sz w:val="20"/>
                <w:szCs w:val="20"/>
                <w:lang w:val="it-IT" w:eastAsia="it-IT"/>
              </w:rPr>
            </w:pPr>
            <w:r w:rsidRPr="006B1A05">
              <w:rPr>
                <w:rFonts w:eastAsia="Times New Roman" w:cs="Times New Roman"/>
                <w:b/>
                <w:bCs/>
                <w:color w:val="000000"/>
                <w:sz w:val="20"/>
                <w:szCs w:val="20"/>
                <w:lang w:eastAsia="it-IT"/>
              </w:rPr>
              <w:t>Research context</w:t>
            </w:r>
          </w:p>
        </w:tc>
        <w:tc>
          <w:tcPr>
            <w:tcW w:w="1538" w:type="pct"/>
            <w:tcBorders>
              <w:top w:val="nil"/>
              <w:left w:val="nil"/>
              <w:bottom w:val="single" w:sz="4" w:space="0" w:color="auto"/>
              <w:right w:val="nil"/>
            </w:tcBorders>
            <w:shd w:val="clear" w:color="auto" w:fill="auto"/>
            <w:vAlign w:val="center"/>
            <w:hideMark/>
          </w:tcPr>
          <w:p w14:paraId="50C1ED1A" w14:textId="77777777" w:rsidR="006B1A05" w:rsidRPr="006B1A05" w:rsidRDefault="006B1A05" w:rsidP="00D840CA">
            <w:pPr>
              <w:spacing w:line="240" w:lineRule="auto"/>
              <w:rPr>
                <w:rFonts w:eastAsia="Times New Roman" w:cs="Times New Roman"/>
                <w:b/>
                <w:bCs/>
                <w:color w:val="000000"/>
                <w:sz w:val="20"/>
                <w:szCs w:val="20"/>
                <w:lang w:val="it-IT" w:eastAsia="it-IT"/>
              </w:rPr>
            </w:pPr>
            <w:r w:rsidRPr="006B1A05">
              <w:rPr>
                <w:rFonts w:eastAsia="Times New Roman" w:cs="Times New Roman"/>
                <w:b/>
                <w:bCs/>
                <w:color w:val="000000"/>
                <w:sz w:val="20"/>
                <w:szCs w:val="20"/>
                <w:lang w:eastAsia="it-IT"/>
              </w:rPr>
              <w:t>Main findings/key arguments</w:t>
            </w:r>
          </w:p>
        </w:tc>
        <w:tc>
          <w:tcPr>
            <w:tcW w:w="1825" w:type="pct"/>
            <w:tcBorders>
              <w:top w:val="nil"/>
              <w:left w:val="nil"/>
              <w:bottom w:val="single" w:sz="4" w:space="0" w:color="auto"/>
              <w:right w:val="nil"/>
            </w:tcBorders>
            <w:shd w:val="clear" w:color="auto" w:fill="auto"/>
            <w:vAlign w:val="center"/>
            <w:hideMark/>
          </w:tcPr>
          <w:p w14:paraId="3AB1D3A4" w14:textId="77777777" w:rsidR="006B1A05" w:rsidRPr="006B1A05" w:rsidRDefault="006B1A05" w:rsidP="00D840CA">
            <w:pPr>
              <w:spacing w:line="240" w:lineRule="auto"/>
              <w:rPr>
                <w:rFonts w:eastAsia="Times New Roman" w:cs="Times New Roman"/>
                <w:b/>
                <w:bCs/>
                <w:color w:val="000000"/>
                <w:sz w:val="20"/>
                <w:szCs w:val="20"/>
                <w:lang w:val="it-IT" w:eastAsia="it-IT"/>
              </w:rPr>
            </w:pPr>
            <w:r w:rsidRPr="006B1A05">
              <w:rPr>
                <w:rFonts w:eastAsia="Times New Roman" w:cs="Times New Roman"/>
                <w:b/>
                <w:bCs/>
                <w:color w:val="000000"/>
                <w:sz w:val="20"/>
                <w:szCs w:val="20"/>
                <w:lang w:eastAsia="it-IT"/>
              </w:rPr>
              <w:t>Reference</w:t>
            </w:r>
          </w:p>
        </w:tc>
      </w:tr>
      <w:tr w:rsidR="005B182B" w:rsidRPr="006B1A05" w14:paraId="33F9912A" w14:textId="77777777" w:rsidTr="004960EA">
        <w:trPr>
          <w:trHeight w:val="765"/>
        </w:trPr>
        <w:tc>
          <w:tcPr>
            <w:tcW w:w="695" w:type="pct"/>
            <w:tcBorders>
              <w:top w:val="nil"/>
              <w:left w:val="nil"/>
              <w:bottom w:val="nil"/>
              <w:right w:val="nil"/>
            </w:tcBorders>
            <w:shd w:val="clear" w:color="auto" w:fill="auto"/>
            <w:hideMark/>
          </w:tcPr>
          <w:p w14:paraId="4E8E9DF8"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Antonetti and Anesa (2017)</w:t>
            </w:r>
          </w:p>
        </w:tc>
        <w:tc>
          <w:tcPr>
            <w:tcW w:w="546" w:type="pct"/>
            <w:tcBorders>
              <w:top w:val="nil"/>
              <w:left w:val="nil"/>
              <w:bottom w:val="nil"/>
              <w:right w:val="nil"/>
            </w:tcBorders>
            <w:shd w:val="clear" w:color="auto" w:fill="auto"/>
            <w:noWrap/>
            <w:hideMark/>
          </w:tcPr>
          <w:p w14:paraId="504F1074"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0437186C"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USA</w:t>
            </w:r>
          </w:p>
        </w:tc>
        <w:tc>
          <w:tcPr>
            <w:tcW w:w="1538" w:type="pct"/>
            <w:tcBorders>
              <w:top w:val="nil"/>
              <w:left w:val="nil"/>
              <w:bottom w:val="nil"/>
              <w:right w:val="nil"/>
            </w:tcBorders>
            <w:shd w:val="clear" w:color="auto" w:fill="auto"/>
            <w:hideMark/>
          </w:tcPr>
          <w:p w14:paraId="50B09863"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Consumers are more likely to react negatively to ‘aggressive’ rather than to reward ‘conservative’ corporate tax strategies.</w:t>
            </w:r>
          </w:p>
        </w:tc>
        <w:tc>
          <w:tcPr>
            <w:tcW w:w="1825" w:type="pct"/>
            <w:tcBorders>
              <w:top w:val="nil"/>
              <w:left w:val="nil"/>
              <w:bottom w:val="nil"/>
              <w:right w:val="nil"/>
            </w:tcBorders>
            <w:shd w:val="clear" w:color="auto" w:fill="auto"/>
            <w:hideMark/>
          </w:tcPr>
          <w:p w14:paraId="21D2EDCD"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Antonetti, P., and Anesa, M. (2017), “Consumer reactions to corporate tax strategies: The role of political ideology”, </w:t>
            </w:r>
            <w:r w:rsidRPr="006B1A05">
              <w:rPr>
                <w:rFonts w:eastAsia="Times New Roman" w:cs="Times New Roman"/>
                <w:i/>
                <w:iCs/>
                <w:color w:val="000000"/>
                <w:sz w:val="20"/>
                <w:szCs w:val="20"/>
                <w:lang w:eastAsia="it-IT"/>
              </w:rPr>
              <w:t>Journal of Business Research</w:t>
            </w:r>
            <w:r w:rsidRPr="006B1A05">
              <w:rPr>
                <w:rFonts w:eastAsia="Times New Roman" w:cs="Times New Roman"/>
                <w:color w:val="000000"/>
                <w:sz w:val="20"/>
                <w:szCs w:val="20"/>
                <w:lang w:eastAsia="it-IT"/>
              </w:rPr>
              <w:t>, Vol. 74, pp. 1–10.</w:t>
            </w:r>
          </w:p>
        </w:tc>
      </w:tr>
      <w:tr w:rsidR="004960EA" w:rsidRPr="006B1A05" w14:paraId="131E4574" w14:textId="77777777" w:rsidTr="004960EA">
        <w:trPr>
          <w:trHeight w:val="1020"/>
        </w:trPr>
        <w:tc>
          <w:tcPr>
            <w:tcW w:w="695" w:type="pct"/>
            <w:tcBorders>
              <w:top w:val="nil"/>
              <w:left w:val="nil"/>
              <w:bottom w:val="nil"/>
              <w:right w:val="nil"/>
            </w:tcBorders>
            <w:shd w:val="clear" w:color="auto" w:fill="auto"/>
            <w:noWrap/>
            <w:hideMark/>
          </w:tcPr>
          <w:p w14:paraId="0842BADF"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Austin and Wilson (2017)</w:t>
            </w:r>
          </w:p>
        </w:tc>
        <w:tc>
          <w:tcPr>
            <w:tcW w:w="546" w:type="pct"/>
            <w:tcBorders>
              <w:top w:val="nil"/>
              <w:left w:val="nil"/>
              <w:bottom w:val="nil"/>
              <w:right w:val="nil"/>
            </w:tcBorders>
            <w:shd w:val="clear" w:color="auto" w:fill="auto"/>
            <w:noWrap/>
            <w:hideMark/>
          </w:tcPr>
          <w:p w14:paraId="0307C2D9"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5BCABD65"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USA. 2006-2011</w:t>
            </w:r>
          </w:p>
        </w:tc>
        <w:tc>
          <w:tcPr>
            <w:tcW w:w="1538" w:type="pct"/>
            <w:tcBorders>
              <w:top w:val="nil"/>
              <w:left w:val="nil"/>
              <w:bottom w:val="nil"/>
              <w:right w:val="nil"/>
            </w:tcBorders>
            <w:shd w:val="clear" w:color="auto" w:fill="auto"/>
            <w:hideMark/>
          </w:tcPr>
          <w:p w14:paraId="0BD0BF3D"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Firms with valuable brands are likely to engage in less tax avoidance.</w:t>
            </w:r>
          </w:p>
        </w:tc>
        <w:tc>
          <w:tcPr>
            <w:tcW w:w="1825" w:type="pct"/>
            <w:tcBorders>
              <w:top w:val="nil"/>
              <w:left w:val="nil"/>
              <w:bottom w:val="nil"/>
              <w:right w:val="nil"/>
            </w:tcBorders>
            <w:shd w:val="clear" w:color="auto" w:fill="auto"/>
            <w:hideMark/>
          </w:tcPr>
          <w:p w14:paraId="62452EB8"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Austin, C. R., and Wilson, R. J. (2017), “An Examination of Reputational Costs and Tax Avoidance: Evidence from Firms with Valuable Consumer Brands”, </w:t>
            </w:r>
            <w:r w:rsidRPr="006B1A05">
              <w:rPr>
                <w:rFonts w:eastAsia="Times New Roman" w:cs="Times New Roman"/>
                <w:i/>
                <w:iCs/>
                <w:color w:val="000000"/>
                <w:sz w:val="20"/>
                <w:szCs w:val="20"/>
                <w:lang w:eastAsia="it-IT"/>
              </w:rPr>
              <w:t>Journal of the American Taxation Association</w:t>
            </w:r>
            <w:r w:rsidRPr="006B1A05">
              <w:rPr>
                <w:rFonts w:eastAsia="Times New Roman" w:cs="Times New Roman"/>
                <w:color w:val="000000"/>
                <w:sz w:val="20"/>
                <w:szCs w:val="20"/>
                <w:lang w:eastAsia="it-IT"/>
              </w:rPr>
              <w:t>, Vol. 39 No. 1, pp. 67–93.</w:t>
            </w:r>
          </w:p>
        </w:tc>
      </w:tr>
      <w:tr w:rsidR="005B182B" w:rsidRPr="006B1A05" w14:paraId="1479E328" w14:textId="77777777" w:rsidTr="004960EA">
        <w:trPr>
          <w:trHeight w:val="1275"/>
        </w:trPr>
        <w:tc>
          <w:tcPr>
            <w:tcW w:w="695" w:type="pct"/>
            <w:tcBorders>
              <w:top w:val="nil"/>
              <w:left w:val="nil"/>
              <w:bottom w:val="nil"/>
              <w:right w:val="nil"/>
            </w:tcBorders>
            <w:shd w:val="clear" w:color="auto" w:fill="auto"/>
            <w:hideMark/>
          </w:tcPr>
          <w:p w14:paraId="0B5B293E"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proofErr w:type="spellStart"/>
            <w:r w:rsidRPr="006B1A05">
              <w:rPr>
                <w:rFonts w:eastAsia="Times New Roman" w:cs="Times New Roman"/>
                <w:color w:val="000000"/>
                <w:sz w:val="20"/>
                <w:szCs w:val="20"/>
                <w:lang w:eastAsia="it-IT"/>
              </w:rPr>
              <w:t>Baudot</w:t>
            </w:r>
            <w:proofErr w:type="spellEnd"/>
            <w:r w:rsidRPr="006B1A05">
              <w:rPr>
                <w:rFonts w:eastAsia="Times New Roman" w:cs="Times New Roman"/>
                <w:color w:val="000000"/>
                <w:sz w:val="20"/>
                <w:szCs w:val="20"/>
                <w:lang w:eastAsia="it-IT"/>
              </w:rPr>
              <w:t xml:space="preserve"> et al. (2020)</w:t>
            </w:r>
          </w:p>
        </w:tc>
        <w:tc>
          <w:tcPr>
            <w:tcW w:w="546" w:type="pct"/>
            <w:tcBorders>
              <w:top w:val="nil"/>
              <w:left w:val="nil"/>
              <w:bottom w:val="nil"/>
              <w:right w:val="nil"/>
            </w:tcBorders>
            <w:shd w:val="clear" w:color="auto" w:fill="auto"/>
            <w:noWrap/>
            <w:hideMark/>
          </w:tcPr>
          <w:p w14:paraId="4349E88B"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056AFF1B"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USA. 2013-2017</w:t>
            </w:r>
          </w:p>
        </w:tc>
        <w:tc>
          <w:tcPr>
            <w:tcW w:w="1538" w:type="pct"/>
            <w:tcBorders>
              <w:top w:val="nil"/>
              <w:left w:val="nil"/>
              <w:bottom w:val="nil"/>
              <w:right w:val="nil"/>
            </w:tcBorders>
            <w:shd w:val="clear" w:color="auto" w:fill="auto"/>
            <w:hideMark/>
          </w:tcPr>
          <w:p w14:paraId="74C963C8"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Corporate tax </w:t>
            </w:r>
            <w:proofErr w:type="spellStart"/>
            <w:r w:rsidRPr="006B1A05">
              <w:rPr>
                <w:rFonts w:eastAsia="Times New Roman" w:cs="Times New Roman"/>
                <w:color w:val="000000"/>
                <w:sz w:val="20"/>
                <w:szCs w:val="20"/>
                <w:lang w:eastAsia="it-IT"/>
              </w:rPr>
              <w:t>behavior</w:t>
            </w:r>
            <w:proofErr w:type="spellEnd"/>
            <w:r w:rsidRPr="006B1A05">
              <w:rPr>
                <w:rFonts w:eastAsia="Times New Roman" w:cs="Times New Roman"/>
                <w:color w:val="000000"/>
                <w:sz w:val="20"/>
                <w:szCs w:val="20"/>
                <w:lang w:eastAsia="it-IT"/>
              </w:rPr>
              <w:t xml:space="preserve"> does not produce broad reputational consequences that would motivate a change in firm </w:t>
            </w:r>
            <w:proofErr w:type="spellStart"/>
            <w:r w:rsidRPr="006B1A05">
              <w:rPr>
                <w:rFonts w:eastAsia="Times New Roman" w:cs="Times New Roman"/>
                <w:color w:val="000000"/>
                <w:sz w:val="20"/>
                <w:szCs w:val="20"/>
                <w:lang w:eastAsia="it-IT"/>
              </w:rPr>
              <w:t>behavior</w:t>
            </w:r>
            <w:proofErr w:type="spellEnd"/>
            <w:r w:rsidRPr="006B1A05">
              <w:rPr>
                <w:rFonts w:eastAsia="Times New Roman" w:cs="Times New Roman"/>
                <w:color w:val="000000"/>
                <w:sz w:val="20"/>
                <w:szCs w:val="20"/>
                <w:lang w:eastAsia="it-IT"/>
              </w:rPr>
              <w:t>.</w:t>
            </w:r>
          </w:p>
        </w:tc>
        <w:tc>
          <w:tcPr>
            <w:tcW w:w="1825" w:type="pct"/>
            <w:tcBorders>
              <w:top w:val="nil"/>
              <w:left w:val="nil"/>
              <w:bottom w:val="nil"/>
              <w:right w:val="nil"/>
            </w:tcBorders>
            <w:shd w:val="clear" w:color="auto" w:fill="auto"/>
            <w:hideMark/>
          </w:tcPr>
          <w:p w14:paraId="6D05D99A"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proofErr w:type="spellStart"/>
            <w:r w:rsidRPr="006B1A05">
              <w:rPr>
                <w:rFonts w:eastAsia="Times New Roman" w:cs="Times New Roman"/>
                <w:color w:val="000000"/>
                <w:sz w:val="20"/>
                <w:szCs w:val="20"/>
                <w:lang w:eastAsia="it-IT"/>
              </w:rPr>
              <w:t>Baudot</w:t>
            </w:r>
            <w:proofErr w:type="spellEnd"/>
            <w:r w:rsidRPr="006B1A05">
              <w:rPr>
                <w:rFonts w:eastAsia="Times New Roman" w:cs="Times New Roman"/>
                <w:color w:val="000000"/>
                <w:sz w:val="20"/>
                <w:szCs w:val="20"/>
                <w:lang w:eastAsia="it-IT"/>
              </w:rPr>
              <w:t xml:space="preserve">, L., Johnson, J. A., Roberts, A., and Roberts, R. W. (2020), “Is Corporate Tax Aggressiveness a Reputation Threat? Corporate Accountability, Corporate Social Responsibility, and Corporate Tax </w:t>
            </w:r>
            <w:proofErr w:type="spellStart"/>
            <w:r w:rsidRPr="006B1A05">
              <w:rPr>
                <w:rFonts w:eastAsia="Times New Roman" w:cs="Times New Roman"/>
                <w:color w:val="000000"/>
                <w:sz w:val="20"/>
                <w:szCs w:val="20"/>
                <w:lang w:eastAsia="it-IT"/>
              </w:rPr>
              <w:t>Behavior</w:t>
            </w:r>
            <w:proofErr w:type="spellEnd"/>
            <w:r w:rsidRPr="006B1A05">
              <w:rPr>
                <w:rFonts w:eastAsia="Times New Roman" w:cs="Times New Roman"/>
                <w:color w:val="000000"/>
                <w:sz w:val="20"/>
                <w:szCs w:val="20"/>
                <w:lang w:eastAsia="it-IT"/>
              </w:rPr>
              <w:t xml:space="preserve">”, </w:t>
            </w:r>
            <w:r w:rsidRPr="006B1A05">
              <w:rPr>
                <w:rFonts w:eastAsia="Times New Roman" w:cs="Times New Roman"/>
                <w:i/>
                <w:iCs/>
                <w:color w:val="000000"/>
                <w:sz w:val="20"/>
                <w:szCs w:val="20"/>
                <w:lang w:eastAsia="it-IT"/>
              </w:rPr>
              <w:t>Journal of Business Ethics</w:t>
            </w:r>
            <w:r w:rsidRPr="006B1A05">
              <w:rPr>
                <w:rFonts w:eastAsia="Times New Roman" w:cs="Times New Roman"/>
                <w:color w:val="000000"/>
                <w:sz w:val="20"/>
                <w:szCs w:val="20"/>
                <w:lang w:eastAsia="it-IT"/>
              </w:rPr>
              <w:t>, Vol. 163 No. 2, pp. 197–215.</w:t>
            </w:r>
          </w:p>
        </w:tc>
      </w:tr>
      <w:tr w:rsidR="004960EA" w:rsidRPr="006B1A05" w14:paraId="73D1E381" w14:textId="77777777" w:rsidTr="004960EA">
        <w:trPr>
          <w:trHeight w:val="1020"/>
        </w:trPr>
        <w:tc>
          <w:tcPr>
            <w:tcW w:w="695" w:type="pct"/>
            <w:tcBorders>
              <w:top w:val="nil"/>
              <w:left w:val="nil"/>
              <w:bottom w:val="nil"/>
              <w:right w:val="nil"/>
            </w:tcBorders>
            <w:shd w:val="clear" w:color="auto" w:fill="auto"/>
            <w:noWrap/>
            <w:hideMark/>
          </w:tcPr>
          <w:p w14:paraId="230C32E6"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Desai and Dharmapala (2006)</w:t>
            </w:r>
          </w:p>
        </w:tc>
        <w:tc>
          <w:tcPr>
            <w:tcW w:w="546" w:type="pct"/>
            <w:tcBorders>
              <w:top w:val="nil"/>
              <w:left w:val="nil"/>
              <w:bottom w:val="nil"/>
              <w:right w:val="nil"/>
            </w:tcBorders>
            <w:shd w:val="clear" w:color="auto" w:fill="auto"/>
            <w:noWrap/>
            <w:hideMark/>
          </w:tcPr>
          <w:p w14:paraId="26097254"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Conceptual</w:t>
            </w:r>
          </w:p>
        </w:tc>
        <w:tc>
          <w:tcPr>
            <w:tcW w:w="396" w:type="pct"/>
            <w:tcBorders>
              <w:top w:val="nil"/>
              <w:left w:val="nil"/>
              <w:bottom w:val="nil"/>
              <w:right w:val="nil"/>
            </w:tcBorders>
            <w:shd w:val="clear" w:color="auto" w:fill="auto"/>
            <w:hideMark/>
          </w:tcPr>
          <w:p w14:paraId="5373D303" w14:textId="77777777" w:rsidR="006B1A05" w:rsidRPr="006B1A05" w:rsidRDefault="006B1A05" w:rsidP="005B182B">
            <w:pPr>
              <w:spacing w:before="60" w:after="60" w:line="240" w:lineRule="auto"/>
              <w:jc w:val="left"/>
              <w:rPr>
                <w:rFonts w:eastAsia="Times New Roman" w:cs="Times New Roman"/>
                <w:b/>
                <w:bCs/>
                <w:color w:val="000000"/>
                <w:sz w:val="20"/>
                <w:szCs w:val="20"/>
                <w:lang w:val="it-IT" w:eastAsia="it-IT"/>
              </w:rPr>
            </w:pPr>
            <w:r w:rsidRPr="006B1A05">
              <w:rPr>
                <w:rFonts w:eastAsia="Times New Roman" w:cs="Times New Roman"/>
                <w:b/>
                <w:bCs/>
                <w:color w:val="000000"/>
                <w:sz w:val="20"/>
                <w:szCs w:val="20"/>
                <w:lang w:eastAsia="it-IT"/>
              </w:rPr>
              <w:t xml:space="preserve">- </w:t>
            </w:r>
          </w:p>
        </w:tc>
        <w:tc>
          <w:tcPr>
            <w:tcW w:w="1538" w:type="pct"/>
            <w:tcBorders>
              <w:top w:val="nil"/>
              <w:left w:val="nil"/>
              <w:bottom w:val="nil"/>
              <w:right w:val="nil"/>
            </w:tcBorders>
            <w:shd w:val="clear" w:color="auto" w:fill="auto"/>
            <w:hideMark/>
          </w:tcPr>
          <w:p w14:paraId="1D72F368"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Placing more emphasis on the CSR view of taxation may induce firms to voluntarily disclose tax data and further the interests of shareholders, tax collectors and the broader set of stakeholders that benefit from their payment.</w:t>
            </w:r>
          </w:p>
        </w:tc>
        <w:tc>
          <w:tcPr>
            <w:tcW w:w="1825" w:type="pct"/>
            <w:tcBorders>
              <w:top w:val="nil"/>
              <w:left w:val="nil"/>
              <w:bottom w:val="nil"/>
              <w:right w:val="nil"/>
            </w:tcBorders>
            <w:shd w:val="clear" w:color="auto" w:fill="auto"/>
            <w:hideMark/>
          </w:tcPr>
          <w:p w14:paraId="5DF0A409"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Desai, M. A., and Dharmapala, D. (2006), “CSR and taxation: The missing link”, </w:t>
            </w:r>
            <w:r w:rsidRPr="006B1A05">
              <w:rPr>
                <w:rFonts w:eastAsia="Times New Roman" w:cs="Times New Roman"/>
                <w:i/>
                <w:iCs/>
                <w:color w:val="000000"/>
                <w:sz w:val="20"/>
                <w:szCs w:val="20"/>
                <w:lang w:eastAsia="it-IT"/>
              </w:rPr>
              <w:t>Leading Perspectives</w:t>
            </w:r>
            <w:r w:rsidRPr="006B1A05">
              <w:rPr>
                <w:rFonts w:eastAsia="Times New Roman" w:cs="Times New Roman"/>
                <w:color w:val="000000"/>
                <w:sz w:val="20"/>
                <w:szCs w:val="20"/>
                <w:lang w:eastAsia="it-IT"/>
              </w:rPr>
              <w:t>, Vol. 4, p. 5.</w:t>
            </w:r>
          </w:p>
        </w:tc>
      </w:tr>
      <w:tr w:rsidR="005B182B" w:rsidRPr="006B1A05" w14:paraId="706E042F" w14:textId="77777777" w:rsidTr="004960EA">
        <w:trPr>
          <w:trHeight w:val="765"/>
        </w:trPr>
        <w:tc>
          <w:tcPr>
            <w:tcW w:w="695" w:type="pct"/>
            <w:tcBorders>
              <w:top w:val="nil"/>
              <w:left w:val="nil"/>
              <w:bottom w:val="nil"/>
              <w:right w:val="nil"/>
            </w:tcBorders>
            <w:shd w:val="clear" w:color="auto" w:fill="auto"/>
            <w:hideMark/>
          </w:tcPr>
          <w:p w14:paraId="5611BDD4"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Dyreng et al. (2016)</w:t>
            </w:r>
          </w:p>
        </w:tc>
        <w:tc>
          <w:tcPr>
            <w:tcW w:w="546" w:type="pct"/>
            <w:tcBorders>
              <w:top w:val="nil"/>
              <w:left w:val="nil"/>
              <w:bottom w:val="nil"/>
              <w:right w:val="nil"/>
            </w:tcBorders>
            <w:shd w:val="clear" w:color="auto" w:fill="auto"/>
            <w:noWrap/>
            <w:hideMark/>
          </w:tcPr>
          <w:p w14:paraId="01AC5280"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4AE59BDE"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UK. 2009-2010</w:t>
            </w:r>
          </w:p>
        </w:tc>
        <w:tc>
          <w:tcPr>
            <w:tcW w:w="1538" w:type="pct"/>
            <w:tcBorders>
              <w:top w:val="nil"/>
              <w:left w:val="nil"/>
              <w:bottom w:val="nil"/>
              <w:right w:val="nil"/>
            </w:tcBorders>
            <w:shd w:val="clear" w:color="auto" w:fill="auto"/>
            <w:hideMark/>
          </w:tcPr>
          <w:p w14:paraId="6599634C"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Public pressure from outside activist groups can change the costs and benefits of tax avoidance and exert a significant influence on the </w:t>
            </w:r>
            <w:proofErr w:type="spellStart"/>
            <w:r w:rsidRPr="006B1A05">
              <w:rPr>
                <w:rFonts w:eastAsia="Times New Roman" w:cs="Times New Roman"/>
                <w:color w:val="000000"/>
                <w:sz w:val="20"/>
                <w:szCs w:val="20"/>
                <w:lang w:eastAsia="it-IT"/>
              </w:rPr>
              <w:t>behavior</w:t>
            </w:r>
            <w:proofErr w:type="spellEnd"/>
            <w:r w:rsidRPr="006B1A05">
              <w:rPr>
                <w:rFonts w:eastAsia="Times New Roman" w:cs="Times New Roman"/>
                <w:color w:val="000000"/>
                <w:sz w:val="20"/>
                <w:szCs w:val="20"/>
                <w:lang w:eastAsia="it-IT"/>
              </w:rPr>
              <w:t xml:space="preserve"> of large, publicly traded firms.</w:t>
            </w:r>
          </w:p>
        </w:tc>
        <w:tc>
          <w:tcPr>
            <w:tcW w:w="1825" w:type="pct"/>
            <w:tcBorders>
              <w:top w:val="nil"/>
              <w:left w:val="nil"/>
              <w:bottom w:val="nil"/>
              <w:right w:val="nil"/>
            </w:tcBorders>
            <w:shd w:val="clear" w:color="auto" w:fill="auto"/>
            <w:hideMark/>
          </w:tcPr>
          <w:p w14:paraId="48834EAC"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Dyreng, S. D., Hoopes, J. L., and Wilde, J. H. (2016), “Public Pressure and Corporate Tax </w:t>
            </w:r>
            <w:proofErr w:type="spellStart"/>
            <w:r w:rsidRPr="006B1A05">
              <w:rPr>
                <w:rFonts w:eastAsia="Times New Roman" w:cs="Times New Roman"/>
                <w:color w:val="000000"/>
                <w:sz w:val="20"/>
                <w:szCs w:val="20"/>
                <w:lang w:eastAsia="it-IT"/>
              </w:rPr>
              <w:t>Behavior</w:t>
            </w:r>
            <w:proofErr w:type="spellEnd"/>
            <w:r w:rsidRPr="006B1A05">
              <w:rPr>
                <w:rFonts w:eastAsia="Times New Roman" w:cs="Times New Roman"/>
                <w:color w:val="000000"/>
                <w:sz w:val="20"/>
                <w:szCs w:val="20"/>
                <w:lang w:eastAsia="it-IT"/>
              </w:rPr>
              <w:t xml:space="preserve">”, </w:t>
            </w:r>
            <w:r w:rsidRPr="006B1A05">
              <w:rPr>
                <w:rFonts w:eastAsia="Times New Roman" w:cs="Times New Roman"/>
                <w:i/>
                <w:iCs/>
                <w:color w:val="000000"/>
                <w:sz w:val="20"/>
                <w:szCs w:val="20"/>
                <w:lang w:eastAsia="it-IT"/>
              </w:rPr>
              <w:t>Journal of Accounting Research</w:t>
            </w:r>
            <w:r w:rsidRPr="006B1A05">
              <w:rPr>
                <w:rFonts w:eastAsia="Times New Roman" w:cs="Times New Roman"/>
                <w:color w:val="000000"/>
                <w:sz w:val="20"/>
                <w:szCs w:val="20"/>
                <w:lang w:eastAsia="it-IT"/>
              </w:rPr>
              <w:t>, Vol. 54 No. 1, pp. 147–186.</w:t>
            </w:r>
          </w:p>
        </w:tc>
      </w:tr>
      <w:tr w:rsidR="005B182B" w:rsidRPr="006B1A05" w14:paraId="14723A4C" w14:textId="77777777" w:rsidTr="004960EA">
        <w:trPr>
          <w:trHeight w:val="1020"/>
        </w:trPr>
        <w:tc>
          <w:tcPr>
            <w:tcW w:w="695" w:type="pct"/>
            <w:tcBorders>
              <w:top w:val="nil"/>
              <w:left w:val="nil"/>
              <w:bottom w:val="nil"/>
              <w:right w:val="nil"/>
            </w:tcBorders>
            <w:shd w:val="clear" w:color="auto" w:fill="auto"/>
            <w:hideMark/>
          </w:tcPr>
          <w:p w14:paraId="47A367E6"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Emerson et al. (2020)</w:t>
            </w:r>
          </w:p>
        </w:tc>
        <w:tc>
          <w:tcPr>
            <w:tcW w:w="546" w:type="pct"/>
            <w:tcBorders>
              <w:top w:val="nil"/>
              <w:left w:val="nil"/>
              <w:bottom w:val="nil"/>
              <w:right w:val="nil"/>
            </w:tcBorders>
            <w:shd w:val="clear" w:color="auto" w:fill="auto"/>
            <w:noWrap/>
            <w:hideMark/>
          </w:tcPr>
          <w:p w14:paraId="62D5C0E3"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3D55B89B"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China. 2016</w:t>
            </w:r>
          </w:p>
        </w:tc>
        <w:tc>
          <w:tcPr>
            <w:tcW w:w="1538" w:type="pct"/>
            <w:tcBorders>
              <w:top w:val="nil"/>
              <w:left w:val="nil"/>
              <w:bottom w:val="nil"/>
              <w:right w:val="nil"/>
            </w:tcBorders>
            <w:shd w:val="clear" w:color="auto" w:fill="auto"/>
            <w:hideMark/>
          </w:tcPr>
          <w:p w14:paraId="1C97DA9E"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CSR engagement appears to mitigate the negative influence of tax avoidance </w:t>
            </w:r>
            <w:proofErr w:type="spellStart"/>
            <w:r w:rsidRPr="006B1A05">
              <w:rPr>
                <w:rFonts w:eastAsia="Times New Roman" w:cs="Times New Roman"/>
                <w:color w:val="000000"/>
                <w:sz w:val="20"/>
                <w:szCs w:val="20"/>
                <w:lang w:eastAsia="it-IT"/>
              </w:rPr>
              <w:t>behaviors</w:t>
            </w:r>
            <w:proofErr w:type="spellEnd"/>
            <w:r w:rsidRPr="006B1A05">
              <w:rPr>
                <w:rFonts w:eastAsia="Times New Roman" w:cs="Times New Roman"/>
                <w:color w:val="000000"/>
                <w:sz w:val="20"/>
                <w:szCs w:val="20"/>
                <w:lang w:eastAsia="it-IT"/>
              </w:rPr>
              <w:t>: investors are more likely to accept a tax avoidance strategy when that firm also engages in CSR.</w:t>
            </w:r>
          </w:p>
        </w:tc>
        <w:tc>
          <w:tcPr>
            <w:tcW w:w="1825" w:type="pct"/>
            <w:tcBorders>
              <w:top w:val="nil"/>
              <w:left w:val="nil"/>
              <w:bottom w:val="nil"/>
              <w:right w:val="nil"/>
            </w:tcBorders>
            <w:shd w:val="clear" w:color="auto" w:fill="auto"/>
            <w:hideMark/>
          </w:tcPr>
          <w:p w14:paraId="08AA9DBE"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Emerson, D. J., Yang, L., and Xu, R. (2020), “Investors’ Responses to Social Conflict between CSR and Corporate Tax Avoidance”, </w:t>
            </w:r>
            <w:r w:rsidRPr="006B1A05">
              <w:rPr>
                <w:rFonts w:eastAsia="Times New Roman" w:cs="Times New Roman"/>
                <w:i/>
                <w:iCs/>
                <w:color w:val="000000"/>
                <w:sz w:val="20"/>
                <w:szCs w:val="20"/>
                <w:lang w:eastAsia="it-IT"/>
              </w:rPr>
              <w:t>Journal of International Accounting Research</w:t>
            </w:r>
            <w:r w:rsidRPr="006B1A05">
              <w:rPr>
                <w:rFonts w:eastAsia="Times New Roman" w:cs="Times New Roman"/>
                <w:color w:val="000000"/>
                <w:sz w:val="20"/>
                <w:szCs w:val="20"/>
                <w:lang w:eastAsia="it-IT"/>
              </w:rPr>
              <w:t>, Vol. 19 No. 1, pp. 57–72.</w:t>
            </w:r>
          </w:p>
        </w:tc>
      </w:tr>
      <w:tr w:rsidR="005B182B" w:rsidRPr="006B1A05" w14:paraId="0A6E9BD6" w14:textId="77777777" w:rsidTr="004960EA">
        <w:trPr>
          <w:trHeight w:val="765"/>
        </w:trPr>
        <w:tc>
          <w:tcPr>
            <w:tcW w:w="695" w:type="pct"/>
            <w:tcBorders>
              <w:top w:val="nil"/>
              <w:left w:val="nil"/>
              <w:bottom w:val="nil"/>
              <w:right w:val="nil"/>
            </w:tcBorders>
            <w:shd w:val="clear" w:color="auto" w:fill="auto"/>
            <w:hideMark/>
          </w:tcPr>
          <w:p w14:paraId="7D3338E4"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 xml:space="preserve">Gallemore et al. (2014) </w:t>
            </w:r>
          </w:p>
        </w:tc>
        <w:tc>
          <w:tcPr>
            <w:tcW w:w="546" w:type="pct"/>
            <w:tcBorders>
              <w:top w:val="nil"/>
              <w:left w:val="nil"/>
              <w:bottom w:val="nil"/>
              <w:right w:val="nil"/>
            </w:tcBorders>
            <w:shd w:val="clear" w:color="auto" w:fill="auto"/>
            <w:noWrap/>
            <w:hideMark/>
          </w:tcPr>
          <w:p w14:paraId="311A8761"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61C85426"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USA. 1995-2005</w:t>
            </w:r>
          </w:p>
        </w:tc>
        <w:tc>
          <w:tcPr>
            <w:tcW w:w="1538" w:type="pct"/>
            <w:tcBorders>
              <w:top w:val="nil"/>
              <w:left w:val="nil"/>
              <w:bottom w:val="nil"/>
              <w:right w:val="nil"/>
            </w:tcBorders>
            <w:shd w:val="clear" w:color="auto" w:fill="auto"/>
            <w:hideMark/>
          </w:tcPr>
          <w:p w14:paraId="5D5133AF"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Across a battery of tests, a corporate reputational effect of tax sheltering is not observed.</w:t>
            </w:r>
          </w:p>
        </w:tc>
        <w:tc>
          <w:tcPr>
            <w:tcW w:w="1825" w:type="pct"/>
            <w:tcBorders>
              <w:top w:val="nil"/>
              <w:left w:val="nil"/>
              <w:bottom w:val="nil"/>
              <w:right w:val="nil"/>
            </w:tcBorders>
            <w:shd w:val="clear" w:color="auto" w:fill="auto"/>
            <w:hideMark/>
          </w:tcPr>
          <w:p w14:paraId="0F38A069"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Gallemore, J., Maydew, E. L., and Thornock, J. R. (2014), “The Reputational Costs of Tax Avoidance”, </w:t>
            </w:r>
            <w:r w:rsidRPr="006B1A05">
              <w:rPr>
                <w:rFonts w:eastAsia="Times New Roman" w:cs="Times New Roman"/>
                <w:i/>
                <w:iCs/>
                <w:color w:val="000000"/>
                <w:sz w:val="20"/>
                <w:szCs w:val="20"/>
                <w:lang w:eastAsia="it-IT"/>
              </w:rPr>
              <w:t>Contemporary Accounting Research</w:t>
            </w:r>
            <w:r w:rsidRPr="006B1A05">
              <w:rPr>
                <w:rFonts w:eastAsia="Times New Roman" w:cs="Times New Roman"/>
                <w:color w:val="000000"/>
                <w:sz w:val="20"/>
                <w:szCs w:val="20"/>
                <w:lang w:eastAsia="it-IT"/>
              </w:rPr>
              <w:t>, Vol. 31 No. 4, pp. 1103–1133.</w:t>
            </w:r>
          </w:p>
        </w:tc>
      </w:tr>
      <w:tr w:rsidR="004960EA" w:rsidRPr="006B1A05" w14:paraId="352197F3" w14:textId="77777777" w:rsidTr="004960EA">
        <w:trPr>
          <w:trHeight w:val="765"/>
        </w:trPr>
        <w:tc>
          <w:tcPr>
            <w:tcW w:w="695" w:type="pct"/>
            <w:tcBorders>
              <w:top w:val="nil"/>
              <w:left w:val="nil"/>
              <w:bottom w:val="nil"/>
              <w:right w:val="nil"/>
            </w:tcBorders>
            <w:shd w:val="clear" w:color="auto" w:fill="auto"/>
            <w:noWrap/>
            <w:hideMark/>
          </w:tcPr>
          <w:p w14:paraId="505D235A"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Graham et al. (2014)</w:t>
            </w:r>
          </w:p>
        </w:tc>
        <w:tc>
          <w:tcPr>
            <w:tcW w:w="546" w:type="pct"/>
            <w:tcBorders>
              <w:top w:val="nil"/>
              <w:left w:val="nil"/>
              <w:bottom w:val="nil"/>
              <w:right w:val="nil"/>
            </w:tcBorders>
            <w:shd w:val="clear" w:color="auto" w:fill="auto"/>
            <w:noWrap/>
            <w:hideMark/>
          </w:tcPr>
          <w:p w14:paraId="20221FE5"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582E52C1"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USA. 2006-2007</w:t>
            </w:r>
          </w:p>
        </w:tc>
        <w:tc>
          <w:tcPr>
            <w:tcW w:w="1538" w:type="pct"/>
            <w:tcBorders>
              <w:top w:val="nil"/>
              <w:left w:val="nil"/>
              <w:bottom w:val="nil"/>
              <w:right w:val="nil"/>
            </w:tcBorders>
            <w:shd w:val="clear" w:color="auto" w:fill="auto"/>
            <w:hideMark/>
          </w:tcPr>
          <w:p w14:paraId="0429A9A8"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Reputation concerns is significantly associated with higher long-run cash effective tax rates (ETRs) and lower probabilities of engaging in tax shelters.</w:t>
            </w:r>
          </w:p>
        </w:tc>
        <w:tc>
          <w:tcPr>
            <w:tcW w:w="1825" w:type="pct"/>
            <w:tcBorders>
              <w:top w:val="nil"/>
              <w:left w:val="nil"/>
              <w:bottom w:val="nil"/>
              <w:right w:val="nil"/>
            </w:tcBorders>
            <w:shd w:val="clear" w:color="auto" w:fill="auto"/>
            <w:hideMark/>
          </w:tcPr>
          <w:p w14:paraId="4D5E48F4"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Graham, J. R., Hanlon, M., Shevlin, T., and Shroff, N. (2014), “Incentives for Tax Planning and Avoidance: Evidence from the Field”, </w:t>
            </w:r>
            <w:r w:rsidRPr="006B1A05">
              <w:rPr>
                <w:rFonts w:eastAsia="Times New Roman" w:cs="Times New Roman"/>
                <w:i/>
                <w:iCs/>
                <w:color w:val="000000"/>
                <w:sz w:val="20"/>
                <w:szCs w:val="20"/>
                <w:lang w:eastAsia="it-IT"/>
              </w:rPr>
              <w:t>The Accounting Review</w:t>
            </w:r>
            <w:r w:rsidRPr="006B1A05">
              <w:rPr>
                <w:rFonts w:eastAsia="Times New Roman" w:cs="Times New Roman"/>
                <w:color w:val="000000"/>
                <w:sz w:val="20"/>
                <w:szCs w:val="20"/>
                <w:lang w:eastAsia="it-IT"/>
              </w:rPr>
              <w:t>, Vol. 89 No. 3, pp. 991–1023.</w:t>
            </w:r>
          </w:p>
        </w:tc>
      </w:tr>
      <w:tr w:rsidR="005B182B" w:rsidRPr="006B1A05" w14:paraId="48367B6C" w14:textId="77777777" w:rsidTr="004960EA">
        <w:trPr>
          <w:trHeight w:val="1020"/>
        </w:trPr>
        <w:tc>
          <w:tcPr>
            <w:tcW w:w="695" w:type="pct"/>
            <w:tcBorders>
              <w:top w:val="nil"/>
              <w:left w:val="nil"/>
              <w:bottom w:val="nil"/>
              <w:right w:val="nil"/>
            </w:tcBorders>
            <w:shd w:val="clear" w:color="auto" w:fill="auto"/>
            <w:hideMark/>
          </w:tcPr>
          <w:p w14:paraId="64CF20EA"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proofErr w:type="spellStart"/>
            <w:r w:rsidRPr="006B1A05">
              <w:rPr>
                <w:rFonts w:eastAsia="Times New Roman" w:cs="Times New Roman"/>
                <w:color w:val="000000"/>
                <w:sz w:val="20"/>
                <w:szCs w:val="20"/>
                <w:lang w:eastAsia="it-IT"/>
              </w:rPr>
              <w:lastRenderedPageBreak/>
              <w:t>Hardeck</w:t>
            </w:r>
            <w:proofErr w:type="spellEnd"/>
            <w:r w:rsidRPr="006B1A05">
              <w:rPr>
                <w:rFonts w:eastAsia="Times New Roman" w:cs="Times New Roman"/>
                <w:color w:val="000000"/>
                <w:sz w:val="20"/>
                <w:szCs w:val="20"/>
                <w:lang w:eastAsia="it-IT"/>
              </w:rPr>
              <w:t xml:space="preserve"> and Hertl (2014)</w:t>
            </w:r>
          </w:p>
        </w:tc>
        <w:tc>
          <w:tcPr>
            <w:tcW w:w="546" w:type="pct"/>
            <w:tcBorders>
              <w:top w:val="nil"/>
              <w:left w:val="nil"/>
              <w:bottom w:val="nil"/>
              <w:right w:val="nil"/>
            </w:tcBorders>
            <w:shd w:val="clear" w:color="auto" w:fill="auto"/>
            <w:noWrap/>
            <w:hideMark/>
          </w:tcPr>
          <w:p w14:paraId="792E9077"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0A690ECF"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Germany</w:t>
            </w:r>
          </w:p>
        </w:tc>
        <w:tc>
          <w:tcPr>
            <w:tcW w:w="1538" w:type="pct"/>
            <w:tcBorders>
              <w:top w:val="nil"/>
              <w:left w:val="nil"/>
              <w:bottom w:val="nil"/>
              <w:right w:val="nil"/>
            </w:tcBorders>
            <w:shd w:val="clear" w:color="auto" w:fill="auto"/>
            <w:hideMark/>
          </w:tcPr>
          <w:p w14:paraId="7B69CC20"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Laboratory experiments suggest that aggressive corporate tax strategies have a negative effect on corporate reputation and purchase intention, whereas responsible corporate tax strategies have a positive effect.</w:t>
            </w:r>
          </w:p>
        </w:tc>
        <w:tc>
          <w:tcPr>
            <w:tcW w:w="1825" w:type="pct"/>
            <w:tcBorders>
              <w:top w:val="nil"/>
              <w:left w:val="nil"/>
              <w:bottom w:val="nil"/>
              <w:right w:val="nil"/>
            </w:tcBorders>
            <w:shd w:val="clear" w:color="auto" w:fill="auto"/>
            <w:hideMark/>
          </w:tcPr>
          <w:p w14:paraId="24C8D8EB"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proofErr w:type="spellStart"/>
            <w:r w:rsidRPr="006B1A05">
              <w:rPr>
                <w:rFonts w:eastAsia="Times New Roman" w:cs="Times New Roman"/>
                <w:color w:val="000000"/>
                <w:sz w:val="20"/>
                <w:szCs w:val="20"/>
                <w:lang w:eastAsia="it-IT"/>
              </w:rPr>
              <w:t>Hardeck</w:t>
            </w:r>
            <w:proofErr w:type="spellEnd"/>
            <w:r w:rsidRPr="006B1A05">
              <w:rPr>
                <w:rFonts w:eastAsia="Times New Roman" w:cs="Times New Roman"/>
                <w:color w:val="000000"/>
                <w:sz w:val="20"/>
                <w:szCs w:val="20"/>
                <w:lang w:eastAsia="it-IT"/>
              </w:rPr>
              <w:t xml:space="preserve">, I., and Hertl, R. (2014), “Consumer Reactions to Corporate Tax Strategies: Effects on Corporate Reputation and Purchasing </w:t>
            </w:r>
            <w:proofErr w:type="spellStart"/>
            <w:r w:rsidRPr="006B1A05">
              <w:rPr>
                <w:rFonts w:eastAsia="Times New Roman" w:cs="Times New Roman"/>
                <w:color w:val="000000"/>
                <w:sz w:val="20"/>
                <w:szCs w:val="20"/>
                <w:lang w:eastAsia="it-IT"/>
              </w:rPr>
              <w:t>Behavior</w:t>
            </w:r>
            <w:proofErr w:type="spellEnd"/>
            <w:r w:rsidRPr="006B1A05">
              <w:rPr>
                <w:rFonts w:eastAsia="Times New Roman" w:cs="Times New Roman"/>
                <w:color w:val="000000"/>
                <w:sz w:val="20"/>
                <w:szCs w:val="20"/>
                <w:lang w:eastAsia="it-IT"/>
              </w:rPr>
              <w:t xml:space="preserve">”, </w:t>
            </w:r>
            <w:r w:rsidRPr="006B1A05">
              <w:rPr>
                <w:rFonts w:eastAsia="Times New Roman" w:cs="Times New Roman"/>
                <w:i/>
                <w:iCs/>
                <w:color w:val="000000"/>
                <w:sz w:val="20"/>
                <w:szCs w:val="20"/>
                <w:lang w:eastAsia="it-IT"/>
              </w:rPr>
              <w:t>Journal of Business Ethics</w:t>
            </w:r>
            <w:r w:rsidRPr="006B1A05">
              <w:rPr>
                <w:rFonts w:eastAsia="Times New Roman" w:cs="Times New Roman"/>
                <w:color w:val="000000"/>
                <w:sz w:val="20"/>
                <w:szCs w:val="20"/>
                <w:lang w:eastAsia="it-IT"/>
              </w:rPr>
              <w:t>, Vol. 123 No. 2, pp. 309–326.</w:t>
            </w:r>
          </w:p>
        </w:tc>
      </w:tr>
      <w:tr w:rsidR="005B182B" w:rsidRPr="006B1A05" w14:paraId="5458EC31" w14:textId="77777777" w:rsidTr="004960EA">
        <w:trPr>
          <w:trHeight w:val="765"/>
        </w:trPr>
        <w:tc>
          <w:tcPr>
            <w:tcW w:w="695" w:type="pct"/>
            <w:tcBorders>
              <w:top w:val="nil"/>
              <w:left w:val="nil"/>
              <w:bottom w:val="nil"/>
              <w:right w:val="nil"/>
            </w:tcBorders>
            <w:shd w:val="clear" w:color="auto" w:fill="auto"/>
            <w:hideMark/>
          </w:tcPr>
          <w:p w14:paraId="6D29C615"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proofErr w:type="spellStart"/>
            <w:r w:rsidRPr="006B1A05">
              <w:rPr>
                <w:rFonts w:eastAsia="Times New Roman" w:cs="Times New Roman"/>
                <w:color w:val="000000"/>
                <w:sz w:val="20"/>
                <w:szCs w:val="20"/>
                <w:lang w:eastAsia="it-IT"/>
              </w:rPr>
              <w:t>Hardeck</w:t>
            </w:r>
            <w:proofErr w:type="spellEnd"/>
            <w:r w:rsidRPr="006B1A05">
              <w:rPr>
                <w:rFonts w:eastAsia="Times New Roman" w:cs="Times New Roman"/>
                <w:color w:val="000000"/>
                <w:sz w:val="20"/>
                <w:szCs w:val="20"/>
                <w:lang w:eastAsia="it-IT"/>
              </w:rPr>
              <w:t xml:space="preserve"> et al. (2021)</w:t>
            </w:r>
          </w:p>
        </w:tc>
        <w:tc>
          <w:tcPr>
            <w:tcW w:w="546" w:type="pct"/>
            <w:tcBorders>
              <w:top w:val="nil"/>
              <w:left w:val="nil"/>
              <w:bottom w:val="nil"/>
              <w:right w:val="nil"/>
            </w:tcBorders>
            <w:shd w:val="clear" w:color="auto" w:fill="auto"/>
            <w:noWrap/>
            <w:hideMark/>
          </w:tcPr>
          <w:p w14:paraId="76A10A63"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1B18746C"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USA and Germany</w:t>
            </w:r>
          </w:p>
        </w:tc>
        <w:tc>
          <w:tcPr>
            <w:tcW w:w="1538" w:type="pct"/>
            <w:tcBorders>
              <w:top w:val="nil"/>
              <w:left w:val="nil"/>
              <w:bottom w:val="nil"/>
              <w:right w:val="nil"/>
            </w:tcBorders>
            <w:shd w:val="clear" w:color="auto" w:fill="auto"/>
            <w:hideMark/>
          </w:tcPr>
          <w:p w14:paraId="143721D6"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CSR perceptions are highly relevant when it comes to consumer responses to tax avoidance.</w:t>
            </w:r>
          </w:p>
        </w:tc>
        <w:tc>
          <w:tcPr>
            <w:tcW w:w="1825" w:type="pct"/>
            <w:tcBorders>
              <w:top w:val="nil"/>
              <w:left w:val="nil"/>
              <w:bottom w:val="nil"/>
              <w:right w:val="nil"/>
            </w:tcBorders>
            <w:shd w:val="clear" w:color="auto" w:fill="auto"/>
            <w:hideMark/>
          </w:tcPr>
          <w:p w14:paraId="2219D6FA"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proofErr w:type="spellStart"/>
            <w:r w:rsidRPr="006B1A05">
              <w:rPr>
                <w:rFonts w:eastAsia="Times New Roman" w:cs="Times New Roman"/>
                <w:color w:val="000000"/>
                <w:sz w:val="20"/>
                <w:szCs w:val="20"/>
                <w:lang w:eastAsia="it-IT"/>
              </w:rPr>
              <w:t>Hardeck</w:t>
            </w:r>
            <w:proofErr w:type="spellEnd"/>
            <w:r w:rsidRPr="006B1A05">
              <w:rPr>
                <w:rFonts w:eastAsia="Times New Roman" w:cs="Times New Roman"/>
                <w:color w:val="000000"/>
                <w:sz w:val="20"/>
                <w:szCs w:val="20"/>
                <w:lang w:eastAsia="it-IT"/>
              </w:rPr>
              <w:t xml:space="preserve">, I., Harden, J. W., and Upton, D. R. (2021), “Consumer Reactions to Tax Avoidance: Evidence from the United States and Germany”, </w:t>
            </w:r>
            <w:r w:rsidRPr="006B1A05">
              <w:rPr>
                <w:rFonts w:eastAsia="Times New Roman" w:cs="Times New Roman"/>
                <w:i/>
                <w:iCs/>
                <w:color w:val="000000"/>
                <w:sz w:val="20"/>
                <w:szCs w:val="20"/>
                <w:lang w:eastAsia="it-IT"/>
              </w:rPr>
              <w:t>Journal of Business Ethics</w:t>
            </w:r>
            <w:r w:rsidRPr="006B1A05">
              <w:rPr>
                <w:rFonts w:eastAsia="Times New Roman" w:cs="Times New Roman"/>
                <w:color w:val="000000"/>
                <w:sz w:val="20"/>
                <w:szCs w:val="20"/>
                <w:lang w:eastAsia="it-IT"/>
              </w:rPr>
              <w:t>, Vol. 170, pp. 75-96.</w:t>
            </w:r>
          </w:p>
        </w:tc>
      </w:tr>
      <w:tr w:rsidR="005B182B" w:rsidRPr="006B1A05" w14:paraId="683ECFE6" w14:textId="77777777" w:rsidTr="004960EA">
        <w:trPr>
          <w:trHeight w:val="765"/>
        </w:trPr>
        <w:tc>
          <w:tcPr>
            <w:tcW w:w="695" w:type="pct"/>
            <w:tcBorders>
              <w:top w:val="nil"/>
              <w:left w:val="nil"/>
              <w:bottom w:val="nil"/>
              <w:right w:val="nil"/>
            </w:tcBorders>
            <w:shd w:val="clear" w:color="auto" w:fill="auto"/>
            <w:hideMark/>
          </w:tcPr>
          <w:p w14:paraId="7269F68E"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Hillenbrand et al. (2019)</w:t>
            </w:r>
          </w:p>
        </w:tc>
        <w:tc>
          <w:tcPr>
            <w:tcW w:w="546" w:type="pct"/>
            <w:tcBorders>
              <w:top w:val="nil"/>
              <w:left w:val="nil"/>
              <w:bottom w:val="nil"/>
              <w:right w:val="nil"/>
            </w:tcBorders>
            <w:shd w:val="clear" w:color="auto" w:fill="auto"/>
            <w:noWrap/>
            <w:hideMark/>
          </w:tcPr>
          <w:p w14:paraId="66248EDC"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Qualitative</w:t>
            </w:r>
          </w:p>
        </w:tc>
        <w:tc>
          <w:tcPr>
            <w:tcW w:w="396" w:type="pct"/>
            <w:tcBorders>
              <w:top w:val="nil"/>
              <w:left w:val="nil"/>
              <w:bottom w:val="nil"/>
              <w:right w:val="nil"/>
            </w:tcBorders>
            <w:shd w:val="clear" w:color="auto" w:fill="auto"/>
            <w:hideMark/>
          </w:tcPr>
          <w:p w14:paraId="23896FB5"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UK. 2014-2015</w:t>
            </w:r>
          </w:p>
        </w:tc>
        <w:tc>
          <w:tcPr>
            <w:tcW w:w="1538" w:type="pct"/>
            <w:tcBorders>
              <w:top w:val="nil"/>
              <w:left w:val="nil"/>
              <w:bottom w:val="nil"/>
              <w:right w:val="nil"/>
            </w:tcBorders>
            <w:shd w:val="clear" w:color="auto" w:fill="auto"/>
            <w:hideMark/>
          </w:tcPr>
          <w:p w14:paraId="6A8F27CD"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Stakeholders expect companies to describe ‘what’ they need to do, ‘how’ they need to do it, and ‘why’ they need to do it when it comes to taxation.</w:t>
            </w:r>
          </w:p>
        </w:tc>
        <w:tc>
          <w:tcPr>
            <w:tcW w:w="1825" w:type="pct"/>
            <w:tcBorders>
              <w:top w:val="nil"/>
              <w:left w:val="nil"/>
              <w:bottom w:val="nil"/>
              <w:right w:val="nil"/>
            </w:tcBorders>
            <w:shd w:val="clear" w:color="auto" w:fill="auto"/>
            <w:hideMark/>
          </w:tcPr>
          <w:p w14:paraId="10F6D465"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Hillenbrand, C., Money, K. G., Brooks, C., and </w:t>
            </w:r>
            <w:proofErr w:type="spellStart"/>
            <w:r w:rsidRPr="006B1A05">
              <w:rPr>
                <w:rFonts w:eastAsia="Times New Roman" w:cs="Times New Roman"/>
                <w:color w:val="000000"/>
                <w:sz w:val="20"/>
                <w:szCs w:val="20"/>
                <w:lang w:eastAsia="it-IT"/>
              </w:rPr>
              <w:t>Tovstiga</w:t>
            </w:r>
            <w:proofErr w:type="spellEnd"/>
            <w:r w:rsidRPr="006B1A05">
              <w:rPr>
                <w:rFonts w:eastAsia="Times New Roman" w:cs="Times New Roman"/>
                <w:color w:val="000000"/>
                <w:sz w:val="20"/>
                <w:szCs w:val="20"/>
                <w:lang w:eastAsia="it-IT"/>
              </w:rPr>
              <w:t xml:space="preserve">, N. (2019), “Corporate Tax: What Do Stakeholders Expect?”, </w:t>
            </w:r>
            <w:r w:rsidRPr="006B1A05">
              <w:rPr>
                <w:rFonts w:eastAsia="Times New Roman" w:cs="Times New Roman"/>
                <w:i/>
                <w:iCs/>
                <w:color w:val="000000"/>
                <w:sz w:val="20"/>
                <w:szCs w:val="20"/>
                <w:lang w:eastAsia="it-IT"/>
              </w:rPr>
              <w:t>Journal of Business Ethics</w:t>
            </w:r>
            <w:r w:rsidRPr="006B1A05">
              <w:rPr>
                <w:rFonts w:eastAsia="Times New Roman" w:cs="Times New Roman"/>
                <w:color w:val="000000"/>
                <w:sz w:val="20"/>
                <w:szCs w:val="20"/>
                <w:lang w:eastAsia="it-IT"/>
              </w:rPr>
              <w:t>, Vol. 158 No. 2, pp. 403–426.</w:t>
            </w:r>
          </w:p>
        </w:tc>
      </w:tr>
      <w:tr w:rsidR="005B182B" w:rsidRPr="006B1A05" w14:paraId="29757149" w14:textId="77777777" w:rsidTr="004960EA">
        <w:trPr>
          <w:trHeight w:val="1020"/>
        </w:trPr>
        <w:tc>
          <w:tcPr>
            <w:tcW w:w="695" w:type="pct"/>
            <w:tcBorders>
              <w:top w:val="nil"/>
              <w:left w:val="nil"/>
              <w:bottom w:val="nil"/>
              <w:right w:val="nil"/>
            </w:tcBorders>
            <w:shd w:val="clear" w:color="auto" w:fill="auto"/>
            <w:hideMark/>
          </w:tcPr>
          <w:p w14:paraId="4CBAA703"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 xml:space="preserve">Inger and Vansant (2019) </w:t>
            </w:r>
          </w:p>
        </w:tc>
        <w:tc>
          <w:tcPr>
            <w:tcW w:w="546" w:type="pct"/>
            <w:tcBorders>
              <w:top w:val="nil"/>
              <w:left w:val="nil"/>
              <w:bottom w:val="nil"/>
              <w:right w:val="nil"/>
            </w:tcBorders>
            <w:shd w:val="clear" w:color="auto" w:fill="auto"/>
            <w:noWrap/>
            <w:hideMark/>
          </w:tcPr>
          <w:p w14:paraId="2FA5EC9E"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0B732AAA"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USA. 2000-2013</w:t>
            </w:r>
          </w:p>
        </w:tc>
        <w:tc>
          <w:tcPr>
            <w:tcW w:w="1538" w:type="pct"/>
            <w:tcBorders>
              <w:top w:val="nil"/>
              <w:left w:val="nil"/>
              <w:bottom w:val="nil"/>
              <w:right w:val="nil"/>
            </w:tcBorders>
            <w:shd w:val="clear" w:color="auto" w:fill="auto"/>
            <w:hideMark/>
          </w:tcPr>
          <w:p w14:paraId="5C387740"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Investors’ view CSR and tax avoidance as inconsistent with one another when engaged upon contemporaneously, where increased activity of one diminishes the value of the other.</w:t>
            </w:r>
          </w:p>
        </w:tc>
        <w:tc>
          <w:tcPr>
            <w:tcW w:w="1825" w:type="pct"/>
            <w:tcBorders>
              <w:top w:val="nil"/>
              <w:left w:val="nil"/>
              <w:bottom w:val="nil"/>
              <w:right w:val="nil"/>
            </w:tcBorders>
            <w:shd w:val="clear" w:color="auto" w:fill="auto"/>
            <w:hideMark/>
          </w:tcPr>
          <w:p w14:paraId="7D43B4A1"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Inger, K. K., and Vansant, B. (2019), “Market Valuation Consequences of Avoiding Taxes While </w:t>
            </w:r>
            <w:proofErr w:type="gramStart"/>
            <w:r w:rsidRPr="006B1A05">
              <w:rPr>
                <w:rFonts w:eastAsia="Times New Roman" w:cs="Times New Roman"/>
                <w:color w:val="000000"/>
                <w:sz w:val="20"/>
                <w:szCs w:val="20"/>
                <w:lang w:eastAsia="it-IT"/>
              </w:rPr>
              <w:t>also</w:t>
            </w:r>
            <w:proofErr w:type="gramEnd"/>
            <w:r w:rsidRPr="006B1A05">
              <w:rPr>
                <w:rFonts w:eastAsia="Times New Roman" w:cs="Times New Roman"/>
                <w:color w:val="000000"/>
                <w:sz w:val="20"/>
                <w:szCs w:val="20"/>
                <w:lang w:eastAsia="it-IT"/>
              </w:rPr>
              <w:t xml:space="preserve"> Being Socially Responsible”, </w:t>
            </w:r>
            <w:r w:rsidRPr="006B1A05">
              <w:rPr>
                <w:rFonts w:eastAsia="Times New Roman" w:cs="Times New Roman"/>
                <w:i/>
                <w:iCs/>
                <w:color w:val="000000"/>
                <w:sz w:val="20"/>
                <w:szCs w:val="20"/>
                <w:lang w:eastAsia="it-IT"/>
              </w:rPr>
              <w:t>Journal of Management Accounting Research</w:t>
            </w:r>
            <w:r w:rsidRPr="006B1A05">
              <w:rPr>
                <w:rFonts w:eastAsia="Times New Roman" w:cs="Times New Roman"/>
                <w:color w:val="000000"/>
                <w:sz w:val="20"/>
                <w:szCs w:val="20"/>
                <w:lang w:eastAsia="it-IT"/>
              </w:rPr>
              <w:t>, Vol. 31 No. 2, pp. 75–94.</w:t>
            </w:r>
          </w:p>
        </w:tc>
      </w:tr>
      <w:tr w:rsidR="005B182B" w:rsidRPr="006B1A05" w14:paraId="2A136587" w14:textId="77777777" w:rsidTr="004960EA">
        <w:trPr>
          <w:trHeight w:val="1020"/>
        </w:trPr>
        <w:tc>
          <w:tcPr>
            <w:tcW w:w="695" w:type="pct"/>
            <w:tcBorders>
              <w:top w:val="nil"/>
              <w:left w:val="nil"/>
              <w:bottom w:val="nil"/>
              <w:right w:val="nil"/>
            </w:tcBorders>
            <w:shd w:val="clear" w:color="auto" w:fill="auto"/>
            <w:hideMark/>
          </w:tcPr>
          <w:p w14:paraId="1987CD78"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proofErr w:type="spellStart"/>
            <w:r w:rsidRPr="006B1A05">
              <w:rPr>
                <w:rFonts w:eastAsia="Times New Roman" w:cs="Times New Roman"/>
                <w:color w:val="000000"/>
                <w:sz w:val="20"/>
                <w:szCs w:val="20"/>
                <w:lang w:eastAsia="it-IT"/>
              </w:rPr>
              <w:t>Kanagaretnam</w:t>
            </w:r>
            <w:proofErr w:type="spellEnd"/>
            <w:r w:rsidRPr="006B1A05">
              <w:rPr>
                <w:rFonts w:eastAsia="Times New Roman" w:cs="Times New Roman"/>
                <w:color w:val="000000"/>
                <w:sz w:val="20"/>
                <w:szCs w:val="20"/>
                <w:lang w:eastAsia="it-IT"/>
              </w:rPr>
              <w:t xml:space="preserve"> et al. (2018)</w:t>
            </w:r>
          </w:p>
        </w:tc>
        <w:tc>
          <w:tcPr>
            <w:tcW w:w="546" w:type="pct"/>
            <w:tcBorders>
              <w:top w:val="nil"/>
              <w:left w:val="nil"/>
              <w:bottom w:val="nil"/>
              <w:right w:val="nil"/>
            </w:tcBorders>
            <w:shd w:val="clear" w:color="auto" w:fill="auto"/>
            <w:noWrap/>
            <w:hideMark/>
          </w:tcPr>
          <w:p w14:paraId="09E2472B"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48D0F68A"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32 countries. 1995–2007.</w:t>
            </w:r>
          </w:p>
        </w:tc>
        <w:tc>
          <w:tcPr>
            <w:tcW w:w="1538" w:type="pct"/>
            <w:tcBorders>
              <w:top w:val="nil"/>
              <w:left w:val="nil"/>
              <w:bottom w:val="nil"/>
              <w:right w:val="nil"/>
            </w:tcBorders>
            <w:shd w:val="clear" w:color="auto" w:fill="auto"/>
            <w:hideMark/>
          </w:tcPr>
          <w:p w14:paraId="138EF5A3"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Media independence is associated with a lower likelihood of tax aggressiveness</w:t>
            </w:r>
          </w:p>
        </w:tc>
        <w:tc>
          <w:tcPr>
            <w:tcW w:w="1825" w:type="pct"/>
            <w:tcBorders>
              <w:top w:val="nil"/>
              <w:left w:val="nil"/>
              <w:bottom w:val="nil"/>
              <w:right w:val="nil"/>
            </w:tcBorders>
            <w:shd w:val="clear" w:color="auto" w:fill="auto"/>
            <w:hideMark/>
          </w:tcPr>
          <w:p w14:paraId="6E721819"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proofErr w:type="spellStart"/>
            <w:r w:rsidRPr="006B1A05">
              <w:rPr>
                <w:rFonts w:eastAsia="Times New Roman" w:cs="Times New Roman"/>
                <w:color w:val="000000"/>
                <w:sz w:val="20"/>
                <w:szCs w:val="20"/>
                <w:lang w:eastAsia="it-IT"/>
              </w:rPr>
              <w:t>Kanagaretnam</w:t>
            </w:r>
            <w:proofErr w:type="spellEnd"/>
            <w:r w:rsidRPr="006B1A05">
              <w:rPr>
                <w:rFonts w:eastAsia="Times New Roman" w:cs="Times New Roman"/>
                <w:color w:val="000000"/>
                <w:sz w:val="20"/>
                <w:szCs w:val="20"/>
                <w:lang w:eastAsia="it-IT"/>
              </w:rPr>
              <w:t xml:space="preserve">, K., Lee, J., Lim, C. Y., and Lobo, G. J. (2018), “Cross-Country Evidence on the Role of Independent Media in Constraining Corporate Tax Aggressiveness”, </w:t>
            </w:r>
            <w:r w:rsidRPr="006B1A05">
              <w:rPr>
                <w:rFonts w:eastAsia="Times New Roman" w:cs="Times New Roman"/>
                <w:i/>
                <w:iCs/>
                <w:color w:val="000000"/>
                <w:sz w:val="20"/>
                <w:szCs w:val="20"/>
                <w:lang w:eastAsia="it-IT"/>
              </w:rPr>
              <w:t>Journal of Business Ethics</w:t>
            </w:r>
            <w:r w:rsidRPr="006B1A05">
              <w:rPr>
                <w:rFonts w:eastAsia="Times New Roman" w:cs="Times New Roman"/>
                <w:color w:val="000000"/>
                <w:sz w:val="20"/>
                <w:szCs w:val="20"/>
                <w:lang w:eastAsia="it-IT"/>
              </w:rPr>
              <w:t>, Vol. 150</w:t>
            </w:r>
            <w:r w:rsidRPr="006B1A05">
              <w:rPr>
                <w:rFonts w:eastAsia="Times New Roman" w:cs="Times New Roman"/>
                <w:i/>
                <w:iCs/>
                <w:color w:val="000000"/>
                <w:sz w:val="20"/>
                <w:szCs w:val="20"/>
                <w:lang w:eastAsia="it-IT"/>
              </w:rPr>
              <w:t xml:space="preserve"> </w:t>
            </w:r>
            <w:r w:rsidRPr="006B1A05">
              <w:rPr>
                <w:rFonts w:eastAsia="Times New Roman" w:cs="Times New Roman"/>
                <w:color w:val="000000"/>
                <w:sz w:val="20"/>
                <w:szCs w:val="20"/>
                <w:lang w:eastAsia="it-IT"/>
              </w:rPr>
              <w:t>No. 3, pp. 879–902.</w:t>
            </w:r>
          </w:p>
        </w:tc>
      </w:tr>
      <w:tr w:rsidR="005B182B" w:rsidRPr="006B1A05" w14:paraId="5C289F94" w14:textId="77777777" w:rsidTr="004960EA">
        <w:trPr>
          <w:trHeight w:val="1020"/>
        </w:trPr>
        <w:tc>
          <w:tcPr>
            <w:tcW w:w="695" w:type="pct"/>
            <w:tcBorders>
              <w:top w:val="nil"/>
              <w:left w:val="nil"/>
              <w:bottom w:val="nil"/>
              <w:right w:val="nil"/>
            </w:tcBorders>
            <w:shd w:val="clear" w:color="auto" w:fill="auto"/>
            <w:hideMark/>
          </w:tcPr>
          <w:p w14:paraId="452ABBFE"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Kiesewetter and Manthey (2017)</w:t>
            </w:r>
          </w:p>
        </w:tc>
        <w:tc>
          <w:tcPr>
            <w:tcW w:w="546" w:type="pct"/>
            <w:tcBorders>
              <w:top w:val="nil"/>
              <w:left w:val="nil"/>
              <w:bottom w:val="nil"/>
              <w:right w:val="nil"/>
            </w:tcBorders>
            <w:shd w:val="clear" w:color="auto" w:fill="auto"/>
            <w:noWrap/>
            <w:hideMark/>
          </w:tcPr>
          <w:p w14:paraId="137AD1D9"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69D12BC0"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EU-2005-2014</w:t>
            </w:r>
          </w:p>
        </w:tc>
        <w:tc>
          <w:tcPr>
            <w:tcW w:w="1538" w:type="pct"/>
            <w:tcBorders>
              <w:top w:val="nil"/>
              <w:left w:val="nil"/>
              <w:bottom w:val="nil"/>
              <w:right w:val="nil"/>
            </w:tcBorders>
            <w:shd w:val="clear" w:color="auto" w:fill="auto"/>
            <w:hideMark/>
          </w:tcPr>
          <w:p w14:paraId="18884E40"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Corporate governance score has a significant explanatory power of the positive relationship between the effective tax rate and firm value creation.</w:t>
            </w:r>
          </w:p>
        </w:tc>
        <w:tc>
          <w:tcPr>
            <w:tcW w:w="1825" w:type="pct"/>
            <w:tcBorders>
              <w:top w:val="nil"/>
              <w:left w:val="nil"/>
              <w:bottom w:val="nil"/>
              <w:right w:val="nil"/>
            </w:tcBorders>
            <w:shd w:val="clear" w:color="auto" w:fill="auto"/>
            <w:hideMark/>
          </w:tcPr>
          <w:p w14:paraId="402EBD80"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Kiesewetter, K., and Manthey, J. (2017) "Tax avoidance, value creation and CSR – a European perspective", </w:t>
            </w:r>
            <w:r w:rsidRPr="006B1A05">
              <w:rPr>
                <w:rFonts w:eastAsia="Times New Roman" w:cs="Times New Roman"/>
                <w:i/>
                <w:iCs/>
                <w:color w:val="000000"/>
                <w:sz w:val="20"/>
                <w:szCs w:val="20"/>
                <w:lang w:eastAsia="it-IT"/>
              </w:rPr>
              <w:t>Corporate Governance: The International Journal of Business in Society</w:t>
            </w:r>
            <w:r w:rsidRPr="006B1A05">
              <w:rPr>
                <w:rFonts w:eastAsia="Times New Roman" w:cs="Times New Roman"/>
                <w:color w:val="000000"/>
                <w:sz w:val="20"/>
                <w:szCs w:val="20"/>
                <w:lang w:eastAsia="it-IT"/>
              </w:rPr>
              <w:t>, Vol. 17 No. 5, pp.803-821</w:t>
            </w:r>
          </w:p>
        </w:tc>
      </w:tr>
      <w:tr w:rsidR="005B182B" w:rsidRPr="006B1A05" w14:paraId="3FE02523" w14:textId="77777777" w:rsidTr="004960EA">
        <w:trPr>
          <w:trHeight w:val="1020"/>
        </w:trPr>
        <w:tc>
          <w:tcPr>
            <w:tcW w:w="695" w:type="pct"/>
            <w:tcBorders>
              <w:top w:val="nil"/>
              <w:left w:val="nil"/>
              <w:bottom w:val="nil"/>
              <w:right w:val="nil"/>
            </w:tcBorders>
            <w:shd w:val="clear" w:color="auto" w:fill="auto"/>
            <w:hideMark/>
          </w:tcPr>
          <w:p w14:paraId="1D7EE6EE"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Lanis et al. (2019)</w:t>
            </w:r>
          </w:p>
        </w:tc>
        <w:tc>
          <w:tcPr>
            <w:tcW w:w="546" w:type="pct"/>
            <w:tcBorders>
              <w:top w:val="nil"/>
              <w:left w:val="nil"/>
              <w:bottom w:val="nil"/>
              <w:right w:val="nil"/>
            </w:tcBorders>
            <w:shd w:val="clear" w:color="auto" w:fill="auto"/>
            <w:noWrap/>
            <w:hideMark/>
          </w:tcPr>
          <w:p w14:paraId="286DFD19"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1E936A3F"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USA. 2000-2011</w:t>
            </w:r>
          </w:p>
        </w:tc>
        <w:tc>
          <w:tcPr>
            <w:tcW w:w="1538" w:type="pct"/>
            <w:tcBorders>
              <w:top w:val="nil"/>
              <w:left w:val="nil"/>
              <w:bottom w:val="nil"/>
              <w:right w:val="nil"/>
            </w:tcBorders>
            <w:shd w:val="clear" w:color="auto" w:fill="auto"/>
            <w:hideMark/>
          </w:tcPr>
          <w:p w14:paraId="185FB547"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When firms engage in tax avoidance, both directors and CEOs, on average, are rewarded by improvements in their reputations.</w:t>
            </w:r>
          </w:p>
        </w:tc>
        <w:tc>
          <w:tcPr>
            <w:tcW w:w="1825" w:type="pct"/>
            <w:tcBorders>
              <w:top w:val="nil"/>
              <w:left w:val="nil"/>
              <w:bottom w:val="nil"/>
              <w:right w:val="nil"/>
            </w:tcBorders>
            <w:shd w:val="clear" w:color="auto" w:fill="auto"/>
            <w:hideMark/>
          </w:tcPr>
          <w:p w14:paraId="2ABA15B9"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Lanis, R., Richardson, G., Liu, C., and McClure, R. (2019), “The Impact of Corporate Tax Avoidance on Board of Directors and CEO Reputation”, </w:t>
            </w:r>
            <w:r w:rsidRPr="006B1A05">
              <w:rPr>
                <w:rFonts w:eastAsia="Times New Roman" w:cs="Times New Roman"/>
                <w:i/>
                <w:iCs/>
                <w:color w:val="000000"/>
                <w:sz w:val="20"/>
                <w:szCs w:val="20"/>
                <w:lang w:eastAsia="it-IT"/>
              </w:rPr>
              <w:t>Journal of Business Ethics</w:t>
            </w:r>
            <w:r w:rsidRPr="006B1A05">
              <w:rPr>
                <w:rFonts w:eastAsia="Times New Roman" w:cs="Times New Roman"/>
                <w:color w:val="000000"/>
                <w:sz w:val="20"/>
                <w:szCs w:val="20"/>
                <w:lang w:eastAsia="it-IT"/>
              </w:rPr>
              <w:t>, Vol. 160 No. 2, pp. 463–498.</w:t>
            </w:r>
          </w:p>
        </w:tc>
      </w:tr>
      <w:tr w:rsidR="005B182B" w:rsidRPr="006B1A05" w14:paraId="001C7EC2" w14:textId="77777777" w:rsidTr="004960EA">
        <w:trPr>
          <w:trHeight w:val="765"/>
        </w:trPr>
        <w:tc>
          <w:tcPr>
            <w:tcW w:w="695" w:type="pct"/>
            <w:tcBorders>
              <w:top w:val="nil"/>
              <w:left w:val="nil"/>
              <w:bottom w:val="nil"/>
              <w:right w:val="nil"/>
            </w:tcBorders>
            <w:shd w:val="clear" w:color="auto" w:fill="auto"/>
            <w:hideMark/>
          </w:tcPr>
          <w:p w14:paraId="14FD7BC5"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proofErr w:type="spellStart"/>
            <w:r w:rsidRPr="006B1A05">
              <w:rPr>
                <w:rFonts w:eastAsia="Times New Roman" w:cs="Times New Roman"/>
                <w:color w:val="000000"/>
                <w:sz w:val="20"/>
                <w:szCs w:val="20"/>
                <w:lang w:eastAsia="it-IT"/>
              </w:rPr>
              <w:t>Lavermicocca</w:t>
            </w:r>
            <w:proofErr w:type="spellEnd"/>
            <w:r w:rsidRPr="006B1A05">
              <w:rPr>
                <w:rFonts w:eastAsia="Times New Roman" w:cs="Times New Roman"/>
                <w:color w:val="000000"/>
                <w:sz w:val="20"/>
                <w:szCs w:val="20"/>
                <w:lang w:eastAsia="it-IT"/>
              </w:rPr>
              <w:t xml:space="preserve"> and Buchan (2015)</w:t>
            </w:r>
          </w:p>
        </w:tc>
        <w:tc>
          <w:tcPr>
            <w:tcW w:w="546" w:type="pct"/>
            <w:tcBorders>
              <w:top w:val="nil"/>
              <w:left w:val="nil"/>
              <w:bottom w:val="nil"/>
              <w:right w:val="nil"/>
            </w:tcBorders>
            <w:shd w:val="clear" w:color="auto" w:fill="auto"/>
            <w:noWrap/>
            <w:hideMark/>
          </w:tcPr>
          <w:p w14:paraId="5B81F60D"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Mixed</w:t>
            </w:r>
          </w:p>
        </w:tc>
        <w:tc>
          <w:tcPr>
            <w:tcW w:w="396" w:type="pct"/>
            <w:tcBorders>
              <w:top w:val="nil"/>
              <w:left w:val="nil"/>
              <w:bottom w:val="nil"/>
              <w:right w:val="nil"/>
            </w:tcBorders>
            <w:shd w:val="clear" w:color="auto" w:fill="auto"/>
            <w:hideMark/>
          </w:tcPr>
          <w:p w14:paraId="23C9477C"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Australia. 2011-2012</w:t>
            </w:r>
          </w:p>
        </w:tc>
        <w:tc>
          <w:tcPr>
            <w:tcW w:w="1538" w:type="pct"/>
            <w:tcBorders>
              <w:top w:val="nil"/>
              <w:left w:val="nil"/>
              <w:bottom w:val="nil"/>
              <w:right w:val="nil"/>
            </w:tcBorders>
            <w:shd w:val="clear" w:color="auto" w:fill="auto"/>
            <w:hideMark/>
          </w:tcPr>
          <w:p w14:paraId="7BC83610"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All interviewees commented on the importance of the company’s reputation and believed that any negative publicity concerning tax compliance would affect the company’s profitability.</w:t>
            </w:r>
          </w:p>
        </w:tc>
        <w:tc>
          <w:tcPr>
            <w:tcW w:w="1825" w:type="pct"/>
            <w:tcBorders>
              <w:top w:val="nil"/>
              <w:left w:val="nil"/>
              <w:bottom w:val="nil"/>
              <w:right w:val="nil"/>
            </w:tcBorders>
            <w:shd w:val="clear" w:color="auto" w:fill="auto"/>
            <w:hideMark/>
          </w:tcPr>
          <w:p w14:paraId="4ACEF1BB"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proofErr w:type="spellStart"/>
            <w:r w:rsidRPr="006B1A05">
              <w:rPr>
                <w:rFonts w:eastAsia="Times New Roman" w:cs="Times New Roman"/>
                <w:color w:val="000000"/>
                <w:sz w:val="20"/>
                <w:szCs w:val="20"/>
                <w:lang w:eastAsia="it-IT"/>
              </w:rPr>
              <w:t>Lavermicocca</w:t>
            </w:r>
            <w:proofErr w:type="spellEnd"/>
            <w:r w:rsidRPr="006B1A05">
              <w:rPr>
                <w:rFonts w:eastAsia="Times New Roman" w:cs="Times New Roman"/>
                <w:color w:val="000000"/>
                <w:sz w:val="20"/>
                <w:szCs w:val="20"/>
                <w:lang w:eastAsia="it-IT"/>
              </w:rPr>
              <w:t xml:space="preserve">, C., and Buchan, J. (2015), “Role of reputational risk in tax decision making by large companies” </w:t>
            </w:r>
            <w:proofErr w:type="spellStart"/>
            <w:r w:rsidRPr="006B1A05">
              <w:rPr>
                <w:rFonts w:eastAsia="Times New Roman" w:cs="Times New Roman"/>
                <w:i/>
                <w:iCs/>
                <w:color w:val="000000"/>
                <w:sz w:val="20"/>
                <w:szCs w:val="20"/>
                <w:lang w:eastAsia="it-IT"/>
              </w:rPr>
              <w:t>eJournal</w:t>
            </w:r>
            <w:proofErr w:type="spellEnd"/>
            <w:r w:rsidRPr="006B1A05">
              <w:rPr>
                <w:rFonts w:eastAsia="Times New Roman" w:cs="Times New Roman"/>
                <w:i/>
                <w:iCs/>
                <w:color w:val="000000"/>
                <w:sz w:val="20"/>
                <w:szCs w:val="20"/>
                <w:lang w:eastAsia="it-IT"/>
              </w:rPr>
              <w:t xml:space="preserve"> of Tax Research, </w:t>
            </w:r>
            <w:r w:rsidRPr="006B1A05">
              <w:rPr>
                <w:rFonts w:eastAsia="Times New Roman" w:cs="Times New Roman"/>
                <w:color w:val="000000"/>
                <w:sz w:val="20"/>
                <w:szCs w:val="20"/>
                <w:lang w:eastAsia="it-IT"/>
              </w:rPr>
              <w:t>Vol. 13 No. 1, pp. 5–50.</w:t>
            </w:r>
          </w:p>
        </w:tc>
      </w:tr>
      <w:tr w:rsidR="005B182B" w:rsidRPr="006B1A05" w14:paraId="6E88D3BB" w14:textId="77777777" w:rsidTr="004960EA">
        <w:trPr>
          <w:trHeight w:val="765"/>
        </w:trPr>
        <w:tc>
          <w:tcPr>
            <w:tcW w:w="695" w:type="pct"/>
            <w:tcBorders>
              <w:top w:val="nil"/>
              <w:left w:val="nil"/>
              <w:bottom w:val="nil"/>
              <w:right w:val="nil"/>
            </w:tcBorders>
            <w:shd w:val="clear" w:color="auto" w:fill="auto"/>
            <w:hideMark/>
          </w:tcPr>
          <w:p w14:paraId="60379A90"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Ling and Wahab (2018)</w:t>
            </w:r>
          </w:p>
        </w:tc>
        <w:tc>
          <w:tcPr>
            <w:tcW w:w="546" w:type="pct"/>
            <w:tcBorders>
              <w:top w:val="nil"/>
              <w:left w:val="nil"/>
              <w:bottom w:val="nil"/>
              <w:right w:val="nil"/>
            </w:tcBorders>
            <w:shd w:val="clear" w:color="auto" w:fill="auto"/>
            <w:noWrap/>
            <w:hideMark/>
          </w:tcPr>
          <w:p w14:paraId="50316818"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12734A85"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proofErr w:type="spellStart"/>
            <w:r w:rsidRPr="006B1A05">
              <w:rPr>
                <w:rFonts w:eastAsia="Times New Roman" w:cs="Times New Roman"/>
                <w:color w:val="000000"/>
                <w:sz w:val="20"/>
                <w:szCs w:val="20"/>
                <w:lang w:eastAsia="it-IT"/>
              </w:rPr>
              <w:t>Malayisia</w:t>
            </w:r>
            <w:proofErr w:type="spellEnd"/>
            <w:r w:rsidRPr="006B1A05">
              <w:rPr>
                <w:rFonts w:eastAsia="Times New Roman" w:cs="Times New Roman"/>
                <w:color w:val="000000"/>
                <w:sz w:val="20"/>
                <w:szCs w:val="20"/>
                <w:lang w:eastAsia="it-IT"/>
              </w:rPr>
              <w:t>. 2008-2015</w:t>
            </w:r>
          </w:p>
        </w:tc>
        <w:tc>
          <w:tcPr>
            <w:tcW w:w="1538" w:type="pct"/>
            <w:tcBorders>
              <w:top w:val="nil"/>
              <w:left w:val="nil"/>
              <w:bottom w:val="nil"/>
              <w:right w:val="nil"/>
            </w:tcBorders>
            <w:shd w:val="clear" w:color="auto" w:fill="auto"/>
            <w:hideMark/>
          </w:tcPr>
          <w:p w14:paraId="6BFE9613"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Tax planning is found to moderate the companies’ market valuations of CSR positively.</w:t>
            </w:r>
          </w:p>
        </w:tc>
        <w:tc>
          <w:tcPr>
            <w:tcW w:w="1825" w:type="pct"/>
            <w:tcBorders>
              <w:top w:val="nil"/>
              <w:left w:val="nil"/>
              <w:bottom w:val="nil"/>
              <w:right w:val="nil"/>
            </w:tcBorders>
            <w:shd w:val="clear" w:color="auto" w:fill="auto"/>
            <w:hideMark/>
          </w:tcPr>
          <w:p w14:paraId="20D034DD"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Ling, W. T., and Abdul Wahab, N. S. (2018), “Roles of tax planning in market valuation of corporate social responsibility”, </w:t>
            </w:r>
            <w:r w:rsidRPr="006B1A05">
              <w:rPr>
                <w:rFonts w:eastAsia="Times New Roman" w:cs="Times New Roman"/>
                <w:i/>
                <w:iCs/>
                <w:color w:val="000000"/>
                <w:sz w:val="20"/>
                <w:szCs w:val="20"/>
                <w:lang w:eastAsia="it-IT"/>
              </w:rPr>
              <w:t>Cogent Business and Management</w:t>
            </w:r>
            <w:r w:rsidRPr="006B1A05">
              <w:rPr>
                <w:rFonts w:eastAsia="Times New Roman" w:cs="Times New Roman"/>
                <w:color w:val="000000"/>
                <w:sz w:val="20"/>
                <w:szCs w:val="20"/>
                <w:lang w:eastAsia="it-IT"/>
              </w:rPr>
              <w:t>, Vol. 5 No. 1, p. 1482595.</w:t>
            </w:r>
          </w:p>
        </w:tc>
      </w:tr>
      <w:tr w:rsidR="005B182B" w:rsidRPr="006B1A05" w14:paraId="3AD824CF" w14:textId="77777777" w:rsidTr="004960EA">
        <w:trPr>
          <w:trHeight w:val="765"/>
        </w:trPr>
        <w:tc>
          <w:tcPr>
            <w:tcW w:w="695" w:type="pct"/>
            <w:tcBorders>
              <w:top w:val="nil"/>
              <w:left w:val="nil"/>
              <w:bottom w:val="nil"/>
              <w:right w:val="nil"/>
            </w:tcBorders>
            <w:shd w:val="clear" w:color="auto" w:fill="auto"/>
            <w:hideMark/>
          </w:tcPr>
          <w:p w14:paraId="122F97C9"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lastRenderedPageBreak/>
              <w:t>Mansi et al. (2020)</w:t>
            </w:r>
          </w:p>
        </w:tc>
        <w:tc>
          <w:tcPr>
            <w:tcW w:w="546" w:type="pct"/>
            <w:tcBorders>
              <w:top w:val="nil"/>
              <w:left w:val="nil"/>
              <w:bottom w:val="nil"/>
              <w:right w:val="nil"/>
            </w:tcBorders>
            <w:shd w:val="clear" w:color="auto" w:fill="auto"/>
            <w:noWrap/>
            <w:hideMark/>
          </w:tcPr>
          <w:p w14:paraId="46DEAE65"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67D53141"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USA. 1995-2013.</w:t>
            </w:r>
          </w:p>
        </w:tc>
        <w:tc>
          <w:tcPr>
            <w:tcW w:w="1538" w:type="pct"/>
            <w:tcBorders>
              <w:top w:val="nil"/>
              <w:left w:val="nil"/>
              <w:bottom w:val="nil"/>
              <w:right w:val="nil"/>
            </w:tcBorders>
            <w:shd w:val="clear" w:color="auto" w:fill="auto"/>
            <w:hideMark/>
          </w:tcPr>
          <w:p w14:paraId="78CF7F46"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Firms with a greater extent of advertising spending have fewer tax sheltering activities, smaller book-tax differences, and higher cash-effective tax rates.</w:t>
            </w:r>
          </w:p>
        </w:tc>
        <w:tc>
          <w:tcPr>
            <w:tcW w:w="1825" w:type="pct"/>
            <w:tcBorders>
              <w:top w:val="nil"/>
              <w:left w:val="nil"/>
              <w:bottom w:val="nil"/>
              <w:right w:val="nil"/>
            </w:tcBorders>
            <w:shd w:val="clear" w:color="auto" w:fill="auto"/>
            <w:hideMark/>
          </w:tcPr>
          <w:p w14:paraId="4B529983" w14:textId="4DF785FE"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Mansi, S., Qi, J., and Shi, H. (2020), “Advertising and tax avoidance”, </w:t>
            </w:r>
            <w:r w:rsidRPr="006B1A05">
              <w:rPr>
                <w:rFonts w:eastAsia="Times New Roman" w:cs="Times New Roman"/>
                <w:i/>
                <w:iCs/>
                <w:color w:val="000000"/>
                <w:sz w:val="20"/>
                <w:szCs w:val="20"/>
                <w:lang w:eastAsia="it-IT"/>
              </w:rPr>
              <w:t>Review of Quantitative Finance and Accounting</w:t>
            </w:r>
            <w:r w:rsidRPr="006B1A05">
              <w:rPr>
                <w:rFonts w:eastAsia="Times New Roman" w:cs="Times New Roman"/>
                <w:color w:val="000000"/>
                <w:sz w:val="20"/>
                <w:szCs w:val="20"/>
                <w:lang w:eastAsia="it-IT"/>
              </w:rPr>
              <w:t>, Vol. 54 No. 2, pp. 479–516</w:t>
            </w:r>
            <w:r w:rsidR="009D1E3D">
              <w:rPr>
                <w:rFonts w:eastAsia="Times New Roman" w:cs="Times New Roman"/>
                <w:color w:val="000000"/>
                <w:sz w:val="20"/>
                <w:szCs w:val="20"/>
                <w:lang w:eastAsia="it-IT"/>
              </w:rPr>
              <w:t>.</w:t>
            </w:r>
          </w:p>
        </w:tc>
      </w:tr>
      <w:tr w:rsidR="005B182B" w:rsidRPr="006B1A05" w14:paraId="6F7B0CDE" w14:textId="77777777" w:rsidTr="004960EA">
        <w:trPr>
          <w:trHeight w:val="1275"/>
        </w:trPr>
        <w:tc>
          <w:tcPr>
            <w:tcW w:w="695" w:type="pct"/>
            <w:tcBorders>
              <w:top w:val="nil"/>
              <w:left w:val="nil"/>
              <w:bottom w:val="nil"/>
              <w:right w:val="nil"/>
            </w:tcBorders>
            <w:shd w:val="clear" w:color="auto" w:fill="auto"/>
            <w:hideMark/>
          </w:tcPr>
          <w:p w14:paraId="1108FA76"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Matute et al. (2021)</w:t>
            </w:r>
          </w:p>
        </w:tc>
        <w:tc>
          <w:tcPr>
            <w:tcW w:w="546" w:type="pct"/>
            <w:tcBorders>
              <w:top w:val="nil"/>
              <w:left w:val="nil"/>
              <w:bottom w:val="nil"/>
              <w:right w:val="nil"/>
            </w:tcBorders>
            <w:shd w:val="clear" w:color="auto" w:fill="auto"/>
            <w:noWrap/>
            <w:hideMark/>
          </w:tcPr>
          <w:p w14:paraId="207D2B81"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7CFAB4E6"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Spain.</w:t>
            </w:r>
          </w:p>
        </w:tc>
        <w:tc>
          <w:tcPr>
            <w:tcW w:w="1538" w:type="pct"/>
            <w:tcBorders>
              <w:top w:val="nil"/>
              <w:left w:val="nil"/>
              <w:bottom w:val="nil"/>
              <w:right w:val="nil"/>
            </w:tcBorders>
            <w:shd w:val="clear" w:color="auto" w:fill="auto"/>
            <w:hideMark/>
          </w:tcPr>
          <w:p w14:paraId="38FACEDF"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Moral rationalization and decoupling are the main mechanisms by which consumers could engage in supporting a company involved in tax avoidance practices</w:t>
            </w:r>
          </w:p>
        </w:tc>
        <w:tc>
          <w:tcPr>
            <w:tcW w:w="1825" w:type="pct"/>
            <w:tcBorders>
              <w:top w:val="nil"/>
              <w:left w:val="nil"/>
              <w:bottom w:val="nil"/>
              <w:right w:val="nil"/>
            </w:tcBorders>
            <w:shd w:val="clear" w:color="auto" w:fill="auto"/>
            <w:hideMark/>
          </w:tcPr>
          <w:p w14:paraId="08DF0979" w14:textId="2BDC4681"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Matute, J., Sánchez-</w:t>
            </w:r>
            <w:proofErr w:type="spellStart"/>
            <w:r w:rsidRPr="006B1A05">
              <w:rPr>
                <w:rFonts w:eastAsia="Times New Roman" w:cs="Times New Roman"/>
                <w:color w:val="000000"/>
                <w:sz w:val="20"/>
                <w:szCs w:val="20"/>
                <w:lang w:eastAsia="it-IT"/>
              </w:rPr>
              <w:t>Torelló</w:t>
            </w:r>
            <w:proofErr w:type="spellEnd"/>
            <w:r w:rsidRPr="006B1A05">
              <w:rPr>
                <w:rFonts w:eastAsia="Times New Roman" w:cs="Times New Roman"/>
                <w:color w:val="000000"/>
                <w:sz w:val="20"/>
                <w:szCs w:val="20"/>
                <w:lang w:eastAsia="it-IT"/>
              </w:rPr>
              <w:t xml:space="preserve">, J. L., and Palau-Saumell, R. (2021), “The Influence of Organizations’ Tax Avoidance Practices on Consumers’ </w:t>
            </w:r>
            <w:proofErr w:type="spellStart"/>
            <w:r w:rsidRPr="006B1A05">
              <w:rPr>
                <w:rFonts w:eastAsia="Times New Roman" w:cs="Times New Roman"/>
                <w:color w:val="000000"/>
                <w:sz w:val="20"/>
                <w:szCs w:val="20"/>
                <w:lang w:eastAsia="it-IT"/>
              </w:rPr>
              <w:t>Behavior</w:t>
            </w:r>
            <w:proofErr w:type="spellEnd"/>
            <w:r w:rsidRPr="006B1A05">
              <w:rPr>
                <w:rFonts w:eastAsia="Times New Roman" w:cs="Times New Roman"/>
                <w:color w:val="000000"/>
                <w:sz w:val="20"/>
                <w:szCs w:val="20"/>
                <w:lang w:eastAsia="it-IT"/>
              </w:rPr>
              <w:t xml:space="preserve">: The Role of Moral Reasoning Strategies, Political Ideology, and Brand Identification”, </w:t>
            </w:r>
            <w:r w:rsidRPr="006B1A05">
              <w:rPr>
                <w:rFonts w:eastAsia="Times New Roman" w:cs="Times New Roman"/>
                <w:i/>
                <w:iCs/>
                <w:color w:val="000000"/>
                <w:sz w:val="20"/>
                <w:szCs w:val="20"/>
                <w:lang w:eastAsia="it-IT"/>
              </w:rPr>
              <w:t>Journal of Business Ethics</w:t>
            </w:r>
            <w:r w:rsidRPr="006B1A05">
              <w:rPr>
                <w:rFonts w:eastAsia="Times New Roman" w:cs="Times New Roman"/>
                <w:color w:val="000000"/>
                <w:sz w:val="20"/>
                <w:szCs w:val="20"/>
                <w:lang w:eastAsia="it-IT"/>
              </w:rPr>
              <w:t>, Vol. 174, pp. 369–386</w:t>
            </w:r>
            <w:r w:rsidR="009D1E3D">
              <w:rPr>
                <w:rFonts w:eastAsia="Times New Roman" w:cs="Times New Roman"/>
                <w:color w:val="000000"/>
                <w:sz w:val="20"/>
                <w:szCs w:val="20"/>
                <w:lang w:eastAsia="it-IT"/>
              </w:rPr>
              <w:t>.</w:t>
            </w:r>
          </w:p>
        </w:tc>
      </w:tr>
      <w:tr w:rsidR="005B182B" w:rsidRPr="006B1A05" w14:paraId="44F2C87F" w14:textId="77777777" w:rsidTr="004960EA">
        <w:trPr>
          <w:trHeight w:val="1020"/>
        </w:trPr>
        <w:tc>
          <w:tcPr>
            <w:tcW w:w="695" w:type="pct"/>
            <w:tcBorders>
              <w:top w:val="nil"/>
              <w:left w:val="nil"/>
              <w:bottom w:val="nil"/>
              <w:right w:val="nil"/>
            </w:tcBorders>
            <w:shd w:val="clear" w:color="auto" w:fill="auto"/>
            <w:hideMark/>
          </w:tcPr>
          <w:p w14:paraId="5EA99D67"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McGowan and Mahon (2019)</w:t>
            </w:r>
          </w:p>
        </w:tc>
        <w:tc>
          <w:tcPr>
            <w:tcW w:w="546" w:type="pct"/>
            <w:tcBorders>
              <w:top w:val="nil"/>
              <w:left w:val="nil"/>
              <w:bottom w:val="nil"/>
              <w:right w:val="nil"/>
            </w:tcBorders>
            <w:shd w:val="clear" w:color="auto" w:fill="auto"/>
            <w:noWrap/>
            <w:hideMark/>
          </w:tcPr>
          <w:p w14:paraId="2C0862E5"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58C6A2F0"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USA. 2010-2017</w:t>
            </w:r>
          </w:p>
        </w:tc>
        <w:tc>
          <w:tcPr>
            <w:tcW w:w="1538" w:type="pct"/>
            <w:tcBorders>
              <w:top w:val="nil"/>
              <w:left w:val="nil"/>
              <w:bottom w:val="nil"/>
              <w:right w:val="nil"/>
            </w:tcBorders>
            <w:shd w:val="clear" w:color="auto" w:fill="auto"/>
            <w:hideMark/>
          </w:tcPr>
          <w:p w14:paraId="5765B06C"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No relationship between corporate tax payments and corporate reputation</w:t>
            </w:r>
          </w:p>
        </w:tc>
        <w:tc>
          <w:tcPr>
            <w:tcW w:w="1825" w:type="pct"/>
            <w:tcBorders>
              <w:top w:val="nil"/>
              <w:left w:val="nil"/>
              <w:bottom w:val="nil"/>
              <w:right w:val="nil"/>
            </w:tcBorders>
            <w:shd w:val="clear" w:color="auto" w:fill="auto"/>
            <w:hideMark/>
          </w:tcPr>
          <w:p w14:paraId="732DF3E7"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McGowan, R., and Mahon, J. F. (2019), “Pay Your Fair Share? – An Empirical Analysis of Corporate Social Responsibility and Taxes”, </w:t>
            </w:r>
            <w:r w:rsidRPr="006B1A05">
              <w:rPr>
                <w:rFonts w:eastAsia="Times New Roman" w:cs="Times New Roman"/>
                <w:i/>
                <w:iCs/>
                <w:color w:val="000000"/>
                <w:sz w:val="20"/>
                <w:szCs w:val="20"/>
                <w:lang w:eastAsia="it-IT"/>
              </w:rPr>
              <w:t>Journal of Management Policy and Practice</w:t>
            </w:r>
            <w:r w:rsidRPr="006B1A05">
              <w:rPr>
                <w:rFonts w:eastAsia="Times New Roman" w:cs="Times New Roman"/>
                <w:color w:val="000000"/>
                <w:sz w:val="20"/>
                <w:szCs w:val="20"/>
                <w:lang w:eastAsia="it-IT"/>
              </w:rPr>
              <w:t>, Vol. 20 No. 3, pp. 72–80.</w:t>
            </w:r>
          </w:p>
        </w:tc>
      </w:tr>
      <w:tr w:rsidR="005B182B" w:rsidRPr="006B1A05" w14:paraId="1E3F202E" w14:textId="77777777" w:rsidTr="004960EA">
        <w:trPr>
          <w:trHeight w:val="765"/>
        </w:trPr>
        <w:tc>
          <w:tcPr>
            <w:tcW w:w="695" w:type="pct"/>
            <w:tcBorders>
              <w:top w:val="nil"/>
              <w:left w:val="nil"/>
              <w:bottom w:val="nil"/>
              <w:right w:val="nil"/>
            </w:tcBorders>
            <w:shd w:val="clear" w:color="auto" w:fill="auto"/>
            <w:hideMark/>
          </w:tcPr>
          <w:p w14:paraId="3102996A"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proofErr w:type="spellStart"/>
            <w:r w:rsidRPr="006B1A05">
              <w:rPr>
                <w:rFonts w:eastAsia="Times New Roman" w:cs="Times New Roman"/>
                <w:color w:val="000000"/>
                <w:sz w:val="20"/>
                <w:szCs w:val="20"/>
                <w:lang w:eastAsia="it-IT"/>
              </w:rPr>
              <w:t>Narotzki</w:t>
            </w:r>
            <w:proofErr w:type="spellEnd"/>
            <w:r w:rsidRPr="006B1A05">
              <w:rPr>
                <w:rFonts w:eastAsia="Times New Roman" w:cs="Times New Roman"/>
                <w:color w:val="000000"/>
                <w:sz w:val="20"/>
                <w:szCs w:val="20"/>
                <w:lang w:eastAsia="it-IT"/>
              </w:rPr>
              <w:t xml:space="preserve"> (2016)</w:t>
            </w:r>
          </w:p>
        </w:tc>
        <w:tc>
          <w:tcPr>
            <w:tcW w:w="546" w:type="pct"/>
            <w:tcBorders>
              <w:top w:val="nil"/>
              <w:left w:val="nil"/>
              <w:bottom w:val="nil"/>
              <w:right w:val="nil"/>
            </w:tcBorders>
            <w:shd w:val="clear" w:color="auto" w:fill="auto"/>
            <w:noWrap/>
            <w:hideMark/>
          </w:tcPr>
          <w:p w14:paraId="4BC432DA"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Conceptual</w:t>
            </w:r>
          </w:p>
        </w:tc>
        <w:tc>
          <w:tcPr>
            <w:tcW w:w="396" w:type="pct"/>
            <w:tcBorders>
              <w:top w:val="nil"/>
              <w:left w:val="nil"/>
              <w:bottom w:val="nil"/>
              <w:right w:val="nil"/>
            </w:tcBorders>
            <w:shd w:val="clear" w:color="auto" w:fill="auto"/>
            <w:hideMark/>
          </w:tcPr>
          <w:p w14:paraId="40DFA9A4" w14:textId="77777777" w:rsidR="006B1A05" w:rsidRPr="006B1A05" w:rsidRDefault="006B1A05" w:rsidP="005B182B">
            <w:pPr>
              <w:spacing w:before="60" w:after="60" w:line="240" w:lineRule="auto"/>
              <w:jc w:val="left"/>
              <w:rPr>
                <w:rFonts w:eastAsia="Times New Roman" w:cs="Times New Roman"/>
                <w:b/>
                <w:bCs/>
                <w:color w:val="000000"/>
                <w:sz w:val="20"/>
                <w:szCs w:val="20"/>
                <w:lang w:val="it-IT" w:eastAsia="it-IT"/>
              </w:rPr>
            </w:pPr>
            <w:r w:rsidRPr="006B1A05">
              <w:rPr>
                <w:rFonts w:eastAsia="Times New Roman" w:cs="Times New Roman"/>
                <w:b/>
                <w:bCs/>
                <w:color w:val="000000"/>
                <w:sz w:val="20"/>
                <w:szCs w:val="20"/>
                <w:lang w:eastAsia="it-IT"/>
              </w:rPr>
              <w:t xml:space="preserve">- </w:t>
            </w:r>
          </w:p>
        </w:tc>
        <w:tc>
          <w:tcPr>
            <w:tcW w:w="1538" w:type="pct"/>
            <w:tcBorders>
              <w:top w:val="nil"/>
              <w:left w:val="nil"/>
              <w:bottom w:val="nil"/>
              <w:right w:val="nil"/>
            </w:tcBorders>
            <w:shd w:val="clear" w:color="auto" w:fill="auto"/>
            <w:hideMark/>
          </w:tcPr>
          <w:p w14:paraId="5F7BC740"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The public can influence firm’s tax behaviour by reacting to tax information.</w:t>
            </w:r>
          </w:p>
        </w:tc>
        <w:tc>
          <w:tcPr>
            <w:tcW w:w="1825" w:type="pct"/>
            <w:tcBorders>
              <w:top w:val="nil"/>
              <w:left w:val="nil"/>
              <w:bottom w:val="nil"/>
              <w:right w:val="nil"/>
            </w:tcBorders>
            <w:shd w:val="clear" w:color="auto" w:fill="auto"/>
            <w:hideMark/>
          </w:tcPr>
          <w:p w14:paraId="2A97D7D0"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proofErr w:type="spellStart"/>
            <w:r w:rsidRPr="006B1A05">
              <w:rPr>
                <w:rFonts w:eastAsia="Times New Roman" w:cs="Times New Roman"/>
                <w:color w:val="000000"/>
                <w:sz w:val="20"/>
                <w:szCs w:val="20"/>
                <w:lang w:eastAsia="it-IT"/>
              </w:rPr>
              <w:t>Narotzki</w:t>
            </w:r>
            <w:proofErr w:type="spellEnd"/>
            <w:r w:rsidRPr="006B1A05">
              <w:rPr>
                <w:rFonts w:eastAsia="Times New Roman" w:cs="Times New Roman"/>
                <w:color w:val="000000"/>
                <w:sz w:val="20"/>
                <w:szCs w:val="20"/>
                <w:lang w:eastAsia="it-IT"/>
              </w:rPr>
              <w:t xml:space="preserve">, D. (2016), “Corporate Social Responsibility and Taxation: The Next Step of The Evolution”, </w:t>
            </w:r>
            <w:r w:rsidRPr="006B1A05">
              <w:rPr>
                <w:rFonts w:eastAsia="Times New Roman" w:cs="Times New Roman"/>
                <w:i/>
                <w:iCs/>
                <w:color w:val="000000"/>
                <w:sz w:val="20"/>
                <w:szCs w:val="20"/>
                <w:lang w:eastAsia="it-IT"/>
              </w:rPr>
              <w:t>Houston Business and Tax Law Journal</w:t>
            </w:r>
            <w:r w:rsidRPr="006B1A05">
              <w:rPr>
                <w:rFonts w:eastAsia="Times New Roman" w:cs="Times New Roman"/>
                <w:color w:val="000000"/>
                <w:sz w:val="20"/>
                <w:szCs w:val="20"/>
                <w:lang w:eastAsia="it-IT"/>
              </w:rPr>
              <w:t>, Vol. 16, pp. 166–206.</w:t>
            </w:r>
          </w:p>
        </w:tc>
      </w:tr>
      <w:tr w:rsidR="005B182B" w:rsidRPr="006B1A05" w14:paraId="692E423E" w14:textId="77777777" w:rsidTr="004960EA">
        <w:trPr>
          <w:trHeight w:val="765"/>
        </w:trPr>
        <w:tc>
          <w:tcPr>
            <w:tcW w:w="695" w:type="pct"/>
            <w:tcBorders>
              <w:top w:val="nil"/>
              <w:left w:val="nil"/>
              <w:bottom w:val="nil"/>
              <w:right w:val="nil"/>
            </w:tcBorders>
            <w:shd w:val="clear" w:color="auto" w:fill="auto"/>
            <w:hideMark/>
          </w:tcPr>
          <w:p w14:paraId="76C2417A"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proofErr w:type="spellStart"/>
            <w:r w:rsidRPr="006B1A05">
              <w:rPr>
                <w:rFonts w:eastAsia="Times New Roman" w:cs="Times New Roman"/>
                <w:color w:val="000000"/>
                <w:sz w:val="20"/>
                <w:szCs w:val="20"/>
                <w:lang w:eastAsia="it-IT"/>
              </w:rPr>
              <w:t>Narotzki</w:t>
            </w:r>
            <w:proofErr w:type="spellEnd"/>
            <w:r w:rsidRPr="006B1A05">
              <w:rPr>
                <w:rFonts w:eastAsia="Times New Roman" w:cs="Times New Roman"/>
                <w:color w:val="000000"/>
                <w:sz w:val="20"/>
                <w:szCs w:val="20"/>
                <w:lang w:eastAsia="it-IT"/>
              </w:rPr>
              <w:t xml:space="preserve"> (2017)</w:t>
            </w:r>
          </w:p>
        </w:tc>
        <w:tc>
          <w:tcPr>
            <w:tcW w:w="546" w:type="pct"/>
            <w:tcBorders>
              <w:top w:val="nil"/>
              <w:left w:val="nil"/>
              <w:bottom w:val="nil"/>
              <w:right w:val="nil"/>
            </w:tcBorders>
            <w:shd w:val="clear" w:color="auto" w:fill="auto"/>
            <w:noWrap/>
            <w:hideMark/>
          </w:tcPr>
          <w:p w14:paraId="1556CB13"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Conceptual</w:t>
            </w:r>
          </w:p>
        </w:tc>
        <w:tc>
          <w:tcPr>
            <w:tcW w:w="396" w:type="pct"/>
            <w:tcBorders>
              <w:top w:val="nil"/>
              <w:left w:val="nil"/>
              <w:bottom w:val="nil"/>
              <w:right w:val="nil"/>
            </w:tcBorders>
            <w:shd w:val="clear" w:color="auto" w:fill="auto"/>
            <w:hideMark/>
          </w:tcPr>
          <w:p w14:paraId="3DB96527" w14:textId="77777777" w:rsidR="006B1A05" w:rsidRPr="006B1A05" w:rsidRDefault="006B1A05" w:rsidP="005B182B">
            <w:pPr>
              <w:spacing w:before="60" w:after="60" w:line="240" w:lineRule="auto"/>
              <w:jc w:val="left"/>
              <w:rPr>
                <w:rFonts w:eastAsia="Times New Roman" w:cs="Times New Roman"/>
                <w:b/>
                <w:bCs/>
                <w:color w:val="000000"/>
                <w:sz w:val="20"/>
                <w:szCs w:val="20"/>
                <w:lang w:val="it-IT" w:eastAsia="it-IT"/>
              </w:rPr>
            </w:pPr>
            <w:r w:rsidRPr="006B1A05">
              <w:rPr>
                <w:rFonts w:eastAsia="Times New Roman" w:cs="Times New Roman"/>
                <w:b/>
                <w:bCs/>
                <w:color w:val="000000"/>
                <w:sz w:val="20"/>
                <w:szCs w:val="20"/>
                <w:lang w:eastAsia="it-IT"/>
              </w:rPr>
              <w:t xml:space="preserve">- </w:t>
            </w:r>
          </w:p>
        </w:tc>
        <w:tc>
          <w:tcPr>
            <w:tcW w:w="1538" w:type="pct"/>
            <w:tcBorders>
              <w:top w:val="nil"/>
              <w:left w:val="nil"/>
              <w:bottom w:val="nil"/>
              <w:right w:val="nil"/>
            </w:tcBorders>
            <w:shd w:val="clear" w:color="auto" w:fill="auto"/>
            <w:hideMark/>
          </w:tcPr>
          <w:p w14:paraId="0C6A6D6D"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CSR and tax responsibility should go hand in hand because so many companies are facing intense scrutiny for their tax practices and negative publicity in a media-driven world can directly impact financial results. </w:t>
            </w:r>
          </w:p>
        </w:tc>
        <w:tc>
          <w:tcPr>
            <w:tcW w:w="1825" w:type="pct"/>
            <w:tcBorders>
              <w:top w:val="nil"/>
              <w:left w:val="nil"/>
              <w:bottom w:val="nil"/>
              <w:right w:val="nil"/>
            </w:tcBorders>
            <w:shd w:val="clear" w:color="auto" w:fill="auto"/>
            <w:hideMark/>
          </w:tcPr>
          <w:p w14:paraId="69F4A36B"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proofErr w:type="spellStart"/>
            <w:r w:rsidRPr="006B1A05">
              <w:rPr>
                <w:rFonts w:eastAsia="Times New Roman" w:cs="Times New Roman"/>
                <w:color w:val="000000"/>
                <w:sz w:val="20"/>
                <w:szCs w:val="20"/>
                <w:lang w:eastAsia="it-IT"/>
              </w:rPr>
              <w:t>Narotzki</w:t>
            </w:r>
            <w:proofErr w:type="spellEnd"/>
            <w:r w:rsidRPr="006B1A05">
              <w:rPr>
                <w:rFonts w:eastAsia="Times New Roman" w:cs="Times New Roman"/>
                <w:color w:val="000000"/>
                <w:sz w:val="20"/>
                <w:szCs w:val="20"/>
                <w:lang w:eastAsia="it-IT"/>
              </w:rPr>
              <w:t xml:space="preserve">, D. (2017), “Corporate social responsibility and taxation: a chance to develop the theory”, </w:t>
            </w:r>
            <w:r w:rsidRPr="006B1A05">
              <w:rPr>
                <w:rFonts w:eastAsia="Times New Roman" w:cs="Times New Roman"/>
                <w:i/>
                <w:iCs/>
                <w:color w:val="000000"/>
                <w:sz w:val="20"/>
                <w:szCs w:val="20"/>
                <w:lang w:eastAsia="it-IT"/>
              </w:rPr>
              <w:t>Western New England Law Review</w:t>
            </w:r>
            <w:r w:rsidRPr="006B1A05">
              <w:rPr>
                <w:rFonts w:eastAsia="Times New Roman" w:cs="Times New Roman"/>
                <w:color w:val="000000"/>
                <w:sz w:val="20"/>
                <w:szCs w:val="20"/>
                <w:lang w:eastAsia="it-IT"/>
              </w:rPr>
              <w:t>, Vol. 39 No. 4, pp. 539–556.</w:t>
            </w:r>
          </w:p>
        </w:tc>
      </w:tr>
      <w:tr w:rsidR="005B182B" w:rsidRPr="006B1A05" w14:paraId="649F7E94" w14:textId="77777777" w:rsidTr="004960EA">
        <w:trPr>
          <w:trHeight w:val="1275"/>
        </w:trPr>
        <w:tc>
          <w:tcPr>
            <w:tcW w:w="695" w:type="pct"/>
            <w:tcBorders>
              <w:top w:val="nil"/>
              <w:left w:val="nil"/>
              <w:bottom w:val="nil"/>
              <w:right w:val="nil"/>
            </w:tcBorders>
            <w:shd w:val="clear" w:color="auto" w:fill="auto"/>
            <w:hideMark/>
          </w:tcPr>
          <w:p w14:paraId="2EB046D3"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val="it-IT" w:eastAsia="it-IT"/>
              </w:rPr>
              <w:t>Pardo and de la Cuesta-Gonzalez (2020)</w:t>
            </w:r>
          </w:p>
        </w:tc>
        <w:tc>
          <w:tcPr>
            <w:tcW w:w="546" w:type="pct"/>
            <w:tcBorders>
              <w:top w:val="nil"/>
              <w:left w:val="nil"/>
              <w:bottom w:val="nil"/>
              <w:right w:val="nil"/>
            </w:tcBorders>
            <w:shd w:val="clear" w:color="auto" w:fill="auto"/>
            <w:noWrap/>
            <w:hideMark/>
          </w:tcPr>
          <w:p w14:paraId="3B99E19F"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197169DB"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Europe. 2017</w:t>
            </w:r>
          </w:p>
        </w:tc>
        <w:tc>
          <w:tcPr>
            <w:tcW w:w="1538" w:type="pct"/>
            <w:tcBorders>
              <w:top w:val="nil"/>
              <w:left w:val="nil"/>
              <w:bottom w:val="nil"/>
              <w:right w:val="nil"/>
            </w:tcBorders>
            <w:shd w:val="clear" w:color="auto" w:fill="auto"/>
            <w:hideMark/>
          </w:tcPr>
          <w:p w14:paraId="2EF6A8E9"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Results confirm the increasing importance given by investors to responsible corporate tax practices</w:t>
            </w:r>
          </w:p>
        </w:tc>
        <w:tc>
          <w:tcPr>
            <w:tcW w:w="1825" w:type="pct"/>
            <w:tcBorders>
              <w:top w:val="nil"/>
              <w:left w:val="nil"/>
              <w:bottom w:val="nil"/>
              <w:right w:val="nil"/>
            </w:tcBorders>
            <w:shd w:val="clear" w:color="auto" w:fill="auto"/>
            <w:hideMark/>
          </w:tcPr>
          <w:p w14:paraId="47BACEE2"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Pardo, E., and de la Cuesta-González, M. (2020), “Corporate Tax Responsibility: Do Investors Care?”, Díaz, B., Capaldi, N., Idowu, S. O. and </w:t>
            </w:r>
            <w:proofErr w:type="spellStart"/>
            <w:r w:rsidRPr="006B1A05">
              <w:rPr>
                <w:rFonts w:eastAsia="Times New Roman" w:cs="Times New Roman"/>
                <w:color w:val="000000"/>
                <w:sz w:val="20"/>
                <w:szCs w:val="20"/>
                <w:lang w:eastAsia="it-IT"/>
              </w:rPr>
              <w:t>Schmidpeter</w:t>
            </w:r>
            <w:proofErr w:type="spellEnd"/>
            <w:r w:rsidRPr="006B1A05">
              <w:rPr>
                <w:rFonts w:eastAsia="Times New Roman" w:cs="Times New Roman"/>
                <w:color w:val="000000"/>
                <w:sz w:val="20"/>
                <w:szCs w:val="20"/>
                <w:lang w:eastAsia="it-IT"/>
              </w:rPr>
              <w:t xml:space="preserve">, R. (Eds.), </w:t>
            </w:r>
            <w:r w:rsidRPr="006B1A05">
              <w:rPr>
                <w:rFonts w:eastAsia="Times New Roman" w:cs="Times New Roman"/>
                <w:i/>
                <w:iCs/>
                <w:color w:val="000000"/>
                <w:sz w:val="20"/>
                <w:szCs w:val="20"/>
                <w:lang w:eastAsia="it-IT"/>
              </w:rPr>
              <w:t xml:space="preserve">Responsible Business in a Changing World, </w:t>
            </w:r>
            <w:r w:rsidRPr="006B1A05">
              <w:rPr>
                <w:rFonts w:eastAsia="Times New Roman" w:cs="Times New Roman"/>
                <w:color w:val="000000"/>
                <w:sz w:val="20"/>
                <w:szCs w:val="20"/>
                <w:lang w:eastAsia="it-IT"/>
              </w:rPr>
              <w:t>Springer International Publishing, Cham, UK, pp. 17–31.</w:t>
            </w:r>
          </w:p>
        </w:tc>
      </w:tr>
      <w:tr w:rsidR="005B182B" w:rsidRPr="006B1A05" w14:paraId="4B993F28" w14:textId="77777777" w:rsidTr="004960EA">
        <w:trPr>
          <w:trHeight w:val="765"/>
        </w:trPr>
        <w:tc>
          <w:tcPr>
            <w:tcW w:w="695" w:type="pct"/>
            <w:tcBorders>
              <w:top w:val="nil"/>
              <w:left w:val="nil"/>
              <w:bottom w:val="nil"/>
              <w:right w:val="nil"/>
            </w:tcBorders>
            <w:shd w:val="clear" w:color="auto" w:fill="auto"/>
            <w:hideMark/>
          </w:tcPr>
          <w:p w14:paraId="55C7E2BC"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proofErr w:type="spellStart"/>
            <w:r w:rsidRPr="006B1A05">
              <w:rPr>
                <w:rFonts w:eastAsia="Times New Roman" w:cs="Times New Roman"/>
                <w:color w:val="000000"/>
                <w:sz w:val="20"/>
                <w:szCs w:val="20"/>
                <w:lang w:eastAsia="it-IT"/>
              </w:rPr>
              <w:t>Rudyanyo</w:t>
            </w:r>
            <w:proofErr w:type="spellEnd"/>
            <w:r w:rsidRPr="006B1A05">
              <w:rPr>
                <w:rFonts w:eastAsia="Times New Roman" w:cs="Times New Roman"/>
                <w:color w:val="000000"/>
                <w:sz w:val="20"/>
                <w:szCs w:val="20"/>
                <w:lang w:eastAsia="it-IT"/>
              </w:rPr>
              <w:t xml:space="preserve"> and Pirzada (2021)</w:t>
            </w:r>
          </w:p>
        </w:tc>
        <w:tc>
          <w:tcPr>
            <w:tcW w:w="546" w:type="pct"/>
            <w:tcBorders>
              <w:top w:val="nil"/>
              <w:left w:val="nil"/>
              <w:bottom w:val="nil"/>
              <w:right w:val="nil"/>
            </w:tcBorders>
            <w:shd w:val="clear" w:color="auto" w:fill="auto"/>
            <w:noWrap/>
            <w:hideMark/>
          </w:tcPr>
          <w:p w14:paraId="70522082"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19B60FBE"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Indonesia. 2014-2016</w:t>
            </w:r>
          </w:p>
        </w:tc>
        <w:tc>
          <w:tcPr>
            <w:tcW w:w="1538" w:type="pct"/>
            <w:tcBorders>
              <w:top w:val="nil"/>
              <w:left w:val="nil"/>
              <w:bottom w:val="nil"/>
              <w:right w:val="nil"/>
            </w:tcBorders>
            <w:shd w:val="clear" w:color="auto" w:fill="auto"/>
            <w:hideMark/>
          </w:tcPr>
          <w:p w14:paraId="7886B0E1"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The negative association between tax avoidance and firm value is moderated by sustainability reporting.</w:t>
            </w:r>
          </w:p>
        </w:tc>
        <w:tc>
          <w:tcPr>
            <w:tcW w:w="1825" w:type="pct"/>
            <w:tcBorders>
              <w:top w:val="nil"/>
              <w:left w:val="nil"/>
              <w:bottom w:val="nil"/>
              <w:right w:val="nil"/>
            </w:tcBorders>
            <w:shd w:val="clear" w:color="auto" w:fill="auto"/>
            <w:hideMark/>
          </w:tcPr>
          <w:p w14:paraId="623CA52B"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proofErr w:type="spellStart"/>
            <w:r w:rsidRPr="006B1A05">
              <w:rPr>
                <w:rFonts w:eastAsia="Times New Roman" w:cs="Times New Roman"/>
                <w:color w:val="000000"/>
                <w:sz w:val="20"/>
                <w:szCs w:val="20"/>
                <w:lang w:eastAsia="it-IT"/>
              </w:rPr>
              <w:t>Rudyanto</w:t>
            </w:r>
            <w:proofErr w:type="spellEnd"/>
            <w:r w:rsidRPr="006B1A05">
              <w:rPr>
                <w:rFonts w:eastAsia="Times New Roman" w:cs="Times New Roman"/>
                <w:color w:val="000000"/>
                <w:sz w:val="20"/>
                <w:szCs w:val="20"/>
                <w:lang w:eastAsia="it-IT"/>
              </w:rPr>
              <w:t xml:space="preserve">, A., and Pirzada, K. (2021), “The role of sustainability reporting in shareholder perception of tax avoidance”, </w:t>
            </w:r>
            <w:r w:rsidRPr="006B1A05">
              <w:rPr>
                <w:rFonts w:eastAsia="Times New Roman" w:cs="Times New Roman"/>
                <w:i/>
                <w:iCs/>
                <w:color w:val="000000"/>
                <w:sz w:val="20"/>
                <w:szCs w:val="20"/>
                <w:lang w:eastAsia="it-IT"/>
              </w:rPr>
              <w:t>Social Responsibility Journal</w:t>
            </w:r>
            <w:r w:rsidRPr="006B1A05">
              <w:rPr>
                <w:rFonts w:eastAsia="Times New Roman" w:cs="Times New Roman"/>
                <w:color w:val="000000"/>
                <w:sz w:val="20"/>
                <w:szCs w:val="20"/>
                <w:lang w:eastAsia="it-IT"/>
              </w:rPr>
              <w:t>,</w:t>
            </w:r>
            <w:r w:rsidRPr="006B1A05">
              <w:rPr>
                <w:rFonts w:eastAsia="Times New Roman" w:cs="Times New Roman"/>
                <w:i/>
                <w:iCs/>
                <w:color w:val="000000"/>
                <w:sz w:val="20"/>
                <w:szCs w:val="20"/>
                <w:lang w:eastAsia="it-IT"/>
              </w:rPr>
              <w:t xml:space="preserve"> </w:t>
            </w:r>
            <w:r w:rsidRPr="006B1A05">
              <w:rPr>
                <w:rFonts w:eastAsia="Times New Roman" w:cs="Times New Roman"/>
                <w:color w:val="000000"/>
                <w:sz w:val="20"/>
                <w:szCs w:val="20"/>
                <w:lang w:eastAsia="it-IT"/>
              </w:rPr>
              <w:t>Vol. 17 No. 5, pp. 669-685.</w:t>
            </w:r>
          </w:p>
        </w:tc>
      </w:tr>
      <w:tr w:rsidR="005B182B" w:rsidRPr="006B1A05" w14:paraId="4F22D554" w14:textId="77777777" w:rsidTr="004960EA">
        <w:trPr>
          <w:trHeight w:val="1530"/>
        </w:trPr>
        <w:tc>
          <w:tcPr>
            <w:tcW w:w="695" w:type="pct"/>
            <w:tcBorders>
              <w:top w:val="nil"/>
              <w:left w:val="nil"/>
              <w:bottom w:val="nil"/>
              <w:right w:val="nil"/>
            </w:tcBorders>
            <w:shd w:val="clear" w:color="auto" w:fill="auto"/>
            <w:hideMark/>
          </w:tcPr>
          <w:p w14:paraId="5118C7E2"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Toder‐Alon et al. (2019)</w:t>
            </w:r>
          </w:p>
        </w:tc>
        <w:tc>
          <w:tcPr>
            <w:tcW w:w="546" w:type="pct"/>
            <w:tcBorders>
              <w:top w:val="nil"/>
              <w:left w:val="nil"/>
              <w:bottom w:val="nil"/>
              <w:right w:val="nil"/>
            </w:tcBorders>
            <w:shd w:val="clear" w:color="auto" w:fill="auto"/>
            <w:noWrap/>
            <w:hideMark/>
          </w:tcPr>
          <w:p w14:paraId="3EB90796"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Quantitative</w:t>
            </w:r>
          </w:p>
        </w:tc>
        <w:tc>
          <w:tcPr>
            <w:tcW w:w="396" w:type="pct"/>
            <w:tcBorders>
              <w:top w:val="nil"/>
              <w:left w:val="nil"/>
              <w:bottom w:val="nil"/>
              <w:right w:val="nil"/>
            </w:tcBorders>
            <w:shd w:val="clear" w:color="auto" w:fill="auto"/>
            <w:hideMark/>
          </w:tcPr>
          <w:p w14:paraId="5B64E134"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Israel</w:t>
            </w:r>
          </w:p>
        </w:tc>
        <w:tc>
          <w:tcPr>
            <w:tcW w:w="1538" w:type="pct"/>
            <w:tcBorders>
              <w:top w:val="nil"/>
              <w:left w:val="nil"/>
              <w:bottom w:val="nil"/>
              <w:right w:val="nil"/>
            </w:tcBorders>
            <w:shd w:val="clear" w:color="auto" w:fill="auto"/>
            <w:hideMark/>
          </w:tcPr>
          <w:p w14:paraId="48206E51"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CSR domains have mixed effects on consumers’ perceptions of firms’ responsible tax payments levels</w:t>
            </w:r>
          </w:p>
        </w:tc>
        <w:tc>
          <w:tcPr>
            <w:tcW w:w="1825" w:type="pct"/>
            <w:tcBorders>
              <w:top w:val="nil"/>
              <w:left w:val="nil"/>
              <w:bottom w:val="nil"/>
              <w:right w:val="nil"/>
            </w:tcBorders>
            <w:shd w:val="clear" w:color="auto" w:fill="auto"/>
            <w:hideMark/>
          </w:tcPr>
          <w:p w14:paraId="1F34FEE2"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Toder-Alon, A., </w:t>
            </w:r>
            <w:proofErr w:type="spellStart"/>
            <w:r w:rsidRPr="006B1A05">
              <w:rPr>
                <w:rFonts w:eastAsia="Times New Roman" w:cs="Times New Roman"/>
                <w:color w:val="000000"/>
                <w:sz w:val="20"/>
                <w:szCs w:val="20"/>
                <w:lang w:eastAsia="it-IT"/>
              </w:rPr>
              <w:t>Rosenstreich</w:t>
            </w:r>
            <w:proofErr w:type="spellEnd"/>
            <w:r w:rsidRPr="006B1A05">
              <w:rPr>
                <w:rFonts w:eastAsia="Times New Roman" w:cs="Times New Roman"/>
                <w:color w:val="000000"/>
                <w:sz w:val="20"/>
                <w:szCs w:val="20"/>
                <w:lang w:eastAsia="it-IT"/>
              </w:rPr>
              <w:t xml:space="preserve">, E., and </w:t>
            </w:r>
            <w:proofErr w:type="spellStart"/>
            <w:r w:rsidRPr="006B1A05">
              <w:rPr>
                <w:rFonts w:eastAsia="Times New Roman" w:cs="Times New Roman"/>
                <w:color w:val="000000"/>
                <w:sz w:val="20"/>
                <w:szCs w:val="20"/>
                <w:lang w:eastAsia="it-IT"/>
              </w:rPr>
              <w:t>Te’eni</w:t>
            </w:r>
            <w:proofErr w:type="spellEnd"/>
            <w:r w:rsidRPr="006B1A05">
              <w:rPr>
                <w:rFonts w:eastAsia="Times New Roman" w:cs="Times New Roman"/>
                <w:color w:val="000000"/>
                <w:sz w:val="20"/>
                <w:szCs w:val="20"/>
                <w:lang w:eastAsia="it-IT"/>
              </w:rPr>
              <w:t xml:space="preserve"> Harari, T. (2019), “Give or take? Consumers’ ambivalent perspectives on the relationship between a firm’s corporate social responsibility engagement and its responsible tax payments”, </w:t>
            </w:r>
            <w:r w:rsidRPr="006B1A05">
              <w:rPr>
                <w:rFonts w:eastAsia="Times New Roman" w:cs="Times New Roman"/>
                <w:i/>
                <w:iCs/>
                <w:color w:val="000000"/>
                <w:sz w:val="20"/>
                <w:szCs w:val="20"/>
                <w:lang w:eastAsia="it-IT"/>
              </w:rPr>
              <w:t>Corporate Social Responsibility and Environmental Management</w:t>
            </w:r>
            <w:r w:rsidRPr="006B1A05">
              <w:rPr>
                <w:rFonts w:eastAsia="Times New Roman" w:cs="Times New Roman"/>
                <w:color w:val="000000"/>
                <w:sz w:val="20"/>
                <w:szCs w:val="20"/>
                <w:lang w:eastAsia="it-IT"/>
              </w:rPr>
              <w:t>, Vol. 26 No. 4, pp. 872–884.</w:t>
            </w:r>
          </w:p>
        </w:tc>
      </w:tr>
      <w:tr w:rsidR="005B182B" w:rsidRPr="006B1A05" w14:paraId="3A8F9D47" w14:textId="77777777" w:rsidTr="004960EA">
        <w:trPr>
          <w:trHeight w:val="765"/>
        </w:trPr>
        <w:tc>
          <w:tcPr>
            <w:tcW w:w="695" w:type="pct"/>
            <w:tcBorders>
              <w:top w:val="nil"/>
              <w:left w:val="nil"/>
              <w:bottom w:val="nil"/>
              <w:right w:val="nil"/>
            </w:tcBorders>
            <w:shd w:val="clear" w:color="auto" w:fill="auto"/>
            <w:hideMark/>
          </w:tcPr>
          <w:p w14:paraId="065EDE52" w14:textId="77777777" w:rsidR="006B1A05" w:rsidRPr="006B1A05" w:rsidRDefault="006B1A05" w:rsidP="005B182B">
            <w:pPr>
              <w:spacing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lastRenderedPageBreak/>
              <w:t>Van de Vijver et al.  (2020)</w:t>
            </w:r>
          </w:p>
        </w:tc>
        <w:tc>
          <w:tcPr>
            <w:tcW w:w="546" w:type="pct"/>
            <w:tcBorders>
              <w:top w:val="nil"/>
              <w:left w:val="nil"/>
              <w:bottom w:val="nil"/>
              <w:right w:val="nil"/>
            </w:tcBorders>
            <w:shd w:val="clear" w:color="auto" w:fill="auto"/>
            <w:noWrap/>
            <w:hideMark/>
          </w:tcPr>
          <w:p w14:paraId="0083AB5C" w14:textId="77777777" w:rsidR="006B1A05" w:rsidRPr="006B1A05" w:rsidRDefault="006B1A05" w:rsidP="005B182B">
            <w:pPr>
              <w:spacing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Conceptual</w:t>
            </w:r>
          </w:p>
        </w:tc>
        <w:tc>
          <w:tcPr>
            <w:tcW w:w="396" w:type="pct"/>
            <w:tcBorders>
              <w:top w:val="nil"/>
              <w:left w:val="nil"/>
              <w:bottom w:val="nil"/>
              <w:right w:val="nil"/>
            </w:tcBorders>
            <w:shd w:val="clear" w:color="auto" w:fill="auto"/>
            <w:hideMark/>
          </w:tcPr>
          <w:p w14:paraId="5651AB68" w14:textId="77777777" w:rsidR="006B1A05" w:rsidRPr="006B1A05" w:rsidRDefault="006B1A05" w:rsidP="005B182B">
            <w:pPr>
              <w:spacing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w:t>
            </w:r>
          </w:p>
        </w:tc>
        <w:tc>
          <w:tcPr>
            <w:tcW w:w="1538" w:type="pct"/>
            <w:tcBorders>
              <w:top w:val="nil"/>
              <w:left w:val="nil"/>
              <w:bottom w:val="nil"/>
              <w:right w:val="nil"/>
            </w:tcBorders>
            <w:shd w:val="clear" w:color="auto" w:fill="auto"/>
            <w:hideMark/>
          </w:tcPr>
          <w:p w14:paraId="16299D76" w14:textId="77777777" w:rsidR="006B1A05" w:rsidRPr="006B1A05" w:rsidRDefault="006B1A05" w:rsidP="005B182B">
            <w:pPr>
              <w:spacing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The Real Option Theory shows that, as long as the option to ‘delay’ the investment in sustainable </w:t>
            </w:r>
            <w:proofErr w:type="gramStart"/>
            <w:r w:rsidRPr="006B1A05">
              <w:rPr>
                <w:rFonts w:eastAsia="Times New Roman" w:cs="Times New Roman"/>
                <w:color w:val="000000"/>
                <w:sz w:val="20"/>
                <w:szCs w:val="20"/>
                <w:lang w:eastAsia="it-IT"/>
              </w:rPr>
              <w:t xml:space="preserve">tax  </w:t>
            </w:r>
            <w:proofErr w:type="spellStart"/>
            <w:r w:rsidRPr="006B1A05">
              <w:rPr>
                <w:rFonts w:eastAsia="Times New Roman" w:cs="Times New Roman"/>
                <w:color w:val="000000"/>
                <w:sz w:val="20"/>
                <w:szCs w:val="20"/>
                <w:lang w:eastAsia="it-IT"/>
              </w:rPr>
              <w:t>behavior</w:t>
            </w:r>
            <w:proofErr w:type="spellEnd"/>
            <w:proofErr w:type="gramEnd"/>
            <w:r w:rsidRPr="006B1A05">
              <w:rPr>
                <w:rFonts w:eastAsia="Times New Roman" w:cs="Times New Roman"/>
                <w:color w:val="000000"/>
                <w:sz w:val="20"/>
                <w:szCs w:val="20"/>
                <w:lang w:eastAsia="it-IT"/>
              </w:rPr>
              <w:t xml:space="preserve"> has too much value because the benefits of such investment are uncertain, companies will wait.</w:t>
            </w:r>
          </w:p>
        </w:tc>
        <w:tc>
          <w:tcPr>
            <w:tcW w:w="1825" w:type="pct"/>
            <w:tcBorders>
              <w:top w:val="nil"/>
              <w:left w:val="nil"/>
              <w:bottom w:val="nil"/>
              <w:right w:val="nil"/>
            </w:tcBorders>
            <w:shd w:val="clear" w:color="auto" w:fill="auto"/>
            <w:hideMark/>
          </w:tcPr>
          <w:p w14:paraId="558A6D4A" w14:textId="77777777" w:rsidR="006B1A05" w:rsidRPr="006B1A05" w:rsidRDefault="006B1A05" w:rsidP="005B182B">
            <w:pPr>
              <w:spacing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Van de Vijver, A., </w:t>
            </w:r>
            <w:proofErr w:type="spellStart"/>
            <w:r w:rsidRPr="006B1A05">
              <w:rPr>
                <w:rFonts w:eastAsia="Times New Roman" w:cs="Times New Roman"/>
                <w:color w:val="000000"/>
                <w:sz w:val="20"/>
                <w:szCs w:val="20"/>
                <w:lang w:eastAsia="it-IT"/>
              </w:rPr>
              <w:t>Cassimon</w:t>
            </w:r>
            <w:proofErr w:type="spellEnd"/>
            <w:r w:rsidRPr="006B1A05">
              <w:rPr>
                <w:rFonts w:eastAsia="Times New Roman" w:cs="Times New Roman"/>
                <w:color w:val="000000"/>
                <w:sz w:val="20"/>
                <w:szCs w:val="20"/>
                <w:lang w:eastAsia="it-IT"/>
              </w:rPr>
              <w:t xml:space="preserve">, D., and Engelen, P.-J. (2020), “A Real Option Approach to Sustainable Corporate Tax </w:t>
            </w:r>
            <w:proofErr w:type="spellStart"/>
            <w:r w:rsidRPr="006B1A05">
              <w:rPr>
                <w:rFonts w:eastAsia="Times New Roman" w:cs="Times New Roman"/>
                <w:color w:val="000000"/>
                <w:sz w:val="20"/>
                <w:szCs w:val="20"/>
                <w:lang w:eastAsia="it-IT"/>
              </w:rPr>
              <w:t>Behavior</w:t>
            </w:r>
            <w:proofErr w:type="spellEnd"/>
            <w:r w:rsidRPr="006B1A05">
              <w:rPr>
                <w:rFonts w:eastAsia="Times New Roman" w:cs="Times New Roman"/>
                <w:color w:val="000000"/>
                <w:sz w:val="20"/>
                <w:szCs w:val="20"/>
                <w:lang w:eastAsia="it-IT"/>
              </w:rPr>
              <w:t xml:space="preserve">”, </w:t>
            </w:r>
            <w:r w:rsidRPr="006B1A05">
              <w:rPr>
                <w:rFonts w:eastAsia="Times New Roman" w:cs="Times New Roman"/>
                <w:i/>
                <w:iCs/>
                <w:color w:val="000000"/>
                <w:sz w:val="20"/>
                <w:szCs w:val="20"/>
                <w:lang w:eastAsia="it-IT"/>
              </w:rPr>
              <w:t>Sustainability</w:t>
            </w:r>
            <w:r w:rsidRPr="006B1A05">
              <w:rPr>
                <w:rFonts w:eastAsia="Times New Roman" w:cs="Times New Roman"/>
                <w:color w:val="000000"/>
                <w:sz w:val="20"/>
                <w:szCs w:val="20"/>
                <w:lang w:eastAsia="it-IT"/>
              </w:rPr>
              <w:t>, Vol. 12 No. 13, p. 5406</w:t>
            </w:r>
          </w:p>
        </w:tc>
      </w:tr>
      <w:tr w:rsidR="004960EA" w:rsidRPr="006B1A05" w14:paraId="7902B39F" w14:textId="77777777" w:rsidTr="004960EA">
        <w:trPr>
          <w:trHeight w:val="765"/>
        </w:trPr>
        <w:tc>
          <w:tcPr>
            <w:tcW w:w="695" w:type="pct"/>
            <w:tcBorders>
              <w:top w:val="nil"/>
              <w:left w:val="nil"/>
              <w:bottom w:val="single" w:sz="4" w:space="0" w:color="auto"/>
              <w:right w:val="nil"/>
            </w:tcBorders>
            <w:shd w:val="clear" w:color="auto" w:fill="auto"/>
            <w:noWrap/>
            <w:hideMark/>
          </w:tcPr>
          <w:p w14:paraId="32918E20"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 xml:space="preserve">Van </w:t>
            </w:r>
            <w:proofErr w:type="spellStart"/>
            <w:r w:rsidRPr="006B1A05">
              <w:rPr>
                <w:rFonts w:eastAsia="Times New Roman" w:cs="Times New Roman"/>
                <w:color w:val="000000"/>
                <w:sz w:val="20"/>
                <w:szCs w:val="20"/>
                <w:lang w:eastAsia="it-IT"/>
              </w:rPr>
              <w:t>Eijsden</w:t>
            </w:r>
            <w:proofErr w:type="spellEnd"/>
            <w:r w:rsidRPr="006B1A05">
              <w:rPr>
                <w:rFonts w:eastAsia="Times New Roman" w:cs="Times New Roman"/>
                <w:color w:val="000000"/>
                <w:sz w:val="20"/>
                <w:szCs w:val="20"/>
                <w:lang w:eastAsia="it-IT"/>
              </w:rPr>
              <w:t xml:space="preserve"> (2013)</w:t>
            </w:r>
          </w:p>
        </w:tc>
        <w:tc>
          <w:tcPr>
            <w:tcW w:w="546" w:type="pct"/>
            <w:tcBorders>
              <w:top w:val="nil"/>
              <w:left w:val="nil"/>
              <w:bottom w:val="single" w:sz="4" w:space="0" w:color="auto"/>
              <w:right w:val="nil"/>
            </w:tcBorders>
            <w:shd w:val="clear" w:color="auto" w:fill="auto"/>
            <w:noWrap/>
            <w:hideMark/>
          </w:tcPr>
          <w:p w14:paraId="15063998" w14:textId="77777777" w:rsidR="006B1A05" w:rsidRPr="006B1A05" w:rsidRDefault="006B1A05" w:rsidP="005B182B">
            <w:pPr>
              <w:spacing w:before="60" w:after="60" w:line="240" w:lineRule="auto"/>
              <w:jc w:val="left"/>
              <w:rPr>
                <w:rFonts w:eastAsia="Times New Roman" w:cs="Times New Roman"/>
                <w:color w:val="000000"/>
                <w:sz w:val="20"/>
                <w:szCs w:val="20"/>
                <w:lang w:val="it-IT" w:eastAsia="it-IT"/>
              </w:rPr>
            </w:pPr>
            <w:r w:rsidRPr="006B1A05">
              <w:rPr>
                <w:rFonts w:eastAsia="Times New Roman" w:cs="Times New Roman"/>
                <w:color w:val="000000"/>
                <w:sz w:val="20"/>
                <w:szCs w:val="20"/>
                <w:lang w:eastAsia="it-IT"/>
              </w:rPr>
              <w:t>Conceptual</w:t>
            </w:r>
          </w:p>
        </w:tc>
        <w:tc>
          <w:tcPr>
            <w:tcW w:w="396" w:type="pct"/>
            <w:tcBorders>
              <w:top w:val="nil"/>
              <w:left w:val="nil"/>
              <w:bottom w:val="single" w:sz="4" w:space="0" w:color="auto"/>
              <w:right w:val="nil"/>
            </w:tcBorders>
            <w:shd w:val="clear" w:color="auto" w:fill="auto"/>
            <w:hideMark/>
          </w:tcPr>
          <w:p w14:paraId="2ADC3923" w14:textId="77777777" w:rsidR="006B1A05" w:rsidRPr="006B1A05" w:rsidRDefault="006B1A05" w:rsidP="005B182B">
            <w:pPr>
              <w:spacing w:before="60" w:after="60" w:line="240" w:lineRule="auto"/>
              <w:jc w:val="left"/>
              <w:rPr>
                <w:rFonts w:eastAsia="Times New Roman" w:cs="Times New Roman"/>
                <w:b/>
                <w:bCs/>
                <w:color w:val="000000"/>
                <w:sz w:val="20"/>
                <w:szCs w:val="20"/>
                <w:lang w:val="it-IT" w:eastAsia="it-IT"/>
              </w:rPr>
            </w:pPr>
            <w:r w:rsidRPr="006B1A05">
              <w:rPr>
                <w:rFonts w:eastAsia="Times New Roman" w:cs="Times New Roman"/>
                <w:b/>
                <w:bCs/>
                <w:color w:val="000000"/>
                <w:sz w:val="20"/>
                <w:szCs w:val="20"/>
                <w:lang w:eastAsia="it-IT"/>
              </w:rPr>
              <w:t xml:space="preserve">- </w:t>
            </w:r>
          </w:p>
        </w:tc>
        <w:tc>
          <w:tcPr>
            <w:tcW w:w="1538" w:type="pct"/>
            <w:tcBorders>
              <w:top w:val="nil"/>
              <w:left w:val="nil"/>
              <w:bottom w:val="single" w:sz="4" w:space="0" w:color="auto"/>
              <w:right w:val="nil"/>
            </w:tcBorders>
            <w:shd w:val="clear" w:color="auto" w:fill="auto"/>
            <w:hideMark/>
          </w:tcPr>
          <w:p w14:paraId="5D88C10A" w14:textId="77777777"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The business cases for including tax as a corporate responsibility issue entails the prevention of reputational risk, cashflow risk and the risk of litigation and the increase of investor confidence.</w:t>
            </w:r>
          </w:p>
        </w:tc>
        <w:tc>
          <w:tcPr>
            <w:tcW w:w="1825" w:type="pct"/>
            <w:tcBorders>
              <w:top w:val="nil"/>
              <w:left w:val="nil"/>
              <w:bottom w:val="single" w:sz="4" w:space="0" w:color="auto"/>
              <w:right w:val="nil"/>
            </w:tcBorders>
            <w:shd w:val="clear" w:color="auto" w:fill="auto"/>
            <w:hideMark/>
          </w:tcPr>
          <w:p w14:paraId="626287DA" w14:textId="3C89858D" w:rsidR="006B1A05" w:rsidRPr="006B1A05" w:rsidRDefault="006B1A05" w:rsidP="005B182B">
            <w:pPr>
              <w:spacing w:before="60" w:after="60" w:line="240" w:lineRule="auto"/>
              <w:jc w:val="left"/>
              <w:rPr>
                <w:rFonts w:eastAsia="Times New Roman" w:cs="Times New Roman"/>
                <w:color w:val="000000"/>
                <w:sz w:val="20"/>
                <w:szCs w:val="20"/>
                <w:lang w:eastAsia="it-IT"/>
              </w:rPr>
            </w:pPr>
            <w:r w:rsidRPr="006B1A05">
              <w:rPr>
                <w:rFonts w:eastAsia="Times New Roman" w:cs="Times New Roman"/>
                <w:color w:val="000000"/>
                <w:sz w:val="20"/>
                <w:szCs w:val="20"/>
                <w:lang w:eastAsia="it-IT"/>
              </w:rPr>
              <w:t xml:space="preserve">van </w:t>
            </w:r>
            <w:proofErr w:type="spellStart"/>
            <w:r w:rsidRPr="006B1A05">
              <w:rPr>
                <w:rFonts w:eastAsia="Times New Roman" w:cs="Times New Roman"/>
                <w:color w:val="000000"/>
                <w:sz w:val="20"/>
                <w:szCs w:val="20"/>
                <w:lang w:eastAsia="it-IT"/>
              </w:rPr>
              <w:t>Eijsden</w:t>
            </w:r>
            <w:proofErr w:type="spellEnd"/>
            <w:r w:rsidRPr="006B1A05">
              <w:rPr>
                <w:rFonts w:eastAsia="Times New Roman" w:cs="Times New Roman"/>
                <w:color w:val="000000"/>
                <w:sz w:val="20"/>
                <w:szCs w:val="20"/>
                <w:lang w:eastAsia="it-IT"/>
              </w:rPr>
              <w:t xml:space="preserve">, A. (2013), “The Relationship between Corporate Responsibility and Tax: Unknown and Unloved”, </w:t>
            </w:r>
            <w:r w:rsidRPr="006B1A05">
              <w:rPr>
                <w:rFonts w:eastAsia="Times New Roman" w:cs="Times New Roman"/>
                <w:i/>
                <w:iCs/>
                <w:color w:val="000000"/>
                <w:sz w:val="20"/>
                <w:szCs w:val="20"/>
                <w:lang w:eastAsia="it-IT"/>
              </w:rPr>
              <w:t>EC Tax Review</w:t>
            </w:r>
            <w:r w:rsidRPr="006B1A05">
              <w:rPr>
                <w:rFonts w:eastAsia="Times New Roman" w:cs="Times New Roman"/>
                <w:color w:val="000000"/>
                <w:sz w:val="20"/>
                <w:szCs w:val="20"/>
                <w:lang w:eastAsia="it-IT"/>
              </w:rPr>
              <w:t>, Vol. 1, pp. 56–61</w:t>
            </w:r>
            <w:r w:rsidR="009D1E3D">
              <w:rPr>
                <w:rFonts w:eastAsia="Times New Roman" w:cs="Times New Roman"/>
                <w:color w:val="000000"/>
                <w:sz w:val="20"/>
                <w:szCs w:val="20"/>
                <w:lang w:eastAsia="it-IT"/>
              </w:rPr>
              <w:t>.</w:t>
            </w:r>
          </w:p>
        </w:tc>
      </w:tr>
    </w:tbl>
    <w:p w14:paraId="52DAB289" w14:textId="77777777" w:rsidR="00210FC1" w:rsidRPr="00561789" w:rsidRDefault="00210FC1" w:rsidP="00210FC1">
      <w:pPr>
        <w:spacing w:before="120" w:after="120" w:line="480" w:lineRule="auto"/>
        <w:jc w:val="left"/>
        <w:rPr>
          <w:sz w:val="20"/>
          <w:szCs w:val="20"/>
        </w:rPr>
      </w:pPr>
      <w:r w:rsidRPr="00561789">
        <w:rPr>
          <w:sz w:val="20"/>
          <w:szCs w:val="20"/>
          <w:highlight w:val="yellow"/>
        </w:rPr>
        <w:t>Source: Authors’ own creation</w:t>
      </w:r>
    </w:p>
    <w:p w14:paraId="797F0B9F" w14:textId="77777777" w:rsidR="00985578" w:rsidRDefault="00985578"/>
    <w:p w14:paraId="19EDBE49" w14:textId="77777777" w:rsidR="00985578" w:rsidRDefault="00985578"/>
    <w:p w14:paraId="3B07375E" w14:textId="77777777" w:rsidR="00E56D31" w:rsidRDefault="00E56D31"/>
    <w:p w14:paraId="278CEB2A" w14:textId="77777777" w:rsidR="00E56D31" w:rsidRDefault="00E56D31"/>
    <w:p w14:paraId="728E9E91" w14:textId="77777777" w:rsidR="00283FF6" w:rsidRDefault="00283FF6"/>
    <w:p w14:paraId="32BE10C9" w14:textId="77777777" w:rsidR="00370ECD" w:rsidRDefault="00370ECD"/>
    <w:p w14:paraId="740BECEF" w14:textId="77777777" w:rsidR="00370ECD" w:rsidRDefault="00370ECD"/>
    <w:p w14:paraId="4BB8C8CE" w14:textId="77777777" w:rsidR="005B182B" w:rsidRDefault="005B182B"/>
    <w:p w14:paraId="11283144" w14:textId="77777777" w:rsidR="00C85E15" w:rsidRDefault="00C85E15"/>
    <w:p w14:paraId="0EE081E4" w14:textId="77777777" w:rsidR="00C85E15" w:rsidRDefault="00C85E15"/>
    <w:p w14:paraId="49DFA9FD" w14:textId="77777777" w:rsidR="009D1E3D" w:rsidRDefault="009D1E3D"/>
    <w:p w14:paraId="3B15CBA3" w14:textId="77777777" w:rsidR="009D1E3D" w:rsidRDefault="009D1E3D"/>
    <w:p w14:paraId="6C7EA287" w14:textId="77777777" w:rsidR="009D1E3D" w:rsidRDefault="009D1E3D"/>
    <w:p w14:paraId="6E231887" w14:textId="77777777" w:rsidR="009D1E3D" w:rsidRDefault="009D1E3D"/>
    <w:p w14:paraId="724D1D57" w14:textId="77777777" w:rsidR="005B182B" w:rsidRDefault="005B182B"/>
    <w:p w14:paraId="3DB4A1BA" w14:textId="77777777" w:rsidR="00283FF6" w:rsidRDefault="00283FF6"/>
    <w:p w14:paraId="6F77DE0C" w14:textId="77777777" w:rsidR="00283FF6" w:rsidRDefault="00283FF6"/>
    <w:tbl>
      <w:tblPr>
        <w:tblW w:w="14175" w:type="dxa"/>
        <w:tblCellMar>
          <w:left w:w="70" w:type="dxa"/>
          <w:right w:w="70" w:type="dxa"/>
        </w:tblCellMar>
        <w:tblLook w:val="04A0" w:firstRow="1" w:lastRow="0" w:firstColumn="1" w:lastColumn="0" w:noHBand="0" w:noVBand="1"/>
      </w:tblPr>
      <w:tblGrid>
        <w:gridCol w:w="2460"/>
        <w:gridCol w:w="1180"/>
        <w:gridCol w:w="5432"/>
        <w:gridCol w:w="5103"/>
      </w:tblGrid>
      <w:tr w:rsidR="00A83DA2" w:rsidRPr="00A83DA2" w14:paraId="45F6D1B0" w14:textId="77777777" w:rsidTr="005B182B">
        <w:trPr>
          <w:trHeight w:val="405"/>
        </w:trPr>
        <w:tc>
          <w:tcPr>
            <w:tcW w:w="14175" w:type="dxa"/>
            <w:gridSpan w:val="4"/>
            <w:tcBorders>
              <w:top w:val="nil"/>
              <w:left w:val="nil"/>
              <w:bottom w:val="single" w:sz="4" w:space="0" w:color="auto"/>
              <w:right w:val="nil"/>
            </w:tcBorders>
            <w:shd w:val="clear" w:color="auto" w:fill="auto"/>
            <w:noWrap/>
            <w:vAlign w:val="center"/>
            <w:hideMark/>
          </w:tcPr>
          <w:p w14:paraId="255EEEAB" w14:textId="77777777" w:rsidR="00A83DA2" w:rsidRPr="00A83DA2" w:rsidRDefault="00A83DA2" w:rsidP="00A83DA2">
            <w:pPr>
              <w:spacing w:line="240" w:lineRule="auto"/>
              <w:jc w:val="left"/>
              <w:rPr>
                <w:rFonts w:eastAsia="Times New Roman" w:cs="Times New Roman"/>
                <w:b/>
                <w:bCs/>
                <w:color w:val="000000"/>
                <w:sz w:val="22"/>
                <w:lang w:eastAsia="it-IT"/>
              </w:rPr>
            </w:pPr>
            <w:r w:rsidRPr="00A83DA2">
              <w:rPr>
                <w:rFonts w:eastAsia="Times New Roman" w:cs="Times New Roman"/>
                <w:b/>
                <w:bCs/>
                <w:color w:val="000000"/>
                <w:szCs w:val="24"/>
                <w:lang w:eastAsia="it-IT"/>
              </w:rPr>
              <w:lastRenderedPageBreak/>
              <w:t xml:space="preserve">Supplementary Table II </w:t>
            </w:r>
            <w:r w:rsidRPr="00A83DA2">
              <w:rPr>
                <w:rFonts w:eastAsia="Times New Roman" w:cs="Times New Roman"/>
                <w:color w:val="000000"/>
                <w:szCs w:val="24"/>
                <w:lang w:eastAsia="it-IT"/>
              </w:rPr>
              <w:t xml:space="preserve">Papers coded as </w:t>
            </w:r>
            <w:r w:rsidRPr="00A83DA2">
              <w:rPr>
                <w:rFonts w:eastAsia="Times New Roman" w:cs="Times New Roman"/>
                <w:i/>
                <w:iCs/>
                <w:color w:val="000000"/>
                <w:szCs w:val="24"/>
                <w:lang w:eastAsia="it-IT"/>
              </w:rPr>
              <w:t>political</w:t>
            </w:r>
            <w:r w:rsidRPr="00A83DA2">
              <w:rPr>
                <w:rFonts w:eastAsia="Times New Roman" w:cs="Times New Roman"/>
                <w:color w:val="000000"/>
                <w:szCs w:val="24"/>
                <w:lang w:eastAsia="it-IT"/>
              </w:rPr>
              <w:t xml:space="preserve"> (n=12)</w:t>
            </w:r>
          </w:p>
        </w:tc>
      </w:tr>
      <w:tr w:rsidR="00A83DA2" w:rsidRPr="00A83DA2" w14:paraId="49032D8B" w14:textId="77777777" w:rsidTr="005B182B">
        <w:trPr>
          <w:trHeight w:val="315"/>
        </w:trPr>
        <w:tc>
          <w:tcPr>
            <w:tcW w:w="2460" w:type="dxa"/>
            <w:tcBorders>
              <w:top w:val="single" w:sz="8" w:space="0" w:color="auto"/>
              <w:left w:val="nil"/>
              <w:bottom w:val="single" w:sz="8" w:space="0" w:color="auto"/>
              <w:right w:val="nil"/>
            </w:tcBorders>
            <w:shd w:val="clear" w:color="auto" w:fill="auto"/>
            <w:noWrap/>
            <w:vAlign w:val="center"/>
            <w:hideMark/>
          </w:tcPr>
          <w:p w14:paraId="28D7364A" w14:textId="77777777" w:rsidR="00A83DA2" w:rsidRPr="00A83DA2" w:rsidRDefault="00A83DA2" w:rsidP="005B182B">
            <w:pPr>
              <w:spacing w:line="240" w:lineRule="auto"/>
              <w:jc w:val="left"/>
              <w:rPr>
                <w:rFonts w:eastAsia="Times New Roman" w:cs="Times New Roman"/>
                <w:b/>
                <w:bCs/>
                <w:color w:val="000000"/>
                <w:sz w:val="20"/>
                <w:szCs w:val="20"/>
                <w:lang w:val="it-IT" w:eastAsia="it-IT"/>
              </w:rPr>
            </w:pPr>
            <w:r w:rsidRPr="00A83DA2">
              <w:rPr>
                <w:rFonts w:eastAsia="Times New Roman" w:cs="Times New Roman"/>
                <w:b/>
                <w:bCs/>
                <w:color w:val="000000"/>
                <w:sz w:val="20"/>
                <w:szCs w:val="20"/>
                <w:lang w:eastAsia="it-IT"/>
              </w:rPr>
              <w:t xml:space="preserve">Source </w:t>
            </w:r>
          </w:p>
        </w:tc>
        <w:tc>
          <w:tcPr>
            <w:tcW w:w="1180" w:type="dxa"/>
            <w:tcBorders>
              <w:top w:val="single" w:sz="8" w:space="0" w:color="auto"/>
              <w:left w:val="nil"/>
              <w:bottom w:val="single" w:sz="8" w:space="0" w:color="auto"/>
              <w:right w:val="nil"/>
            </w:tcBorders>
            <w:shd w:val="clear" w:color="auto" w:fill="auto"/>
            <w:vAlign w:val="center"/>
            <w:hideMark/>
          </w:tcPr>
          <w:p w14:paraId="634A7731" w14:textId="77777777" w:rsidR="00A83DA2" w:rsidRPr="00A83DA2" w:rsidRDefault="00A83DA2" w:rsidP="005B182B">
            <w:pPr>
              <w:spacing w:line="240" w:lineRule="auto"/>
              <w:jc w:val="left"/>
              <w:rPr>
                <w:rFonts w:eastAsia="Times New Roman" w:cs="Times New Roman"/>
                <w:b/>
                <w:bCs/>
                <w:color w:val="000000"/>
                <w:sz w:val="20"/>
                <w:szCs w:val="20"/>
                <w:lang w:val="it-IT" w:eastAsia="it-IT"/>
              </w:rPr>
            </w:pPr>
            <w:r w:rsidRPr="00A83DA2">
              <w:rPr>
                <w:rFonts w:eastAsia="Times New Roman" w:cs="Times New Roman"/>
                <w:b/>
                <w:bCs/>
                <w:color w:val="000000"/>
                <w:sz w:val="20"/>
                <w:szCs w:val="20"/>
                <w:lang w:eastAsia="it-IT"/>
              </w:rPr>
              <w:t>Type of paper</w:t>
            </w:r>
          </w:p>
        </w:tc>
        <w:tc>
          <w:tcPr>
            <w:tcW w:w="5432" w:type="dxa"/>
            <w:tcBorders>
              <w:top w:val="single" w:sz="8" w:space="0" w:color="auto"/>
              <w:left w:val="nil"/>
              <w:bottom w:val="single" w:sz="8" w:space="0" w:color="auto"/>
              <w:right w:val="nil"/>
            </w:tcBorders>
            <w:shd w:val="clear" w:color="auto" w:fill="auto"/>
            <w:vAlign w:val="center"/>
            <w:hideMark/>
          </w:tcPr>
          <w:p w14:paraId="3ACB897D" w14:textId="77777777" w:rsidR="00A83DA2" w:rsidRPr="00A83DA2" w:rsidRDefault="00A83DA2" w:rsidP="005B182B">
            <w:pPr>
              <w:spacing w:line="240" w:lineRule="auto"/>
              <w:jc w:val="left"/>
              <w:rPr>
                <w:rFonts w:eastAsia="Times New Roman" w:cs="Times New Roman"/>
                <w:b/>
                <w:bCs/>
                <w:color w:val="000000"/>
                <w:sz w:val="20"/>
                <w:szCs w:val="20"/>
                <w:lang w:val="it-IT" w:eastAsia="it-IT"/>
              </w:rPr>
            </w:pPr>
            <w:r w:rsidRPr="00A83DA2">
              <w:rPr>
                <w:rFonts w:eastAsia="Times New Roman" w:cs="Times New Roman"/>
                <w:b/>
                <w:bCs/>
                <w:color w:val="000000"/>
                <w:sz w:val="20"/>
                <w:szCs w:val="20"/>
                <w:lang w:eastAsia="it-IT"/>
              </w:rPr>
              <w:t>Key arguments</w:t>
            </w:r>
          </w:p>
        </w:tc>
        <w:tc>
          <w:tcPr>
            <w:tcW w:w="5103" w:type="dxa"/>
            <w:tcBorders>
              <w:top w:val="single" w:sz="8" w:space="0" w:color="auto"/>
              <w:left w:val="nil"/>
              <w:bottom w:val="single" w:sz="8" w:space="0" w:color="auto"/>
              <w:right w:val="nil"/>
            </w:tcBorders>
            <w:shd w:val="clear" w:color="auto" w:fill="auto"/>
            <w:noWrap/>
            <w:vAlign w:val="center"/>
            <w:hideMark/>
          </w:tcPr>
          <w:p w14:paraId="2D664F76" w14:textId="77777777" w:rsidR="00A83DA2" w:rsidRPr="00A83DA2" w:rsidRDefault="00A83DA2" w:rsidP="005B182B">
            <w:pPr>
              <w:spacing w:line="240" w:lineRule="auto"/>
              <w:jc w:val="left"/>
              <w:rPr>
                <w:rFonts w:eastAsia="Times New Roman" w:cs="Times New Roman"/>
                <w:b/>
                <w:bCs/>
                <w:color w:val="000000"/>
                <w:sz w:val="20"/>
                <w:szCs w:val="20"/>
                <w:lang w:val="it-IT" w:eastAsia="it-IT"/>
              </w:rPr>
            </w:pPr>
            <w:r w:rsidRPr="00A83DA2">
              <w:rPr>
                <w:rFonts w:eastAsia="Times New Roman" w:cs="Times New Roman"/>
                <w:b/>
                <w:bCs/>
                <w:color w:val="000000"/>
                <w:sz w:val="20"/>
                <w:szCs w:val="20"/>
                <w:lang w:eastAsia="it-IT"/>
              </w:rPr>
              <w:t>Reference</w:t>
            </w:r>
          </w:p>
        </w:tc>
      </w:tr>
      <w:tr w:rsidR="00A83DA2" w:rsidRPr="00A83DA2" w14:paraId="6BB9C240" w14:textId="77777777" w:rsidTr="005B182B">
        <w:trPr>
          <w:trHeight w:val="765"/>
        </w:trPr>
        <w:tc>
          <w:tcPr>
            <w:tcW w:w="2460" w:type="dxa"/>
            <w:tcBorders>
              <w:top w:val="nil"/>
              <w:left w:val="nil"/>
              <w:bottom w:val="nil"/>
              <w:right w:val="nil"/>
            </w:tcBorders>
            <w:shd w:val="clear" w:color="auto" w:fill="auto"/>
            <w:noWrap/>
            <w:hideMark/>
          </w:tcPr>
          <w:p w14:paraId="19F718DF"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Avi-Yonah (2014)</w:t>
            </w:r>
          </w:p>
        </w:tc>
        <w:tc>
          <w:tcPr>
            <w:tcW w:w="1180" w:type="dxa"/>
            <w:tcBorders>
              <w:top w:val="nil"/>
              <w:left w:val="nil"/>
              <w:bottom w:val="nil"/>
              <w:right w:val="nil"/>
            </w:tcBorders>
            <w:shd w:val="clear" w:color="auto" w:fill="auto"/>
            <w:hideMark/>
          </w:tcPr>
          <w:p w14:paraId="3781E1A7"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Conceptual</w:t>
            </w:r>
          </w:p>
        </w:tc>
        <w:tc>
          <w:tcPr>
            <w:tcW w:w="5432" w:type="dxa"/>
            <w:tcBorders>
              <w:top w:val="nil"/>
              <w:left w:val="nil"/>
              <w:bottom w:val="nil"/>
              <w:right w:val="nil"/>
            </w:tcBorders>
            <w:shd w:val="clear" w:color="auto" w:fill="auto"/>
            <w:hideMark/>
          </w:tcPr>
          <w:p w14:paraId="0CBA97D1"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 xml:space="preserve">Strategic tax </w:t>
            </w:r>
            <w:proofErr w:type="spellStart"/>
            <w:r w:rsidRPr="00A83DA2">
              <w:rPr>
                <w:rFonts w:eastAsia="Times New Roman" w:cs="Times New Roman"/>
                <w:color w:val="000000"/>
                <w:sz w:val="20"/>
                <w:szCs w:val="20"/>
                <w:lang w:eastAsia="it-IT"/>
              </w:rPr>
              <w:t>behavior</w:t>
            </w:r>
            <w:proofErr w:type="spellEnd"/>
            <w:r w:rsidRPr="00A83DA2">
              <w:rPr>
                <w:rFonts w:eastAsia="Times New Roman" w:cs="Times New Roman"/>
                <w:color w:val="000000"/>
                <w:sz w:val="20"/>
                <w:szCs w:val="20"/>
                <w:lang w:eastAsia="it-IT"/>
              </w:rPr>
              <w:t xml:space="preserve"> is inconsistent with any view of the corporation: </w:t>
            </w:r>
            <w:r w:rsidRPr="00A83DA2">
              <w:rPr>
                <w:rFonts w:eastAsia="Times New Roman" w:cs="Times New Roman"/>
                <w:i/>
                <w:iCs/>
                <w:color w:val="000000"/>
                <w:sz w:val="20"/>
                <w:szCs w:val="20"/>
                <w:lang w:eastAsia="it-IT"/>
              </w:rPr>
              <w:t>artificial entity</w:t>
            </w:r>
            <w:r w:rsidRPr="00A83DA2">
              <w:rPr>
                <w:rFonts w:eastAsia="Times New Roman" w:cs="Times New Roman"/>
                <w:color w:val="000000"/>
                <w:sz w:val="20"/>
                <w:szCs w:val="20"/>
                <w:lang w:eastAsia="it-IT"/>
              </w:rPr>
              <w:t xml:space="preserve"> </w:t>
            </w:r>
            <w:r w:rsidRPr="00A83DA2">
              <w:rPr>
                <w:rFonts w:eastAsia="Times New Roman" w:cs="Times New Roman"/>
                <w:i/>
                <w:iCs/>
                <w:color w:val="000000"/>
                <w:sz w:val="20"/>
                <w:szCs w:val="20"/>
                <w:lang w:eastAsia="it-IT"/>
              </w:rPr>
              <w:t>view</w:t>
            </w:r>
            <w:r w:rsidRPr="00A83DA2">
              <w:rPr>
                <w:rFonts w:eastAsia="Times New Roman" w:cs="Times New Roman"/>
                <w:color w:val="000000"/>
                <w:sz w:val="20"/>
                <w:szCs w:val="20"/>
                <w:lang w:eastAsia="it-IT"/>
              </w:rPr>
              <w:t xml:space="preserve">, </w:t>
            </w:r>
            <w:r w:rsidRPr="00A83DA2">
              <w:rPr>
                <w:rFonts w:eastAsia="Times New Roman" w:cs="Times New Roman"/>
                <w:i/>
                <w:iCs/>
                <w:color w:val="000000"/>
                <w:sz w:val="20"/>
                <w:szCs w:val="20"/>
                <w:lang w:eastAsia="it-IT"/>
              </w:rPr>
              <w:t xml:space="preserve">real </w:t>
            </w:r>
            <w:proofErr w:type="gramStart"/>
            <w:r w:rsidRPr="00A83DA2">
              <w:rPr>
                <w:rFonts w:eastAsia="Times New Roman" w:cs="Times New Roman"/>
                <w:i/>
                <w:iCs/>
                <w:color w:val="000000"/>
                <w:sz w:val="20"/>
                <w:szCs w:val="20"/>
                <w:lang w:eastAsia="it-IT"/>
              </w:rPr>
              <w:t>view</w:t>
            </w:r>
            <w:proofErr w:type="gramEnd"/>
            <w:r w:rsidRPr="00A83DA2">
              <w:rPr>
                <w:rFonts w:eastAsia="Times New Roman" w:cs="Times New Roman"/>
                <w:color w:val="000000"/>
                <w:sz w:val="20"/>
                <w:szCs w:val="20"/>
                <w:lang w:eastAsia="it-IT"/>
              </w:rPr>
              <w:t xml:space="preserve"> and </w:t>
            </w:r>
            <w:r w:rsidRPr="00A83DA2">
              <w:rPr>
                <w:rFonts w:eastAsia="Times New Roman" w:cs="Times New Roman"/>
                <w:i/>
                <w:iCs/>
                <w:color w:val="000000"/>
                <w:sz w:val="20"/>
                <w:szCs w:val="20"/>
                <w:lang w:eastAsia="it-IT"/>
              </w:rPr>
              <w:t>aggregate view</w:t>
            </w:r>
            <w:r w:rsidRPr="00A83DA2">
              <w:rPr>
                <w:rFonts w:eastAsia="Times New Roman" w:cs="Times New Roman"/>
                <w:color w:val="000000"/>
                <w:sz w:val="20"/>
                <w:szCs w:val="20"/>
                <w:lang w:eastAsia="it-IT"/>
              </w:rPr>
              <w:t xml:space="preserve">. </w:t>
            </w:r>
          </w:p>
        </w:tc>
        <w:tc>
          <w:tcPr>
            <w:tcW w:w="5103" w:type="dxa"/>
            <w:tcBorders>
              <w:top w:val="nil"/>
              <w:left w:val="nil"/>
              <w:bottom w:val="nil"/>
              <w:right w:val="nil"/>
            </w:tcBorders>
            <w:shd w:val="clear" w:color="auto" w:fill="auto"/>
            <w:hideMark/>
          </w:tcPr>
          <w:p w14:paraId="6D5EDFBA"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 xml:space="preserve">Avi-Yonah, R. S. (2014), “Corporate Taxation and Corporate Social Responsibility”, </w:t>
            </w:r>
            <w:r w:rsidRPr="00A83DA2">
              <w:rPr>
                <w:rFonts w:eastAsia="Times New Roman" w:cs="Times New Roman"/>
                <w:i/>
                <w:iCs/>
                <w:color w:val="000000"/>
                <w:sz w:val="20"/>
                <w:szCs w:val="20"/>
                <w:lang w:eastAsia="it-IT"/>
              </w:rPr>
              <w:t>New York University Journal of Law and Business</w:t>
            </w:r>
            <w:r w:rsidRPr="00A83DA2">
              <w:rPr>
                <w:rFonts w:eastAsia="Times New Roman" w:cs="Times New Roman"/>
                <w:color w:val="000000"/>
                <w:sz w:val="20"/>
                <w:szCs w:val="20"/>
                <w:lang w:eastAsia="it-IT"/>
              </w:rPr>
              <w:t>, Vol. 11 No. 1, pp. 1–30.</w:t>
            </w:r>
          </w:p>
        </w:tc>
      </w:tr>
      <w:tr w:rsidR="00A83DA2" w:rsidRPr="00A83DA2" w14:paraId="5020087C" w14:textId="77777777" w:rsidTr="005B182B">
        <w:trPr>
          <w:trHeight w:val="1275"/>
        </w:trPr>
        <w:tc>
          <w:tcPr>
            <w:tcW w:w="2460" w:type="dxa"/>
            <w:tcBorders>
              <w:top w:val="nil"/>
              <w:left w:val="nil"/>
              <w:bottom w:val="nil"/>
              <w:right w:val="nil"/>
            </w:tcBorders>
            <w:shd w:val="clear" w:color="auto" w:fill="auto"/>
            <w:noWrap/>
            <w:hideMark/>
          </w:tcPr>
          <w:p w14:paraId="505E0FCE"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proofErr w:type="spellStart"/>
            <w:r w:rsidRPr="00A83DA2">
              <w:rPr>
                <w:rFonts w:eastAsia="Times New Roman" w:cs="Times New Roman"/>
                <w:color w:val="000000"/>
                <w:sz w:val="20"/>
                <w:szCs w:val="20"/>
                <w:lang w:eastAsia="it-IT"/>
              </w:rPr>
              <w:t>Cerioni</w:t>
            </w:r>
            <w:proofErr w:type="spellEnd"/>
            <w:r w:rsidRPr="00A83DA2">
              <w:rPr>
                <w:rFonts w:eastAsia="Times New Roman" w:cs="Times New Roman"/>
                <w:color w:val="000000"/>
                <w:sz w:val="20"/>
                <w:szCs w:val="20"/>
                <w:lang w:eastAsia="it-IT"/>
              </w:rPr>
              <w:t xml:space="preserve"> (2014)</w:t>
            </w:r>
          </w:p>
        </w:tc>
        <w:tc>
          <w:tcPr>
            <w:tcW w:w="1180" w:type="dxa"/>
            <w:tcBorders>
              <w:top w:val="nil"/>
              <w:left w:val="nil"/>
              <w:bottom w:val="nil"/>
              <w:right w:val="nil"/>
            </w:tcBorders>
            <w:shd w:val="clear" w:color="auto" w:fill="auto"/>
            <w:hideMark/>
          </w:tcPr>
          <w:p w14:paraId="439123BC"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Conceptual</w:t>
            </w:r>
          </w:p>
        </w:tc>
        <w:tc>
          <w:tcPr>
            <w:tcW w:w="5432" w:type="dxa"/>
            <w:tcBorders>
              <w:top w:val="nil"/>
              <w:left w:val="nil"/>
              <w:bottom w:val="nil"/>
              <w:right w:val="nil"/>
            </w:tcBorders>
            <w:shd w:val="clear" w:color="auto" w:fill="auto"/>
            <w:hideMark/>
          </w:tcPr>
          <w:p w14:paraId="3214AB3B"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Companies should approach their tax planning with the purpose to address both their own competitive interests and the interests of stakeholders, amongst which a peculiar place needs to be recognized to the individual State as services provider and collector of corporate income taxes.</w:t>
            </w:r>
          </w:p>
        </w:tc>
        <w:tc>
          <w:tcPr>
            <w:tcW w:w="5103" w:type="dxa"/>
            <w:tcBorders>
              <w:top w:val="nil"/>
              <w:left w:val="nil"/>
              <w:bottom w:val="nil"/>
              <w:right w:val="nil"/>
            </w:tcBorders>
            <w:shd w:val="clear" w:color="auto" w:fill="auto"/>
            <w:hideMark/>
          </w:tcPr>
          <w:p w14:paraId="5DF9B84B"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proofErr w:type="spellStart"/>
            <w:r w:rsidRPr="00A83DA2">
              <w:rPr>
                <w:rFonts w:eastAsia="Times New Roman" w:cs="Times New Roman"/>
                <w:color w:val="000000"/>
                <w:sz w:val="20"/>
                <w:szCs w:val="20"/>
                <w:lang w:eastAsia="it-IT"/>
              </w:rPr>
              <w:t>Cerioni</w:t>
            </w:r>
            <w:proofErr w:type="spellEnd"/>
            <w:r w:rsidRPr="00A83DA2">
              <w:rPr>
                <w:rFonts w:eastAsia="Times New Roman" w:cs="Times New Roman"/>
                <w:color w:val="000000"/>
                <w:sz w:val="20"/>
                <w:szCs w:val="20"/>
                <w:lang w:eastAsia="it-IT"/>
              </w:rPr>
              <w:t xml:space="preserve">, L. (2014), “International Tax Planning and Corporate Social Responsibility (CSR): Crucial Issues and a Proposed “Assessment” in the European Union Context”, </w:t>
            </w:r>
            <w:r w:rsidRPr="00A83DA2">
              <w:rPr>
                <w:rFonts w:eastAsia="Times New Roman" w:cs="Times New Roman"/>
                <w:i/>
                <w:iCs/>
                <w:color w:val="000000"/>
                <w:sz w:val="20"/>
                <w:szCs w:val="20"/>
                <w:lang w:eastAsia="it-IT"/>
              </w:rPr>
              <w:t>European Business Law Review</w:t>
            </w:r>
            <w:r w:rsidRPr="00A83DA2">
              <w:rPr>
                <w:rFonts w:eastAsia="Times New Roman" w:cs="Times New Roman"/>
                <w:color w:val="000000"/>
                <w:sz w:val="20"/>
                <w:szCs w:val="20"/>
                <w:lang w:eastAsia="it-IT"/>
              </w:rPr>
              <w:t>, Vol. 25 No. 6, pp. 845–875.</w:t>
            </w:r>
          </w:p>
        </w:tc>
      </w:tr>
      <w:tr w:rsidR="00A83DA2" w:rsidRPr="00A83DA2" w14:paraId="74DF0DA7" w14:textId="77777777" w:rsidTr="005B182B">
        <w:trPr>
          <w:trHeight w:val="765"/>
        </w:trPr>
        <w:tc>
          <w:tcPr>
            <w:tcW w:w="2460" w:type="dxa"/>
            <w:tcBorders>
              <w:top w:val="nil"/>
              <w:left w:val="nil"/>
              <w:bottom w:val="nil"/>
              <w:right w:val="nil"/>
            </w:tcBorders>
            <w:shd w:val="clear" w:color="auto" w:fill="auto"/>
            <w:hideMark/>
          </w:tcPr>
          <w:p w14:paraId="77F264D2"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Christensen and Murphy (2004)</w:t>
            </w:r>
          </w:p>
        </w:tc>
        <w:tc>
          <w:tcPr>
            <w:tcW w:w="1180" w:type="dxa"/>
            <w:tcBorders>
              <w:top w:val="nil"/>
              <w:left w:val="nil"/>
              <w:bottom w:val="nil"/>
              <w:right w:val="nil"/>
            </w:tcBorders>
            <w:shd w:val="clear" w:color="auto" w:fill="auto"/>
            <w:hideMark/>
          </w:tcPr>
          <w:p w14:paraId="2912BC15"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Conceptual</w:t>
            </w:r>
          </w:p>
        </w:tc>
        <w:tc>
          <w:tcPr>
            <w:tcW w:w="5432" w:type="dxa"/>
            <w:tcBorders>
              <w:top w:val="nil"/>
              <w:left w:val="nil"/>
              <w:bottom w:val="nil"/>
              <w:right w:val="nil"/>
            </w:tcBorders>
            <w:shd w:val="clear" w:color="auto" w:fill="auto"/>
            <w:hideMark/>
          </w:tcPr>
          <w:p w14:paraId="4EC64BC4"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Tax revenues are the lifeblood of democratic government and the social contract: paying taxes is perhaps the most fundamental way in which private and corporate citizens engage with broader society</w:t>
            </w:r>
          </w:p>
        </w:tc>
        <w:tc>
          <w:tcPr>
            <w:tcW w:w="5103" w:type="dxa"/>
            <w:tcBorders>
              <w:top w:val="nil"/>
              <w:left w:val="nil"/>
              <w:bottom w:val="nil"/>
              <w:right w:val="nil"/>
            </w:tcBorders>
            <w:shd w:val="clear" w:color="auto" w:fill="auto"/>
            <w:hideMark/>
          </w:tcPr>
          <w:p w14:paraId="28558BC0"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 xml:space="preserve">Christensen, J., and Murphy, R. (2004), “The Social Irresponsibility of Corporate Tax Avoidance: Taking CSR to the bottom line”, </w:t>
            </w:r>
            <w:r w:rsidRPr="00A83DA2">
              <w:rPr>
                <w:rFonts w:eastAsia="Times New Roman" w:cs="Times New Roman"/>
                <w:i/>
                <w:iCs/>
                <w:color w:val="000000"/>
                <w:sz w:val="20"/>
                <w:szCs w:val="20"/>
                <w:lang w:eastAsia="it-IT"/>
              </w:rPr>
              <w:t>Development</w:t>
            </w:r>
            <w:r w:rsidRPr="00A83DA2">
              <w:rPr>
                <w:rFonts w:eastAsia="Times New Roman" w:cs="Times New Roman"/>
                <w:color w:val="000000"/>
                <w:sz w:val="20"/>
                <w:szCs w:val="20"/>
                <w:lang w:eastAsia="it-IT"/>
              </w:rPr>
              <w:t>, Vol. 47 No. 3, pp. 37–44.</w:t>
            </w:r>
          </w:p>
        </w:tc>
      </w:tr>
      <w:tr w:rsidR="00A83DA2" w:rsidRPr="00A83DA2" w14:paraId="21BD19F2" w14:textId="77777777" w:rsidTr="005B182B">
        <w:trPr>
          <w:trHeight w:val="765"/>
        </w:trPr>
        <w:tc>
          <w:tcPr>
            <w:tcW w:w="2460" w:type="dxa"/>
            <w:tcBorders>
              <w:top w:val="nil"/>
              <w:left w:val="nil"/>
              <w:bottom w:val="nil"/>
              <w:right w:val="nil"/>
            </w:tcBorders>
            <w:shd w:val="clear" w:color="auto" w:fill="auto"/>
            <w:noWrap/>
            <w:hideMark/>
          </w:tcPr>
          <w:p w14:paraId="2C1BB5C2"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Dietsch (2011)</w:t>
            </w:r>
          </w:p>
        </w:tc>
        <w:tc>
          <w:tcPr>
            <w:tcW w:w="1180" w:type="dxa"/>
            <w:tcBorders>
              <w:top w:val="nil"/>
              <w:left w:val="nil"/>
              <w:bottom w:val="nil"/>
              <w:right w:val="nil"/>
            </w:tcBorders>
            <w:shd w:val="clear" w:color="auto" w:fill="auto"/>
            <w:hideMark/>
          </w:tcPr>
          <w:p w14:paraId="3E189125"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Conceptual</w:t>
            </w:r>
          </w:p>
        </w:tc>
        <w:tc>
          <w:tcPr>
            <w:tcW w:w="5432" w:type="dxa"/>
            <w:tcBorders>
              <w:top w:val="nil"/>
              <w:left w:val="nil"/>
              <w:bottom w:val="nil"/>
              <w:right w:val="nil"/>
            </w:tcBorders>
            <w:shd w:val="clear" w:color="auto" w:fill="auto"/>
            <w:hideMark/>
          </w:tcPr>
          <w:p w14:paraId="4F84FEB9"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 xml:space="preserve">It is through taxation that corporate citizens discharge their share of the duties that social cooperation entails: paying one's taxes is equivalent to contributing one's share to the collective organisation of society. </w:t>
            </w:r>
          </w:p>
        </w:tc>
        <w:tc>
          <w:tcPr>
            <w:tcW w:w="5103" w:type="dxa"/>
            <w:tcBorders>
              <w:top w:val="nil"/>
              <w:left w:val="nil"/>
              <w:bottom w:val="nil"/>
              <w:right w:val="nil"/>
            </w:tcBorders>
            <w:shd w:val="clear" w:color="auto" w:fill="auto"/>
            <w:hideMark/>
          </w:tcPr>
          <w:p w14:paraId="3C2CE795"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 xml:space="preserve">Dietsch, P. (2011), “Asking the Fox to Guard the Henhouse”, </w:t>
            </w:r>
            <w:r w:rsidRPr="00A83DA2">
              <w:rPr>
                <w:rFonts w:eastAsia="Times New Roman" w:cs="Times New Roman"/>
                <w:i/>
                <w:iCs/>
                <w:color w:val="000000"/>
                <w:sz w:val="20"/>
                <w:szCs w:val="20"/>
                <w:lang w:eastAsia="it-IT"/>
              </w:rPr>
              <w:t>Ethical Perspectives</w:t>
            </w:r>
            <w:r w:rsidRPr="00A83DA2">
              <w:rPr>
                <w:rFonts w:eastAsia="Times New Roman" w:cs="Times New Roman"/>
                <w:color w:val="000000"/>
                <w:sz w:val="20"/>
                <w:szCs w:val="20"/>
                <w:lang w:eastAsia="it-IT"/>
              </w:rPr>
              <w:t>, Vol. 18 No. 3, pp. 341–354.</w:t>
            </w:r>
          </w:p>
        </w:tc>
      </w:tr>
      <w:tr w:rsidR="00A83DA2" w:rsidRPr="00A83DA2" w14:paraId="721077AA" w14:textId="77777777" w:rsidTr="005B182B">
        <w:trPr>
          <w:trHeight w:val="1530"/>
        </w:trPr>
        <w:tc>
          <w:tcPr>
            <w:tcW w:w="2460" w:type="dxa"/>
            <w:tcBorders>
              <w:top w:val="nil"/>
              <w:left w:val="nil"/>
              <w:bottom w:val="nil"/>
              <w:right w:val="nil"/>
            </w:tcBorders>
            <w:shd w:val="clear" w:color="auto" w:fill="auto"/>
            <w:noWrap/>
            <w:hideMark/>
          </w:tcPr>
          <w:p w14:paraId="6E991215"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Freedman (2006)</w:t>
            </w:r>
          </w:p>
        </w:tc>
        <w:tc>
          <w:tcPr>
            <w:tcW w:w="1180" w:type="dxa"/>
            <w:tcBorders>
              <w:top w:val="nil"/>
              <w:left w:val="nil"/>
              <w:bottom w:val="nil"/>
              <w:right w:val="nil"/>
            </w:tcBorders>
            <w:shd w:val="clear" w:color="auto" w:fill="auto"/>
            <w:hideMark/>
          </w:tcPr>
          <w:p w14:paraId="0157A02D"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Conceptual</w:t>
            </w:r>
          </w:p>
        </w:tc>
        <w:tc>
          <w:tcPr>
            <w:tcW w:w="5432" w:type="dxa"/>
            <w:tcBorders>
              <w:top w:val="nil"/>
              <w:left w:val="nil"/>
              <w:bottom w:val="nil"/>
              <w:right w:val="nil"/>
            </w:tcBorders>
            <w:shd w:val="clear" w:color="auto" w:fill="auto"/>
            <w:hideMark/>
          </w:tcPr>
          <w:p w14:paraId="19A88B3B"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Corporate responsibility has a role to play in managing the tax behaviour of corporate taxpayers, especially in a situation in which it is impossible to draw bright lines, while Governments have the ultimate responsibility for creating a tax system which gives content to the obligation to pay tax and which gives clear messages to taxpayers about the role of the tax system and the way in which it is to function.</w:t>
            </w:r>
          </w:p>
        </w:tc>
        <w:tc>
          <w:tcPr>
            <w:tcW w:w="5103" w:type="dxa"/>
            <w:tcBorders>
              <w:top w:val="nil"/>
              <w:left w:val="nil"/>
              <w:bottom w:val="nil"/>
              <w:right w:val="nil"/>
            </w:tcBorders>
            <w:shd w:val="clear" w:color="auto" w:fill="auto"/>
            <w:hideMark/>
          </w:tcPr>
          <w:p w14:paraId="71F228B4"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 xml:space="preserve">Freedman, J. (2006), “The Tax Avoidance Culture: Who is Responsible? Governmental Influences and Corporate Social Responsibility” </w:t>
            </w:r>
            <w:r w:rsidRPr="00A83DA2">
              <w:rPr>
                <w:rFonts w:eastAsia="Times New Roman" w:cs="Times New Roman"/>
                <w:i/>
                <w:iCs/>
                <w:color w:val="000000"/>
                <w:sz w:val="20"/>
                <w:szCs w:val="20"/>
                <w:lang w:eastAsia="it-IT"/>
              </w:rPr>
              <w:t>Current Legal Problems,</w:t>
            </w:r>
            <w:r w:rsidRPr="00A83DA2">
              <w:rPr>
                <w:rFonts w:eastAsia="Times New Roman" w:cs="Times New Roman"/>
                <w:color w:val="000000"/>
                <w:sz w:val="20"/>
                <w:szCs w:val="20"/>
                <w:lang w:eastAsia="it-IT"/>
              </w:rPr>
              <w:t xml:space="preserve"> Vol. 59 No. 1, pp. 359–390.</w:t>
            </w:r>
          </w:p>
        </w:tc>
      </w:tr>
      <w:tr w:rsidR="00A83DA2" w:rsidRPr="00A83DA2" w14:paraId="45B5EAC4" w14:textId="77777777" w:rsidTr="005B182B">
        <w:trPr>
          <w:trHeight w:val="1020"/>
        </w:trPr>
        <w:tc>
          <w:tcPr>
            <w:tcW w:w="2460" w:type="dxa"/>
            <w:tcBorders>
              <w:top w:val="nil"/>
              <w:left w:val="nil"/>
              <w:bottom w:val="nil"/>
              <w:right w:val="nil"/>
            </w:tcBorders>
            <w:shd w:val="clear" w:color="auto" w:fill="auto"/>
            <w:hideMark/>
          </w:tcPr>
          <w:p w14:paraId="7CCB9723"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proofErr w:type="spellStart"/>
            <w:r w:rsidRPr="00A83DA2">
              <w:rPr>
                <w:rFonts w:eastAsia="Times New Roman" w:cs="Times New Roman"/>
                <w:color w:val="000000"/>
                <w:sz w:val="20"/>
                <w:szCs w:val="20"/>
                <w:lang w:eastAsia="it-IT"/>
              </w:rPr>
              <w:t>Gribnau</w:t>
            </w:r>
            <w:proofErr w:type="spellEnd"/>
            <w:r w:rsidRPr="00A83DA2">
              <w:rPr>
                <w:rFonts w:eastAsia="Times New Roman" w:cs="Times New Roman"/>
                <w:color w:val="000000"/>
                <w:sz w:val="20"/>
                <w:szCs w:val="20"/>
                <w:lang w:eastAsia="it-IT"/>
              </w:rPr>
              <w:t xml:space="preserve"> and Jallai (2019)</w:t>
            </w:r>
          </w:p>
        </w:tc>
        <w:tc>
          <w:tcPr>
            <w:tcW w:w="1180" w:type="dxa"/>
            <w:tcBorders>
              <w:top w:val="nil"/>
              <w:left w:val="nil"/>
              <w:bottom w:val="nil"/>
              <w:right w:val="nil"/>
            </w:tcBorders>
            <w:shd w:val="clear" w:color="auto" w:fill="auto"/>
            <w:hideMark/>
          </w:tcPr>
          <w:p w14:paraId="29720696"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Conceptual</w:t>
            </w:r>
          </w:p>
        </w:tc>
        <w:tc>
          <w:tcPr>
            <w:tcW w:w="5432" w:type="dxa"/>
            <w:tcBorders>
              <w:top w:val="nil"/>
              <w:left w:val="nil"/>
              <w:bottom w:val="nil"/>
              <w:right w:val="nil"/>
            </w:tcBorders>
            <w:shd w:val="clear" w:color="auto" w:fill="auto"/>
            <w:hideMark/>
          </w:tcPr>
          <w:p w14:paraId="16737F7D"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The principle of reciprocity demands that corporate citizens who enjoy the benefits of the cooperation with society should accept the responsibility to pay their share of taxes to sustain the societies in which they exist.</w:t>
            </w:r>
          </w:p>
        </w:tc>
        <w:tc>
          <w:tcPr>
            <w:tcW w:w="5103" w:type="dxa"/>
            <w:tcBorders>
              <w:top w:val="nil"/>
              <w:left w:val="nil"/>
              <w:bottom w:val="nil"/>
              <w:right w:val="nil"/>
            </w:tcBorders>
            <w:shd w:val="clear" w:color="auto" w:fill="auto"/>
            <w:hideMark/>
          </w:tcPr>
          <w:p w14:paraId="67EE8D77"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proofErr w:type="spellStart"/>
            <w:r w:rsidRPr="00A83DA2">
              <w:rPr>
                <w:rFonts w:eastAsia="Times New Roman" w:cs="Times New Roman"/>
                <w:color w:val="000000"/>
                <w:sz w:val="20"/>
                <w:szCs w:val="20"/>
                <w:lang w:eastAsia="it-IT"/>
              </w:rPr>
              <w:t>Gribnau</w:t>
            </w:r>
            <w:proofErr w:type="spellEnd"/>
            <w:r w:rsidRPr="00A83DA2">
              <w:rPr>
                <w:rFonts w:eastAsia="Times New Roman" w:cs="Times New Roman"/>
                <w:color w:val="000000"/>
                <w:sz w:val="20"/>
                <w:szCs w:val="20"/>
                <w:lang w:eastAsia="it-IT"/>
              </w:rPr>
              <w:t xml:space="preserve">, H., and Jallai, A.G. (2019), “Sustainable Tax Governance and Transparency”, Arvidsson, S. (Ed.), </w:t>
            </w:r>
            <w:r w:rsidRPr="00A83DA2">
              <w:rPr>
                <w:rFonts w:eastAsia="Times New Roman" w:cs="Times New Roman"/>
                <w:i/>
                <w:iCs/>
                <w:color w:val="000000"/>
                <w:sz w:val="20"/>
                <w:szCs w:val="20"/>
                <w:lang w:eastAsia="it-IT"/>
              </w:rPr>
              <w:t>Challenges in Managing Sustainable Business</w:t>
            </w:r>
            <w:r w:rsidRPr="00A83DA2">
              <w:rPr>
                <w:rFonts w:eastAsia="Times New Roman" w:cs="Times New Roman"/>
                <w:color w:val="000000"/>
                <w:sz w:val="20"/>
                <w:szCs w:val="20"/>
                <w:lang w:eastAsia="it-IT"/>
              </w:rPr>
              <w:t>, Springer International Publishing, Cham, UK, pp. 337–369.</w:t>
            </w:r>
          </w:p>
        </w:tc>
      </w:tr>
      <w:tr w:rsidR="00A83DA2" w:rsidRPr="00A83DA2" w14:paraId="6814D830" w14:textId="77777777" w:rsidTr="005B182B">
        <w:trPr>
          <w:trHeight w:val="1275"/>
        </w:trPr>
        <w:tc>
          <w:tcPr>
            <w:tcW w:w="2460" w:type="dxa"/>
            <w:tcBorders>
              <w:top w:val="nil"/>
              <w:left w:val="nil"/>
              <w:bottom w:val="nil"/>
              <w:right w:val="nil"/>
            </w:tcBorders>
            <w:shd w:val="clear" w:color="auto" w:fill="auto"/>
            <w:hideMark/>
          </w:tcPr>
          <w:p w14:paraId="6EFC478D"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Moon and Vallentin (2019)</w:t>
            </w:r>
          </w:p>
        </w:tc>
        <w:tc>
          <w:tcPr>
            <w:tcW w:w="1180" w:type="dxa"/>
            <w:tcBorders>
              <w:top w:val="nil"/>
              <w:left w:val="nil"/>
              <w:bottom w:val="nil"/>
              <w:right w:val="nil"/>
            </w:tcBorders>
            <w:shd w:val="clear" w:color="auto" w:fill="auto"/>
            <w:hideMark/>
          </w:tcPr>
          <w:p w14:paraId="5F51F112"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Conceptual</w:t>
            </w:r>
          </w:p>
        </w:tc>
        <w:tc>
          <w:tcPr>
            <w:tcW w:w="5432" w:type="dxa"/>
            <w:tcBorders>
              <w:top w:val="nil"/>
              <w:left w:val="nil"/>
              <w:bottom w:val="nil"/>
              <w:right w:val="nil"/>
            </w:tcBorders>
            <w:shd w:val="clear" w:color="auto" w:fill="auto"/>
            <w:hideMark/>
          </w:tcPr>
          <w:p w14:paraId="659A1B53"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Based on the application of theories of citizenship and social contracts, corporations have duties to undertake responsible taxation as a political responsibility/imperative.</w:t>
            </w:r>
          </w:p>
        </w:tc>
        <w:tc>
          <w:tcPr>
            <w:tcW w:w="5103" w:type="dxa"/>
            <w:tcBorders>
              <w:top w:val="nil"/>
              <w:left w:val="nil"/>
              <w:bottom w:val="nil"/>
              <w:right w:val="nil"/>
            </w:tcBorders>
            <w:shd w:val="clear" w:color="auto" w:fill="auto"/>
            <w:hideMark/>
          </w:tcPr>
          <w:p w14:paraId="64172C8C"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 xml:space="preserve">Moon, J. and Vallentin, S. (2019), “Tax Avoidance and Corporate Irresponsibility – CSR as Problem or Solution?”, Elgaard, K. K. E., Feldthusen, R. K., Hilling, A. and Kukkonen, M. (Eds.), </w:t>
            </w:r>
            <w:r w:rsidRPr="00A83DA2">
              <w:rPr>
                <w:rFonts w:eastAsia="Times New Roman" w:cs="Times New Roman"/>
                <w:i/>
                <w:iCs/>
                <w:color w:val="000000"/>
                <w:sz w:val="20"/>
                <w:szCs w:val="20"/>
                <w:lang w:eastAsia="it-IT"/>
              </w:rPr>
              <w:t>Fair taxation and corporate social responsibility</w:t>
            </w:r>
            <w:r w:rsidRPr="00A83DA2">
              <w:rPr>
                <w:rFonts w:eastAsia="Times New Roman" w:cs="Times New Roman"/>
                <w:color w:val="000000"/>
                <w:sz w:val="20"/>
                <w:szCs w:val="20"/>
                <w:lang w:eastAsia="it-IT"/>
              </w:rPr>
              <w:t>, Ex Tuto, Copenhagen, pp. 19-51.</w:t>
            </w:r>
          </w:p>
        </w:tc>
      </w:tr>
      <w:tr w:rsidR="00A83DA2" w:rsidRPr="00A83DA2" w14:paraId="19F339AA" w14:textId="77777777" w:rsidTr="005B182B">
        <w:trPr>
          <w:trHeight w:val="1275"/>
        </w:trPr>
        <w:tc>
          <w:tcPr>
            <w:tcW w:w="2460" w:type="dxa"/>
            <w:tcBorders>
              <w:top w:val="nil"/>
              <w:left w:val="nil"/>
              <w:bottom w:val="nil"/>
              <w:right w:val="nil"/>
            </w:tcBorders>
            <w:shd w:val="clear" w:color="auto" w:fill="auto"/>
            <w:noWrap/>
            <w:hideMark/>
          </w:tcPr>
          <w:p w14:paraId="02B6A7C5"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lastRenderedPageBreak/>
              <w:t>Munisami (2018)</w:t>
            </w:r>
          </w:p>
        </w:tc>
        <w:tc>
          <w:tcPr>
            <w:tcW w:w="1180" w:type="dxa"/>
            <w:tcBorders>
              <w:top w:val="nil"/>
              <w:left w:val="nil"/>
              <w:bottom w:val="nil"/>
              <w:right w:val="nil"/>
            </w:tcBorders>
            <w:shd w:val="clear" w:color="auto" w:fill="auto"/>
            <w:hideMark/>
          </w:tcPr>
          <w:p w14:paraId="344EED7C"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Conceptual</w:t>
            </w:r>
          </w:p>
        </w:tc>
        <w:tc>
          <w:tcPr>
            <w:tcW w:w="5432" w:type="dxa"/>
            <w:tcBorders>
              <w:top w:val="nil"/>
              <w:left w:val="nil"/>
              <w:bottom w:val="nil"/>
              <w:right w:val="nil"/>
            </w:tcBorders>
            <w:shd w:val="clear" w:color="auto" w:fill="auto"/>
            <w:hideMark/>
          </w:tcPr>
          <w:p w14:paraId="52F97B60"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 xml:space="preserve">Engaging in aggressive tax avoidance practice practices is illegitimate and counterproductive under any view of the corporation: paying taxes is one of the fundamental ways in which corporations engage with broader society </w:t>
            </w:r>
            <w:proofErr w:type="gramStart"/>
            <w:r w:rsidRPr="00A83DA2">
              <w:rPr>
                <w:rFonts w:eastAsia="Times New Roman" w:cs="Times New Roman"/>
                <w:color w:val="000000"/>
                <w:sz w:val="20"/>
                <w:szCs w:val="20"/>
                <w:lang w:eastAsia="it-IT"/>
              </w:rPr>
              <w:t>and,</w:t>
            </w:r>
            <w:proofErr w:type="gramEnd"/>
            <w:r w:rsidRPr="00A83DA2">
              <w:rPr>
                <w:rFonts w:eastAsia="Times New Roman" w:cs="Times New Roman"/>
                <w:color w:val="000000"/>
                <w:sz w:val="20"/>
                <w:szCs w:val="20"/>
                <w:lang w:eastAsia="it-IT"/>
              </w:rPr>
              <w:t xml:space="preserve"> then, part of the good corporate citizen's license to operate in society. </w:t>
            </w:r>
          </w:p>
        </w:tc>
        <w:tc>
          <w:tcPr>
            <w:tcW w:w="5103" w:type="dxa"/>
            <w:tcBorders>
              <w:top w:val="nil"/>
              <w:left w:val="nil"/>
              <w:bottom w:val="nil"/>
              <w:right w:val="nil"/>
            </w:tcBorders>
            <w:shd w:val="clear" w:color="auto" w:fill="auto"/>
            <w:hideMark/>
          </w:tcPr>
          <w:p w14:paraId="47FEEDBD"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Munisami, K. (2018), “The role of corporate social responsibility in solving the great corporate tax dodge”, Florida State University Business Review, Vol. 17, pp. 55–86.</w:t>
            </w:r>
          </w:p>
        </w:tc>
      </w:tr>
      <w:tr w:rsidR="00A83DA2" w:rsidRPr="00A83DA2" w14:paraId="1880014A" w14:textId="77777777" w:rsidTr="005B182B">
        <w:trPr>
          <w:trHeight w:val="1020"/>
        </w:trPr>
        <w:tc>
          <w:tcPr>
            <w:tcW w:w="2460" w:type="dxa"/>
            <w:tcBorders>
              <w:top w:val="nil"/>
              <w:left w:val="nil"/>
              <w:bottom w:val="nil"/>
              <w:right w:val="nil"/>
            </w:tcBorders>
            <w:shd w:val="clear" w:color="auto" w:fill="auto"/>
            <w:noWrap/>
            <w:hideMark/>
          </w:tcPr>
          <w:p w14:paraId="22F7E59C"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proofErr w:type="spellStart"/>
            <w:r w:rsidRPr="00A83DA2">
              <w:rPr>
                <w:rFonts w:eastAsia="Times New Roman" w:cs="Times New Roman"/>
                <w:color w:val="000000"/>
                <w:sz w:val="20"/>
                <w:szCs w:val="20"/>
                <w:lang w:eastAsia="it-IT"/>
              </w:rPr>
              <w:t>Österman</w:t>
            </w:r>
            <w:proofErr w:type="spellEnd"/>
            <w:r w:rsidRPr="00A83DA2">
              <w:rPr>
                <w:rFonts w:eastAsia="Times New Roman" w:cs="Times New Roman"/>
                <w:color w:val="000000"/>
                <w:sz w:val="20"/>
                <w:szCs w:val="20"/>
                <w:lang w:eastAsia="it-IT"/>
              </w:rPr>
              <w:t xml:space="preserve"> (2019)</w:t>
            </w:r>
          </w:p>
        </w:tc>
        <w:tc>
          <w:tcPr>
            <w:tcW w:w="1180" w:type="dxa"/>
            <w:tcBorders>
              <w:top w:val="nil"/>
              <w:left w:val="nil"/>
              <w:bottom w:val="nil"/>
              <w:right w:val="nil"/>
            </w:tcBorders>
            <w:shd w:val="clear" w:color="auto" w:fill="auto"/>
            <w:hideMark/>
          </w:tcPr>
          <w:p w14:paraId="1B3043A7"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Conceptual</w:t>
            </w:r>
          </w:p>
        </w:tc>
        <w:tc>
          <w:tcPr>
            <w:tcW w:w="5432" w:type="dxa"/>
            <w:tcBorders>
              <w:top w:val="nil"/>
              <w:left w:val="nil"/>
              <w:bottom w:val="nil"/>
              <w:right w:val="nil"/>
            </w:tcBorders>
            <w:shd w:val="clear" w:color="auto" w:fill="auto"/>
            <w:hideMark/>
          </w:tcPr>
          <w:p w14:paraId="25A01711"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A truly sustainable taxation must be firmly based on the rule of law concept. However, CSR and social/ethics put companies under pressure to comply with requirements greater than those dictated by formal legislation, reducing the level of aggressive tax planning.</w:t>
            </w:r>
          </w:p>
        </w:tc>
        <w:tc>
          <w:tcPr>
            <w:tcW w:w="5103" w:type="dxa"/>
            <w:tcBorders>
              <w:top w:val="nil"/>
              <w:left w:val="nil"/>
              <w:bottom w:val="nil"/>
              <w:right w:val="nil"/>
            </w:tcBorders>
            <w:shd w:val="clear" w:color="auto" w:fill="auto"/>
            <w:hideMark/>
          </w:tcPr>
          <w:p w14:paraId="09A19FE6"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proofErr w:type="spellStart"/>
            <w:r w:rsidRPr="00A83DA2">
              <w:rPr>
                <w:rFonts w:eastAsia="Times New Roman" w:cs="Times New Roman"/>
                <w:color w:val="000000"/>
                <w:sz w:val="20"/>
                <w:szCs w:val="20"/>
                <w:lang w:eastAsia="it-IT"/>
              </w:rPr>
              <w:t>Österman</w:t>
            </w:r>
            <w:proofErr w:type="spellEnd"/>
            <w:r w:rsidRPr="00A83DA2">
              <w:rPr>
                <w:rFonts w:eastAsia="Times New Roman" w:cs="Times New Roman"/>
                <w:color w:val="000000"/>
                <w:sz w:val="20"/>
                <w:szCs w:val="20"/>
                <w:lang w:eastAsia="it-IT"/>
              </w:rPr>
              <w:t xml:space="preserve">, R. P. (2019), “Perspectives on Corporate Taxation from a Sustainable Business Perspective”, Arvidsson S. (Ed.), </w:t>
            </w:r>
            <w:r w:rsidRPr="00A83DA2">
              <w:rPr>
                <w:rFonts w:eastAsia="Times New Roman" w:cs="Times New Roman"/>
                <w:i/>
                <w:iCs/>
                <w:color w:val="000000"/>
                <w:sz w:val="20"/>
                <w:szCs w:val="20"/>
                <w:lang w:eastAsia="it-IT"/>
              </w:rPr>
              <w:t>Challenges in Managing Sustainable Business</w:t>
            </w:r>
            <w:r w:rsidRPr="00A83DA2">
              <w:rPr>
                <w:rFonts w:eastAsia="Times New Roman" w:cs="Times New Roman"/>
                <w:color w:val="000000"/>
                <w:sz w:val="20"/>
                <w:szCs w:val="20"/>
                <w:lang w:eastAsia="it-IT"/>
              </w:rPr>
              <w:t>, Springer International Publishing, Cham, UK, pp. 371–397.</w:t>
            </w:r>
          </w:p>
        </w:tc>
      </w:tr>
      <w:tr w:rsidR="00A83DA2" w:rsidRPr="00A83DA2" w14:paraId="0224D5AB" w14:textId="77777777" w:rsidTr="005B182B">
        <w:trPr>
          <w:trHeight w:val="1020"/>
        </w:trPr>
        <w:tc>
          <w:tcPr>
            <w:tcW w:w="2460" w:type="dxa"/>
            <w:tcBorders>
              <w:top w:val="nil"/>
              <w:left w:val="nil"/>
              <w:bottom w:val="nil"/>
              <w:right w:val="nil"/>
            </w:tcBorders>
            <w:shd w:val="clear" w:color="auto" w:fill="auto"/>
            <w:noWrap/>
            <w:hideMark/>
          </w:tcPr>
          <w:p w14:paraId="01BE3958"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Panayi (2015)</w:t>
            </w:r>
          </w:p>
        </w:tc>
        <w:tc>
          <w:tcPr>
            <w:tcW w:w="1180" w:type="dxa"/>
            <w:tcBorders>
              <w:top w:val="nil"/>
              <w:left w:val="nil"/>
              <w:bottom w:val="nil"/>
              <w:right w:val="nil"/>
            </w:tcBorders>
            <w:shd w:val="clear" w:color="auto" w:fill="auto"/>
            <w:hideMark/>
          </w:tcPr>
          <w:p w14:paraId="79AAA70D"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Conceptual</w:t>
            </w:r>
          </w:p>
        </w:tc>
        <w:tc>
          <w:tcPr>
            <w:tcW w:w="5432" w:type="dxa"/>
            <w:tcBorders>
              <w:top w:val="nil"/>
              <w:left w:val="nil"/>
              <w:bottom w:val="nil"/>
              <w:right w:val="nil"/>
            </w:tcBorders>
            <w:shd w:val="clear" w:color="auto" w:fill="auto"/>
            <w:hideMark/>
          </w:tcPr>
          <w:p w14:paraId="22D7A5DF"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It is important to ensure that CSR tax standards translate, as much as is possible, to concrete tax rules so that companies have a clear idea of what is legitimate and what is not: CSR initiatives should at most be seen as complementary soft law by the international tax community.</w:t>
            </w:r>
          </w:p>
        </w:tc>
        <w:tc>
          <w:tcPr>
            <w:tcW w:w="5103" w:type="dxa"/>
            <w:tcBorders>
              <w:top w:val="nil"/>
              <w:left w:val="nil"/>
              <w:bottom w:val="nil"/>
              <w:right w:val="nil"/>
            </w:tcBorders>
            <w:shd w:val="clear" w:color="auto" w:fill="auto"/>
            <w:hideMark/>
          </w:tcPr>
          <w:p w14:paraId="46032810"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 xml:space="preserve">Panayi, C. H. (2015), “Is Aggressive Tax Planning Socially Irresponsible?”, </w:t>
            </w:r>
            <w:proofErr w:type="spellStart"/>
            <w:r w:rsidRPr="00A83DA2">
              <w:rPr>
                <w:rFonts w:eastAsia="Times New Roman" w:cs="Times New Roman"/>
                <w:i/>
                <w:iCs/>
                <w:color w:val="000000"/>
                <w:sz w:val="20"/>
                <w:szCs w:val="20"/>
                <w:lang w:eastAsia="it-IT"/>
              </w:rPr>
              <w:t>Intertax</w:t>
            </w:r>
            <w:proofErr w:type="spellEnd"/>
            <w:r w:rsidRPr="00A83DA2">
              <w:rPr>
                <w:rFonts w:eastAsia="Times New Roman" w:cs="Times New Roman"/>
                <w:color w:val="000000"/>
                <w:sz w:val="20"/>
                <w:szCs w:val="20"/>
                <w:lang w:eastAsia="it-IT"/>
              </w:rPr>
              <w:t>, Vol. 43 No. 10, pp. 544–558.</w:t>
            </w:r>
          </w:p>
        </w:tc>
      </w:tr>
      <w:tr w:rsidR="00A83DA2" w:rsidRPr="00A83DA2" w14:paraId="17B30A4B" w14:textId="77777777" w:rsidTr="005B182B">
        <w:trPr>
          <w:trHeight w:val="1275"/>
        </w:trPr>
        <w:tc>
          <w:tcPr>
            <w:tcW w:w="2460" w:type="dxa"/>
            <w:tcBorders>
              <w:top w:val="nil"/>
              <w:left w:val="nil"/>
              <w:bottom w:val="nil"/>
              <w:right w:val="nil"/>
            </w:tcBorders>
            <w:shd w:val="clear" w:color="auto" w:fill="auto"/>
            <w:hideMark/>
          </w:tcPr>
          <w:p w14:paraId="5A25AB28"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 xml:space="preserve">Payne and </w:t>
            </w:r>
            <w:proofErr w:type="spellStart"/>
            <w:r w:rsidRPr="00A83DA2">
              <w:rPr>
                <w:rFonts w:eastAsia="Times New Roman" w:cs="Times New Roman"/>
                <w:color w:val="000000"/>
                <w:sz w:val="20"/>
                <w:szCs w:val="20"/>
                <w:lang w:eastAsia="it-IT"/>
              </w:rPr>
              <w:t>Raiborn</w:t>
            </w:r>
            <w:proofErr w:type="spellEnd"/>
            <w:r w:rsidRPr="00A83DA2">
              <w:rPr>
                <w:rFonts w:eastAsia="Times New Roman" w:cs="Times New Roman"/>
                <w:color w:val="000000"/>
                <w:sz w:val="20"/>
                <w:szCs w:val="20"/>
                <w:lang w:eastAsia="it-IT"/>
              </w:rPr>
              <w:t xml:space="preserve"> (2018)</w:t>
            </w:r>
          </w:p>
        </w:tc>
        <w:tc>
          <w:tcPr>
            <w:tcW w:w="1180" w:type="dxa"/>
            <w:tcBorders>
              <w:top w:val="nil"/>
              <w:left w:val="nil"/>
              <w:bottom w:val="nil"/>
              <w:right w:val="nil"/>
            </w:tcBorders>
            <w:shd w:val="clear" w:color="auto" w:fill="auto"/>
            <w:hideMark/>
          </w:tcPr>
          <w:p w14:paraId="7223F38C"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Conceptual</w:t>
            </w:r>
          </w:p>
        </w:tc>
        <w:tc>
          <w:tcPr>
            <w:tcW w:w="5432" w:type="dxa"/>
            <w:tcBorders>
              <w:top w:val="nil"/>
              <w:left w:val="nil"/>
              <w:bottom w:val="nil"/>
              <w:right w:val="nil"/>
            </w:tcBorders>
            <w:shd w:val="clear" w:color="auto" w:fill="auto"/>
            <w:hideMark/>
          </w:tcPr>
          <w:p w14:paraId="684346C8"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 xml:space="preserve">By existing in society, business has an implicit contract with society to act in a symbiotic way to benefit both parties. It has tacitly agreed to contribute its fair share to the tax base and, as with other members of society, expects to and does take advantage of publicly provided goods and services. </w:t>
            </w:r>
          </w:p>
        </w:tc>
        <w:tc>
          <w:tcPr>
            <w:tcW w:w="5103" w:type="dxa"/>
            <w:tcBorders>
              <w:top w:val="nil"/>
              <w:left w:val="nil"/>
              <w:bottom w:val="nil"/>
              <w:right w:val="nil"/>
            </w:tcBorders>
            <w:shd w:val="clear" w:color="auto" w:fill="auto"/>
            <w:hideMark/>
          </w:tcPr>
          <w:p w14:paraId="77FF497C"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 xml:space="preserve">Payne, D. M., and </w:t>
            </w:r>
            <w:proofErr w:type="spellStart"/>
            <w:r w:rsidRPr="00A83DA2">
              <w:rPr>
                <w:rFonts w:eastAsia="Times New Roman" w:cs="Times New Roman"/>
                <w:color w:val="000000"/>
                <w:sz w:val="20"/>
                <w:szCs w:val="20"/>
                <w:lang w:eastAsia="it-IT"/>
              </w:rPr>
              <w:t>Raiborn</w:t>
            </w:r>
            <w:proofErr w:type="spellEnd"/>
            <w:r w:rsidRPr="00A83DA2">
              <w:rPr>
                <w:rFonts w:eastAsia="Times New Roman" w:cs="Times New Roman"/>
                <w:color w:val="000000"/>
                <w:sz w:val="20"/>
                <w:szCs w:val="20"/>
                <w:lang w:eastAsia="it-IT"/>
              </w:rPr>
              <w:t xml:space="preserve">, C. A. (2018), “Aggressive Tax Avoidance: A Conundrum for Stakeholders, Governments, and Morality”, </w:t>
            </w:r>
            <w:r w:rsidRPr="00A83DA2">
              <w:rPr>
                <w:rFonts w:eastAsia="Times New Roman" w:cs="Times New Roman"/>
                <w:i/>
                <w:iCs/>
                <w:color w:val="000000"/>
                <w:sz w:val="20"/>
                <w:szCs w:val="20"/>
                <w:lang w:eastAsia="it-IT"/>
              </w:rPr>
              <w:t>Journal of Business Ethics</w:t>
            </w:r>
            <w:r w:rsidRPr="00A83DA2">
              <w:rPr>
                <w:rFonts w:eastAsia="Times New Roman" w:cs="Times New Roman"/>
                <w:color w:val="000000"/>
                <w:sz w:val="20"/>
                <w:szCs w:val="20"/>
                <w:lang w:eastAsia="it-IT"/>
              </w:rPr>
              <w:t>, Vol. 147 No. 3, pp. 469–487.</w:t>
            </w:r>
          </w:p>
        </w:tc>
      </w:tr>
      <w:tr w:rsidR="00A83DA2" w:rsidRPr="00A83DA2" w14:paraId="3D1E45EC" w14:textId="77777777" w:rsidTr="005B182B">
        <w:trPr>
          <w:trHeight w:val="1290"/>
        </w:trPr>
        <w:tc>
          <w:tcPr>
            <w:tcW w:w="2460" w:type="dxa"/>
            <w:tcBorders>
              <w:top w:val="nil"/>
              <w:left w:val="nil"/>
              <w:bottom w:val="single" w:sz="8" w:space="0" w:color="auto"/>
              <w:right w:val="nil"/>
            </w:tcBorders>
            <w:shd w:val="clear" w:color="auto" w:fill="auto"/>
            <w:noWrap/>
            <w:hideMark/>
          </w:tcPr>
          <w:p w14:paraId="4A9E969E"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Zicari and Renouard (2018)</w:t>
            </w:r>
          </w:p>
        </w:tc>
        <w:tc>
          <w:tcPr>
            <w:tcW w:w="1180" w:type="dxa"/>
            <w:tcBorders>
              <w:top w:val="nil"/>
              <w:left w:val="nil"/>
              <w:bottom w:val="single" w:sz="8" w:space="0" w:color="auto"/>
              <w:right w:val="nil"/>
            </w:tcBorders>
            <w:shd w:val="clear" w:color="auto" w:fill="auto"/>
            <w:hideMark/>
          </w:tcPr>
          <w:p w14:paraId="41050E27" w14:textId="77777777" w:rsidR="00A83DA2" w:rsidRPr="00A83DA2" w:rsidRDefault="00A83DA2" w:rsidP="005B182B">
            <w:pPr>
              <w:spacing w:before="60" w:after="60" w:line="240" w:lineRule="auto"/>
              <w:jc w:val="left"/>
              <w:rPr>
                <w:rFonts w:eastAsia="Times New Roman" w:cs="Times New Roman"/>
                <w:color w:val="000000"/>
                <w:sz w:val="20"/>
                <w:szCs w:val="20"/>
                <w:lang w:val="it-IT" w:eastAsia="it-IT"/>
              </w:rPr>
            </w:pPr>
            <w:r w:rsidRPr="00A83DA2">
              <w:rPr>
                <w:rFonts w:eastAsia="Times New Roman" w:cs="Times New Roman"/>
                <w:color w:val="000000"/>
                <w:sz w:val="20"/>
                <w:szCs w:val="20"/>
                <w:lang w:eastAsia="it-IT"/>
              </w:rPr>
              <w:t>Conceptual</w:t>
            </w:r>
          </w:p>
        </w:tc>
        <w:tc>
          <w:tcPr>
            <w:tcW w:w="5432" w:type="dxa"/>
            <w:tcBorders>
              <w:top w:val="nil"/>
              <w:left w:val="nil"/>
              <w:bottom w:val="single" w:sz="8" w:space="0" w:color="auto"/>
              <w:right w:val="nil"/>
            </w:tcBorders>
            <w:shd w:val="clear" w:color="auto" w:fill="auto"/>
            <w:hideMark/>
          </w:tcPr>
          <w:p w14:paraId="79FCD770"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Corporate philanthropic actions (laudable though it may be) cannot replace State action funded by taxes: while in democratic societies elected officials decide what to do with tax money, corporate philanthropy implies instead that managers make spending decisions on social issues without popular checks and balances.</w:t>
            </w:r>
          </w:p>
        </w:tc>
        <w:tc>
          <w:tcPr>
            <w:tcW w:w="5103" w:type="dxa"/>
            <w:tcBorders>
              <w:top w:val="nil"/>
              <w:left w:val="nil"/>
              <w:bottom w:val="single" w:sz="8" w:space="0" w:color="auto"/>
              <w:right w:val="nil"/>
            </w:tcBorders>
            <w:shd w:val="clear" w:color="auto" w:fill="auto"/>
            <w:hideMark/>
          </w:tcPr>
          <w:p w14:paraId="73E1EBC1" w14:textId="77777777" w:rsidR="00A83DA2" w:rsidRPr="00A83DA2" w:rsidRDefault="00A83DA2" w:rsidP="005B182B">
            <w:pPr>
              <w:spacing w:before="60" w:after="60" w:line="240" w:lineRule="auto"/>
              <w:jc w:val="left"/>
              <w:rPr>
                <w:rFonts w:eastAsia="Times New Roman" w:cs="Times New Roman"/>
                <w:color w:val="000000"/>
                <w:sz w:val="20"/>
                <w:szCs w:val="20"/>
                <w:lang w:eastAsia="it-IT"/>
              </w:rPr>
            </w:pPr>
            <w:r w:rsidRPr="00A83DA2">
              <w:rPr>
                <w:rFonts w:eastAsia="Times New Roman" w:cs="Times New Roman"/>
                <w:color w:val="000000"/>
                <w:sz w:val="20"/>
                <w:szCs w:val="20"/>
                <w:lang w:eastAsia="it-IT"/>
              </w:rPr>
              <w:t xml:space="preserve">Zicari, A. P., and Renouard, C. (2018), “A Forgotten Issue: Fiscal Responsibility in the CSR Debate”, </w:t>
            </w:r>
            <w:proofErr w:type="spellStart"/>
            <w:r w:rsidRPr="00A83DA2">
              <w:rPr>
                <w:rFonts w:eastAsia="Times New Roman" w:cs="Times New Roman"/>
                <w:color w:val="000000"/>
                <w:sz w:val="20"/>
                <w:szCs w:val="20"/>
                <w:lang w:eastAsia="it-IT"/>
              </w:rPr>
              <w:t>Tench</w:t>
            </w:r>
            <w:proofErr w:type="spellEnd"/>
            <w:r w:rsidRPr="00A83DA2">
              <w:rPr>
                <w:rFonts w:eastAsia="Times New Roman" w:cs="Times New Roman"/>
                <w:color w:val="000000"/>
                <w:sz w:val="20"/>
                <w:szCs w:val="20"/>
                <w:lang w:eastAsia="it-IT"/>
              </w:rPr>
              <w:t xml:space="preserve">, R., Jones, B. and Sun, W. (Eds.), </w:t>
            </w:r>
            <w:r w:rsidRPr="00A83DA2">
              <w:rPr>
                <w:rFonts w:eastAsia="Times New Roman" w:cs="Times New Roman"/>
                <w:i/>
                <w:iCs/>
                <w:color w:val="000000"/>
                <w:sz w:val="20"/>
                <w:szCs w:val="20"/>
                <w:lang w:eastAsia="it-IT"/>
              </w:rPr>
              <w:t>Critical Studies on Corporate Responsibility, Governance and Sustainability</w:t>
            </w:r>
            <w:r w:rsidRPr="00A83DA2">
              <w:rPr>
                <w:rFonts w:eastAsia="Times New Roman" w:cs="Times New Roman"/>
                <w:color w:val="000000"/>
                <w:sz w:val="20"/>
                <w:szCs w:val="20"/>
                <w:lang w:eastAsia="it-IT"/>
              </w:rPr>
              <w:t>,</w:t>
            </w:r>
            <w:r w:rsidRPr="00A83DA2">
              <w:rPr>
                <w:rFonts w:eastAsia="Times New Roman" w:cs="Times New Roman"/>
                <w:i/>
                <w:iCs/>
                <w:color w:val="000000"/>
                <w:sz w:val="20"/>
                <w:szCs w:val="20"/>
                <w:lang w:eastAsia="it-IT"/>
              </w:rPr>
              <w:t xml:space="preserve"> </w:t>
            </w:r>
            <w:r w:rsidRPr="00A83DA2">
              <w:rPr>
                <w:rFonts w:eastAsia="Times New Roman" w:cs="Times New Roman"/>
                <w:color w:val="000000"/>
                <w:sz w:val="20"/>
                <w:szCs w:val="20"/>
                <w:lang w:eastAsia="it-IT"/>
              </w:rPr>
              <w:t>Emerald Publishing Limited, Bingley, UK, pp. 243–259.</w:t>
            </w:r>
          </w:p>
        </w:tc>
      </w:tr>
    </w:tbl>
    <w:p w14:paraId="6525650C" w14:textId="77777777" w:rsidR="00210FC1" w:rsidRPr="00561789" w:rsidRDefault="00210FC1" w:rsidP="00210FC1">
      <w:pPr>
        <w:spacing w:before="120" w:after="120" w:line="480" w:lineRule="auto"/>
        <w:jc w:val="left"/>
        <w:rPr>
          <w:sz w:val="20"/>
          <w:szCs w:val="20"/>
        </w:rPr>
      </w:pPr>
      <w:r w:rsidRPr="00561789">
        <w:rPr>
          <w:sz w:val="20"/>
          <w:szCs w:val="20"/>
          <w:highlight w:val="yellow"/>
        </w:rPr>
        <w:t>Source: Authors’ own creation</w:t>
      </w:r>
    </w:p>
    <w:p w14:paraId="660EA9CD" w14:textId="77777777" w:rsidR="00985578" w:rsidRDefault="00985578"/>
    <w:p w14:paraId="5B950C11" w14:textId="77777777" w:rsidR="00985578" w:rsidRDefault="00985578"/>
    <w:p w14:paraId="7FFCC5E8" w14:textId="77777777" w:rsidR="00985578" w:rsidRDefault="00985578"/>
    <w:p w14:paraId="55B0BC13" w14:textId="77777777" w:rsidR="00AA394A" w:rsidRDefault="00AA394A"/>
    <w:p w14:paraId="498B1FB2" w14:textId="77777777" w:rsidR="00AA394A" w:rsidRDefault="00AA394A"/>
    <w:tbl>
      <w:tblPr>
        <w:tblW w:w="14456" w:type="dxa"/>
        <w:tblCellMar>
          <w:left w:w="70" w:type="dxa"/>
          <w:right w:w="70" w:type="dxa"/>
        </w:tblCellMar>
        <w:tblLook w:val="04A0" w:firstRow="1" w:lastRow="0" w:firstColumn="1" w:lastColumn="0" w:noHBand="0" w:noVBand="1"/>
      </w:tblPr>
      <w:tblGrid>
        <w:gridCol w:w="1838"/>
        <w:gridCol w:w="1129"/>
        <w:gridCol w:w="1428"/>
        <w:gridCol w:w="4536"/>
        <w:gridCol w:w="5516"/>
        <w:gridCol w:w="9"/>
      </w:tblGrid>
      <w:tr w:rsidR="006347D8" w:rsidRPr="00A14797" w14:paraId="2776E2EF" w14:textId="32FFDAE1" w:rsidTr="00A67DB1">
        <w:trPr>
          <w:trHeight w:val="443"/>
        </w:trPr>
        <w:tc>
          <w:tcPr>
            <w:tcW w:w="14456" w:type="dxa"/>
            <w:gridSpan w:val="6"/>
            <w:tcBorders>
              <w:bottom w:val="single" w:sz="4" w:space="0" w:color="auto"/>
            </w:tcBorders>
            <w:shd w:val="clear" w:color="auto" w:fill="auto"/>
            <w:vAlign w:val="center"/>
          </w:tcPr>
          <w:p w14:paraId="1C7CC2AE" w14:textId="4C284208" w:rsidR="006347D8" w:rsidRPr="00A67DB1" w:rsidRDefault="006347D8" w:rsidP="0002364A">
            <w:pPr>
              <w:spacing w:line="240" w:lineRule="auto"/>
              <w:rPr>
                <w:rFonts w:eastAsia="Times New Roman" w:cs="Times New Roman"/>
                <w:color w:val="000000"/>
                <w:sz w:val="22"/>
                <w:lang w:eastAsia="it-IT"/>
              </w:rPr>
            </w:pPr>
            <w:r w:rsidRPr="005B182B">
              <w:rPr>
                <w:rFonts w:eastAsia="Times New Roman" w:cs="Times New Roman"/>
                <w:b/>
                <w:bCs/>
                <w:color w:val="000000"/>
                <w:szCs w:val="24"/>
                <w:lang w:eastAsia="it-IT"/>
              </w:rPr>
              <w:lastRenderedPageBreak/>
              <w:t xml:space="preserve">Supplementary Table III </w:t>
            </w:r>
            <w:r w:rsidRPr="005B182B">
              <w:rPr>
                <w:rFonts w:eastAsia="Times New Roman" w:cs="Times New Roman"/>
                <w:color w:val="000000"/>
                <w:szCs w:val="24"/>
                <w:lang w:eastAsia="it-IT"/>
              </w:rPr>
              <w:t xml:space="preserve">Papers coded as </w:t>
            </w:r>
            <w:r w:rsidRPr="005B182B">
              <w:rPr>
                <w:rFonts w:eastAsia="Times New Roman" w:cs="Times New Roman"/>
                <w:i/>
                <w:iCs/>
                <w:color w:val="000000"/>
                <w:szCs w:val="24"/>
                <w:lang w:eastAsia="it-IT"/>
              </w:rPr>
              <w:t xml:space="preserve">integrative </w:t>
            </w:r>
            <w:r w:rsidRPr="005B182B">
              <w:rPr>
                <w:rFonts w:eastAsia="Times New Roman" w:cs="Times New Roman"/>
                <w:color w:val="000000"/>
                <w:szCs w:val="24"/>
                <w:lang w:eastAsia="it-IT"/>
              </w:rPr>
              <w:t>(n=66)</w:t>
            </w:r>
          </w:p>
        </w:tc>
      </w:tr>
      <w:tr w:rsidR="00A67DB1" w:rsidRPr="003C2565" w14:paraId="5BAC5332" w14:textId="58D0EB22" w:rsidTr="005B182B">
        <w:trPr>
          <w:gridAfter w:val="1"/>
          <w:wAfter w:w="9" w:type="dxa"/>
          <w:trHeight w:val="443"/>
        </w:trPr>
        <w:tc>
          <w:tcPr>
            <w:tcW w:w="1838" w:type="dxa"/>
            <w:tcBorders>
              <w:bottom w:val="single" w:sz="4" w:space="0" w:color="auto"/>
            </w:tcBorders>
            <w:shd w:val="clear" w:color="auto" w:fill="auto"/>
            <w:hideMark/>
          </w:tcPr>
          <w:p w14:paraId="16ECBA40" w14:textId="77777777" w:rsidR="006347D8" w:rsidRPr="008C602D" w:rsidRDefault="006347D8" w:rsidP="005B182B">
            <w:pPr>
              <w:spacing w:before="60" w:after="60" w:line="240" w:lineRule="auto"/>
              <w:jc w:val="left"/>
              <w:rPr>
                <w:rFonts w:eastAsia="Times New Roman" w:cs="Times New Roman"/>
                <w:b/>
                <w:bCs/>
                <w:color w:val="000000"/>
                <w:sz w:val="20"/>
                <w:szCs w:val="20"/>
                <w:lang w:eastAsia="it-IT"/>
              </w:rPr>
            </w:pPr>
            <w:r w:rsidRPr="008C602D">
              <w:rPr>
                <w:rFonts w:eastAsia="Times New Roman" w:cs="Times New Roman"/>
                <w:b/>
                <w:bCs/>
                <w:color w:val="000000"/>
                <w:sz w:val="20"/>
                <w:szCs w:val="20"/>
                <w:lang w:eastAsia="it-IT"/>
              </w:rPr>
              <w:t>Source</w:t>
            </w:r>
          </w:p>
        </w:tc>
        <w:tc>
          <w:tcPr>
            <w:tcW w:w="1129" w:type="dxa"/>
            <w:tcBorders>
              <w:bottom w:val="single" w:sz="4" w:space="0" w:color="auto"/>
            </w:tcBorders>
            <w:shd w:val="clear" w:color="auto" w:fill="auto"/>
            <w:hideMark/>
          </w:tcPr>
          <w:p w14:paraId="12B1F169" w14:textId="77777777" w:rsidR="006347D8" w:rsidRPr="008C602D" w:rsidRDefault="006347D8" w:rsidP="005B182B">
            <w:pPr>
              <w:spacing w:before="60" w:after="60" w:line="240" w:lineRule="auto"/>
              <w:jc w:val="left"/>
              <w:rPr>
                <w:rFonts w:eastAsia="Times New Roman" w:cs="Times New Roman"/>
                <w:b/>
                <w:bCs/>
                <w:color w:val="000000"/>
                <w:sz w:val="20"/>
                <w:szCs w:val="20"/>
                <w:lang w:eastAsia="it-IT"/>
              </w:rPr>
            </w:pPr>
            <w:r w:rsidRPr="008C602D">
              <w:rPr>
                <w:rFonts w:eastAsia="Times New Roman" w:cs="Times New Roman"/>
                <w:b/>
                <w:bCs/>
                <w:color w:val="000000"/>
                <w:sz w:val="20"/>
                <w:szCs w:val="20"/>
                <w:lang w:eastAsia="it-IT"/>
              </w:rPr>
              <w:t>Type of paper</w:t>
            </w:r>
          </w:p>
        </w:tc>
        <w:tc>
          <w:tcPr>
            <w:tcW w:w="1428" w:type="dxa"/>
            <w:tcBorders>
              <w:bottom w:val="single" w:sz="4" w:space="0" w:color="auto"/>
            </w:tcBorders>
            <w:shd w:val="clear" w:color="auto" w:fill="auto"/>
            <w:noWrap/>
            <w:hideMark/>
          </w:tcPr>
          <w:p w14:paraId="4F86F98C" w14:textId="77777777" w:rsidR="006347D8" w:rsidRPr="008C602D" w:rsidRDefault="006347D8" w:rsidP="005B182B">
            <w:pPr>
              <w:spacing w:before="60" w:after="60" w:line="240" w:lineRule="auto"/>
              <w:jc w:val="left"/>
              <w:rPr>
                <w:rFonts w:eastAsia="Times New Roman" w:cs="Times New Roman"/>
                <w:b/>
                <w:bCs/>
                <w:color w:val="000000"/>
                <w:sz w:val="20"/>
                <w:szCs w:val="20"/>
                <w:lang w:eastAsia="it-IT"/>
              </w:rPr>
            </w:pPr>
            <w:r w:rsidRPr="008C602D">
              <w:rPr>
                <w:rFonts w:eastAsia="Times New Roman" w:cs="Times New Roman"/>
                <w:b/>
                <w:bCs/>
                <w:color w:val="000000"/>
                <w:sz w:val="20"/>
                <w:szCs w:val="20"/>
                <w:lang w:eastAsia="it-IT"/>
              </w:rPr>
              <w:t>Research context</w:t>
            </w:r>
          </w:p>
        </w:tc>
        <w:tc>
          <w:tcPr>
            <w:tcW w:w="4536" w:type="dxa"/>
            <w:tcBorders>
              <w:bottom w:val="single" w:sz="4" w:space="0" w:color="auto"/>
            </w:tcBorders>
            <w:shd w:val="clear" w:color="auto" w:fill="auto"/>
            <w:hideMark/>
          </w:tcPr>
          <w:p w14:paraId="082056BD" w14:textId="77777777" w:rsidR="006347D8" w:rsidRPr="008C602D" w:rsidRDefault="006347D8" w:rsidP="005B182B">
            <w:pPr>
              <w:spacing w:before="60" w:after="60" w:line="240" w:lineRule="auto"/>
              <w:jc w:val="left"/>
              <w:rPr>
                <w:rFonts w:eastAsia="Times New Roman" w:cs="Times New Roman"/>
                <w:b/>
                <w:bCs/>
                <w:color w:val="000000"/>
                <w:sz w:val="20"/>
                <w:szCs w:val="20"/>
                <w:lang w:eastAsia="it-IT"/>
              </w:rPr>
            </w:pPr>
            <w:r w:rsidRPr="008C602D">
              <w:rPr>
                <w:rFonts w:eastAsia="Times New Roman" w:cs="Times New Roman"/>
                <w:b/>
                <w:bCs/>
                <w:color w:val="000000"/>
                <w:sz w:val="20"/>
                <w:szCs w:val="20"/>
                <w:lang w:eastAsia="it-IT"/>
              </w:rPr>
              <w:t>Key findings</w:t>
            </w:r>
          </w:p>
        </w:tc>
        <w:tc>
          <w:tcPr>
            <w:tcW w:w="5516" w:type="dxa"/>
            <w:tcBorders>
              <w:bottom w:val="single" w:sz="4" w:space="0" w:color="auto"/>
            </w:tcBorders>
          </w:tcPr>
          <w:p w14:paraId="61D94E0B" w14:textId="1AE9408E" w:rsidR="006347D8" w:rsidRPr="008C602D" w:rsidRDefault="006347D8" w:rsidP="005B182B">
            <w:pPr>
              <w:spacing w:before="60" w:after="60" w:line="240" w:lineRule="auto"/>
              <w:jc w:val="left"/>
              <w:rPr>
                <w:rFonts w:eastAsia="Times New Roman" w:cs="Times New Roman"/>
                <w:b/>
                <w:bCs/>
                <w:color w:val="000000"/>
                <w:sz w:val="20"/>
                <w:szCs w:val="20"/>
                <w:lang w:eastAsia="it-IT"/>
              </w:rPr>
            </w:pPr>
            <w:r>
              <w:rPr>
                <w:rFonts w:eastAsia="Times New Roman" w:cs="Times New Roman"/>
                <w:b/>
                <w:bCs/>
                <w:color w:val="000000"/>
                <w:sz w:val="20"/>
                <w:szCs w:val="20"/>
                <w:lang w:eastAsia="it-IT"/>
              </w:rPr>
              <w:t>Reference</w:t>
            </w:r>
          </w:p>
        </w:tc>
      </w:tr>
      <w:tr w:rsidR="006347D8" w:rsidRPr="003116E9" w14:paraId="18CA0761" w14:textId="33B7F10B" w:rsidTr="00A67DB1">
        <w:trPr>
          <w:trHeight w:val="600"/>
        </w:trPr>
        <w:tc>
          <w:tcPr>
            <w:tcW w:w="14456" w:type="dxa"/>
            <w:gridSpan w:val="6"/>
            <w:shd w:val="clear" w:color="auto" w:fill="auto"/>
            <w:noWrap/>
            <w:hideMark/>
          </w:tcPr>
          <w:p w14:paraId="32A6F934" w14:textId="3A0108EA" w:rsidR="006347D8" w:rsidRPr="009B341A" w:rsidRDefault="006347D8" w:rsidP="008C602D">
            <w:pPr>
              <w:spacing w:before="60" w:after="60" w:line="240" w:lineRule="auto"/>
              <w:rPr>
                <w:rFonts w:eastAsia="Times New Roman" w:cs="Times New Roman"/>
                <w:b/>
                <w:bCs/>
                <w:color w:val="000000"/>
                <w:sz w:val="20"/>
                <w:szCs w:val="20"/>
                <w:lang w:eastAsia="it-IT"/>
              </w:rPr>
            </w:pPr>
            <w:r w:rsidRPr="009B341A">
              <w:rPr>
                <w:rFonts w:eastAsia="Times New Roman" w:cs="Times New Roman"/>
                <w:b/>
                <w:bCs/>
                <w:color w:val="000000"/>
                <w:sz w:val="20"/>
                <w:szCs w:val="20"/>
                <w:lang w:eastAsia="it-IT"/>
              </w:rPr>
              <w:t>Section a. CSR and Tax as complement (n=25)</w:t>
            </w:r>
          </w:p>
        </w:tc>
      </w:tr>
      <w:tr w:rsidR="00D840CA" w:rsidRPr="00E20CD0" w14:paraId="3129058F" w14:textId="11BF96A8" w:rsidTr="005B182B">
        <w:trPr>
          <w:gridAfter w:val="1"/>
          <w:wAfter w:w="9" w:type="dxa"/>
          <w:trHeight w:val="555"/>
        </w:trPr>
        <w:tc>
          <w:tcPr>
            <w:tcW w:w="1838" w:type="dxa"/>
            <w:shd w:val="clear" w:color="auto" w:fill="auto"/>
          </w:tcPr>
          <w:p w14:paraId="1989E131" w14:textId="52984E9C"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Chircop et al. (2018)</w:t>
            </w:r>
          </w:p>
        </w:tc>
        <w:tc>
          <w:tcPr>
            <w:tcW w:w="1129" w:type="dxa"/>
            <w:shd w:val="clear" w:color="auto" w:fill="auto"/>
            <w:hideMark/>
          </w:tcPr>
          <w:p w14:paraId="5990DD2E" w14:textId="553BE152"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hideMark/>
          </w:tcPr>
          <w:p w14:paraId="25821963" w14:textId="30C41934"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USA. 1990-2014</w:t>
            </w:r>
          </w:p>
        </w:tc>
        <w:tc>
          <w:tcPr>
            <w:tcW w:w="4536" w:type="dxa"/>
            <w:shd w:val="clear" w:color="auto" w:fill="auto"/>
            <w:hideMark/>
          </w:tcPr>
          <w:p w14:paraId="0B149F1E" w14:textId="3528BDC0"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Firms headquartered in areas with high social capital engage significantly less in tax avoidance activities</w:t>
            </w:r>
          </w:p>
        </w:tc>
        <w:tc>
          <w:tcPr>
            <w:tcW w:w="5516" w:type="dxa"/>
          </w:tcPr>
          <w:p w14:paraId="7E0378BA" w14:textId="794DA6F0"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Chircop, J., Fabrizi, M., </w:t>
            </w:r>
            <w:proofErr w:type="spellStart"/>
            <w:r>
              <w:rPr>
                <w:color w:val="000000"/>
                <w:sz w:val="20"/>
                <w:szCs w:val="20"/>
              </w:rPr>
              <w:t>Ipino</w:t>
            </w:r>
            <w:proofErr w:type="spellEnd"/>
            <w:r>
              <w:rPr>
                <w:color w:val="000000"/>
                <w:sz w:val="20"/>
                <w:szCs w:val="20"/>
              </w:rPr>
              <w:t xml:space="preserve">, E., and </w:t>
            </w:r>
            <w:proofErr w:type="spellStart"/>
            <w:r>
              <w:rPr>
                <w:color w:val="000000"/>
                <w:sz w:val="20"/>
                <w:szCs w:val="20"/>
              </w:rPr>
              <w:t>Parbonetti</w:t>
            </w:r>
            <w:proofErr w:type="spellEnd"/>
            <w:r>
              <w:rPr>
                <w:color w:val="000000"/>
                <w:sz w:val="20"/>
                <w:szCs w:val="20"/>
              </w:rPr>
              <w:t xml:space="preserve">, A. (2018), “Does social capital constrain firms’ tax avoidance?” </w:t>
            </w:r>
            <w:r>
              <w:rPr>
                <w:i/>
                <w:iCs/>
                <w:color w:val="000000"/>
                <w:sz w:val="20"/>
                <w:szCs w:val="20"/>
              </w:rPr>
              <w:t>Social Responsibility Journal</w:t>
            </w:r>
            <w:r>
              <w:rPr>
                <w:color w:val="000000"/>
                <w:sz w:val="20"/>
                <w:szCs w:val="20"/>
              </w:rPr>
              <w:t>, Vol. 14 No. 3, pp. 542–565.</w:t>
            </w:r>
          </w:p>
        </w:tc>
      </w:tr>
      <w:tr w:rsidR="00D840CA" w:rsidRPr="00E20CD0" w14:paraId="320212AC" w14:textId="6D8F4B1B" w:rsidTr="005B182B">
        <w:trPr>
          <w:gridAfter w:val="1"/>
          <w:wAfter w:w="9" w:type="dxa"/>
          <w:trHeight w:val="480"/>
        </w:trPr>
        <w:tc>
          <w:tcPr>
            <w:tcW w:w="1838" w:type="dxa"/>
            <w:shd w:val="clear" w:color="auto" w:fill="auto"/>
          </w:tcPr>
          <w:p w14:paraId="0DC7199E" w14:textId="2DD54AE7" w:rsidR="00D840CA" w:rsidRPr="00D840CA" w:rsidRDefault="00D840CA" w:rsidP="00D840CA">
            <w:pPr>
              <w:spacing w:before="60" w:after="60" w:line="240" w:lineRule="auto"/>
              <w:jc w:val="left"/>
              <w:rPr>
                <w:rFonts w:eastAsia="Times New Roman" w:cs="Times New Roman"/>
                <w:color w:val="000000"/>
                <w:sz w:val="20"/>
                <w:szCs w:val="20"/>
                <w:lang w:val="it-IT" w:eastAsia="it-IT"/>
              </w:rPr>
            </w:pPr>
            <w:r w:rsidRPr="00D840CA">
              <w:rPr>
                <w:color w:val="000000"/>
                <w:sz w:val="20"/>
                <w:szCs w:val="20"/>
                <w:lang w:val="it-IT"/>
              </w:rPr>
              <w:t>De la Cuesta-González and Pardo (2019)</w:t>
            </w:r>
          </w:p>
        </w:tc>
        <w:tc>
          <w:tcPr>
            <w:tcW w:w="1129" w:type="dxa"/>
            <w:shd w:val="clear" w:color="auto" w:fill="auto"/>
            <w:hideMark/>
          </w:tcPr>
          <w:p w14:paraId="2A2E6DA2" w14:textId="2DCA0014"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Qualitative</w:t>
            </w:r>
          </w:p>
        </w:tc>
        <w:tc>
          <w:tcPr>
            <w:tcW w:w="1428" w:type="dxa"/>
            <w:shd w:val="clear" w:color="auto" w:fill="auto"/>
            <w:hideMark/>
          </w:tcPr>
          <w:p w14:paraId="5230B246" w14:textId="5BBD3F5B"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Europe. 2016-2018.</w:t>
            </w:r>
          </w:p>
        </w:tc>
        <w:tc>
          <w:tcPr>
            <w:tcW w:w="4536" w:type="dxa"/>
            <w:shd w:val="clear" w:color="auto" w:fill="auto"/>
            <w:hideMark/>
          </w:tcPr>
          <w:p w14:paraId="3133F9C7" w14:textId="23D3DAC5"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Corporate tax disclosure is beginning to be perceived by companies as a tool that can allow them to align themselves with the demands of investors, </w:t>
            </w:r>
            <w:proofErr w:type="gramStart"/>
            <w:r>
              <w:rPr>
                <w:color w:val="000000"/>
                <w:sz w:val="20"/>
                <w:szCs w:val="20"/>
              </w:rPr>
              <w:t>society</w:t>
            </w:r>
            <w:proofErr w:type="gramEnd"/>
            <w:r>
              <w:rPr>
                <w:color w:val="000000"/>
                <w:sz w:val="20"/>
                <w:szCs w:val="20"/>
              </w:rPr>
              <w:t xml:space="preserve"> and other stakeholders. </w:t>
            </w:r>
          </w:p>
        </w:tc>
        <w:tc>
          <w:tcPr>
            <w:tcW w:w="5516" w:type="dxa"/>
          </w:tcPr>
          <w:p w14:paraId="2D4137FB" w14:textId="6FEF1677"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De la Cuesta-González, M., and Pardo, E. (2019), “Corporate tax disclosure on a CSR basis: A new reporting framework in the post-BEPS era”, </w:t>
            </w:r>
            <w:r>
              <w:rPr>
                <w:i/>
                <w:iCs/>
                <w:color w:val="000000"/>
                <w:sz w:val="20"/>
                <w:szCs w:val="20"/>
              </w:rPr>
              <w:t>Accounting, Auditing &amp; Accountability Journal</w:t>
            </w:r>
            <w:r>
              <w:rPr>
                <w:color w:val="000000"/>
                <w:sz w:val="20"/>
                <w:szCs w:val="20"/>
              </w:rPr>
              <w:t>, Vol. 32 No. 7, pp. 2167–2192</w:t>
            </w:r>
          </w:p>
        </w:tc>
      </w:tr>
      <w:tr w:rsidR="00D840CA" w:rsidRPr="00E20CD0" w14:paraId="4BB00869" w14:textId="5B15E10C" w:rsidTr="005B182B">
        <w:trPr>
          <w:gridAfter w:val="1"/>
          <w:wAfter w:w="9" w:type="dxa"/>
          <w:trHeight w:val="555"/>
        </w:trPr>
        <w:tc>
          <w:tcPr>
            <w:tcW w:w="1838" w:type="dxa"/>
            <w:shd w:val="clear" w:color="auto" w:fill="auto"/>
          </w:tcPr>
          <w:p w14:paraId="14931FFC" w14:textId="5486ED74"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Firmansyah and </w:t>
            </w:r>
            <w:proofErr w:type="spellStart"/>
            <w:r>
              <w:rPr>
                <w:color w:val="000000"/>
                <w:sz w:val="20"/>
                <w:szCs w:val="20"/>
              </w:rPr>
              <w:t>Estutik</w:t>
            </w:r>
            <w:proofErr w:type="spellEnd"/>
            <w:r>
              <w:rPr>
                <w:color w:val="000000"/>
                <w:sz w:val="20"/>
                <w:szCs w:val="20"/>
              </w:rPr>
              <w:t xml:space="preserve"> (2020)</w:t>
            </w:r>
          </w:p>
        </w:tc>
        <w:tc>
          <w:tcPr>
            <w:tcW w:w="1129" w:type="dxa"/>
            <w:shd w:val="clear" w:color="auto" w:fill="auto"/>
            <w:hideMark/>
          </w:tcPr>
          <w:p w14:paraId="6B3ED5AB" w14:textId="40A509AC"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hideMark/>
          </w:tcPr>
          <w:p w14:paraId="6497FA21" w14:textId="062E3AE7"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Indonesia. 2014-2018.</w:t>
            </w:r>
          </w:p>
        </w:tc>
        <w:tc>
          <w:tcPr>
            <w:tcW w:w="4536" w:type="dxa"/>
            <w:shd w:val="clear" w:color="auto" w:fill="auto"/>
            <w:hideMark/>
          </w:tcPr>
          <w:p w14:paraId="3563AB51" w14:textId="431983BC"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Negative relationship between environmental responsibility performance and social responsibility disclosure and book-tax difference tax avoidance.</w:t>
            </w:r>
          </w:p>
        </w:tc>
        <w:tc>
          <w:tcPr>
            <w:tcW w:w="5516" w:type="dxa"/>
          </w:tcPr>
          <w:p w14:paraId="7167619F" w14:textId="4F999089"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Firmansyah, A., and </w:t>
            </w:r>
            <w:proofErr w:type="spellStart"/>
            <w:r>
              <w:rPr>
                <w:color w:val="000000"/>
                <w:sz w:val="20"/>
                <w:szCs w:val="20"/>
              </w:rPr>
              <w:t>Estutik</w:t>
            </w:r>
            <w:proofErr w:type="spellEnd"/>
            <w:r>
              <w:rPr>
                <w:color w:val="000000"/>
                <w:sz w:val="20"/>
                <w:szCs w:val="20"/>
              </w:rPr>
              <w:t xml:space="preserve">, R. S. (2020), “Environmental responsibility performance, corporate social responsibility disclosure, tax aggressiveness: Does corporate governance have a role?”, </w:t>
            </w:r>
            <w:r>
              <w:rPr>
                <w:i/>
                <w:iCs/>
                <w:color w:val="000000"/>
                <w:sz w:val="20"/>
                <w:szCs w:val="20"/>
              </w:rPr>
              <w:t>Journal of Governance and Regulation</w:t>
            </w:r>
            <w:r>
              <w:rPr>
                <w:color w:val="000000"/>
                <w:sz w:val="20"/>
                <w:szCs w:val="20"/>
              </w:rPr>
              <w:t>, Vol. 9 No. 4, pp. 8–24.</w:t>
            </w:r>
          </w:p>
        </w:tc>
      </w:tr>
      <w:tr w:rsidR="00D840CA" w:rsidRPr="00E20CD0" w14:paraId="4C84CDE6" w14:textId="347B4F36" w:rsidTr="005B182B">
        <w:trPr>
          <w:gridAfter w:val="1"/>
          <w:wAfter w:w="9" w:type="dxa"/>
          <w:trHeight w:val="405"/>
        </w:trPr>
        <w:tc>
          <w:tcPr>
            <w:tcW w:w="1838" w:type="dxa"/>
            <w:shd w:val="clear" w:color="auto" w:fill="auto"/>
          </w:tcPr>
          <w:p w14:paraId="3B3F70A6" w14:textId="3ACB90FD"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Gao et al. (2019)</w:t>
            </w:r>
          </w:p>
        </w:tc>
        <w:tc>
          <w:tcPr>
            <w:tcW w:w="1129" w:type="dxa"/>
            <w:shd w:val="clear" w:color="auto" w:fill="auto"/>
            <w:hideMark/>
          </w:tcPr>
          <w:p w14:paraId="0BD1553E" w14:textId="690F5A27"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78BFE331" w14:textId="324FF50B"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USA. 1990-2009.</w:t>
            </w:r>
          </w:p>
        </w:tc>
        <w:tc>
          <w:tcPr>
            <w:tcW w:w="4536" w:type="dxa"/>
            <w:shd w:val="clear" w:color="auto" w:fill="auto"/>
            <w:hideMark/>
          </w:tcPr>
          <w:p w14:paraId="747BCD6D" w14:textId="67ABDDAA"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Social capital reduces firms’ aggressive tax avoidance </w:t>
            </w:r>
            <w:proofErr w:type="spellStart"/>
            <w:r>
              <w:rPr>
                <w:color w:val="000000"/>
                <w:sz w:val="20"/>
                <w:szCs w:val="20"/>
              </w:rPr>
              <w:t>behavior</w:t>
            </w:r>
            <w:proofErr w:type="spellEnd"/>
            <w:r>
              <w:rPr>
                <w:color w:val="000000"/>
                <w:sz w:val="20"/>
                <w:szCs w:val="20"/>
              </w:rPr>
              <w:t>.</w:t>
            </w:r>
          </w:p>
        </w:tc>
        <w:tc>
          <w:tcPr>
            <w:tcW w:w="5516" w:type="dxa"/>
          </w:tcPr>
          <w:p w14:paraId="799A8F79" w14:textId="580D569E"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Gao, Z., Lu, L. Y., and Yu, Y. (2019), “Local Social Environment, Firm Tax Policy, and Firm Characteristics”, </w:t>
            </w:r>
            <w:r>
              <w:rPr>
                <w:i/>
                <w:iCs/>
                <w:color w:val="000000"/>
                <w:sz w:val="20"/>
                <w:szCs w:val="20"/>
              </w:rPr>
              <w:t>Journal of Business Ethics</w:t>
            </w:r>
            <w:r>
              <w:rPr>
                <w:color w:val="000000"/>
                <w:sz w:val="20"/>
                <w:szCs w:val="20"/>
              </w:rPr>
              <w:t>, Vol. 158 No. 2, pp. 487–506.</w:t>
            </w:r>
          </w:p>
        </w:tc>
      </w:tr>
      <w:tr w:rsidR="00D840CA" w:rsidRPr="00E20CD0" w14:paraId="7A59A947" w14:textId="73AAE0D9" w:rsidTr="005B182B">
        <w:trPr>
          <w:gridAfter w:val="1"/>
          <w:wAfter w:w="9" w:type="dxa"/>
          <w:trHeight w:val="540"/>
        </w:trPr>
        <w:tc>
          <w:tcPr>
            <w:tcW w:w="1838" w:type="dxa"/>
            <w:shd w:val="clear" w:color="auto" w:fill="auto"/>
          </w:tcPr>
          <w:p w14:paraId="1DDBE1C6" w14:textId="09E5551E" w:rsidR="00D840CA" w:rsidRPr="00E20CD0" w:rsidRDefault="00D840CA" w:rsidP="00D840CA">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Ginesti</w:t>
            </w:r>
            <w:proofErr w:type="spellEnd"/>
            <w:r>
              <w:rPr>
                <w:color w:val="000000"/>
                <w:sz w:val="20"/>
                <w:szCs w:val="20"/>
              </w:rPr>
              <w:t xml:space="preserve"> et al. (2020)</w:t>
            </w:r>
          </w:p>
        </w:tc>
        <w:tc>
          <w:tcPr>
            <w:tcW w:w="1129" w:type="dxa"/>
            <w:shd w:val="clear" w:color="auto" w:fill="auto"/>
            <w:hideMark/>
          </w:tcPr>
          <w:p w14:paraId="17712E04" w14:textId="7F26A991"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6BFF150F" w14:textId="15DB28AA"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Italy. 2015-2016.</w:t>
            </w:r>
          </w:p>
        </w:tc>
        <w:tc>
          <w:tcPr>
            <w:tcW w:w="4536" w:type="dxa"/>
            <w:shd w:val="clear" w:color="auto" w:fill="auto"/>
            <w:hideMark/>
          </w:tcPr>
          <w:p w14:paraId="33D7D6D6" w14:textId="6F81B8DF"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Firm-level legality is positively associated with effective tax rates.</w:t>
            </w:r>
          </w:p>
        </w:tc>
        <w:tc>
          <w:tcPr>
            <w:tcW w:w="5516" w:type="dxa"/>
          </w:tcPr>
          <w:p w14:paraId="7D80E9AD" w14:textId="785A4897" w:rsidR="00D840CA" w:rsidRPr="00E20CD0" w:rsidRDefault="00D840CA" w:rsidP="00D840CA">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Ginesti</w:t>
            </w:r>
            <w:proofErr w:type="spellEnd"/>
            <w:r>
              <w:rPr>
                <w:color w:val="000000"/>
                <w:sz w:val="20"/>
                <w:szCs w:val="20"/>
              </w:rPr>
              <w:t xml:space="preserve">, G., </w:t>
            </w:r>
            <w:proofErr w:type="spellStart"/>
            <w:r>
              <w:rPr>
                <w:color w:val="000000"/>
                <w:sz w:val="20"/>
                <w:szCs w:val="20"/>
              </w:rPr>
              <w:t>Ballestra</w:t>
            </w:r>
            <w:proofErr w:type="spellEnd"/>
            <w:r>
              <w:rPr>
                <w:color w:val="000000"/>
                <w:sz w:val="20"/>
                <w:szCs w:val="20"/>
              </w:rPr>
              <w:t xml:space="preserve">, L. V., and </w:t>
            </w:r>
            <w:proofErr w:type="spellStart"/>
            <w:r>
              <w:rPr>
                <w:color w:val="000000"/>
                <w:sz w:val="20"/>
                <w:szCs w:val="20"/>
              </w:rPr>
              <w:t>Macchioni</w:t>
            </w:r>
            <w:proofErr w:type="spellEnd"/>
            <w:r>
              <w:rPr>
                <w:color w:val="000000"/>
                <w:sz w:val="20"/>
                <w:szCs w:val="20"/>
              </w:rPr>
              <w:t xml:space="preserve">, R. (2020), “Exploring the Impact of Firm‐level Legality on Tax Avoidance”, </w:t>
            </w:r>
            <w:r>
              <w:rPr>
                <w:i/>
                <w:iCs/>
                <w:color w:val="000000"/>
                <w:sz w:val="20"/>
                <w:szCs w:val="20"/>
              </w:rPr>
              <w:t>European Management Review</w:t>
            </w:r>
            <w:r>
              <w:rPr>
                <w:color w:val="000000"/>
                <w:sz w:val="20"/>
                <w:szCs w:val="20"/>
              </w:rPr>
              <w:t>, Vol. 17 No. 2, pp. 499–514.</w:t>
            </w:r>
          </w:p>
        </w:tc>
      </w:tr>
      <w:tr w:rsidR="00D840CA" w:rsidRPr="00E20CD0" w14:paraId="782CF4CC" w14:textId="69D0731B" w:rsidTr="005B182B">
        <w:trPr>
          <w:gridAfter w:val="1"/>
          <w:wAfter w:w="9" w:type="dxa"/>
          <w:trHeight w:val="525"/>
        </w:trPr>
        <w:tc>
          <w:tcPr>
            <w:tcW w:w="1838" w:type="dxa"/>
            <w:shd w:val="clear" w:color="auto" w:fill="auto"/>
          </w:tcPr>
          <w:p w14:paraId="5CC00B51" w14:textId="1CA3D0C9"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Gu (2022)</w:t>
            </w:r>
          </w:p>
        </w:tc>
        <w:tc>
          <w:tcPr>
            <w:tcW w:w="1129" w:type="dxa"/>
            <w:shd w:val="clear" w:color="auto" w:fill="auto"/>
            <w:hideMark/>
          </w:tcPr>
          <w:p w14:paraId="4E7F0C73" w14:textId="742D7B1B"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7B0D7270" w14:textId="058036D0"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Japan. 2004-2014.</w:t>
            </w:r>
          </w:p>
        </w:tc>
        <w:tc>
          <w:tcPr>
            <w:tcW w:w="4536" w:type="dxa"/>
            <w:shd w:val="clear" w:color="auto" w:fill="auto"/>
            <w:hideMark/>
          </w:tcPr>
          <w:p w14:paraId="4DEC2AA6" w14:textId="413353B6"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The number of countries with strong high ethical standards in the foreign direct investment host country portfolio is negatively related to a firm's tax avoidance practices, as measured by effective tax rates and book-tax differences.</w:t>
            </w:r>
          </w:p>
        </w:tc>
        <w:tc>
          <w:tcPr>
            <w:tcW w:w="5516" w:type="dxa"/>
          </w:tcPr>
          <w:p w14:paraId="7CDCCD03" w14:textId="6D207722"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Gu, J. (2022), “Country Portfolio and Taxation: Evidence from Japan”, </w:t>
            </w:r>
            <w:r>
              <w:rPr>
                <w:i/>
                <w:iCs/>
                <w:color w:val="000000"/>
                <w:sz w:val="20"/>
                <w:szCs w:val="20"/>
              </w:rPr>
              <w:t>Journal of Business Ethics</w:t>
            </w:r>
            <w:r>
              <w:rPr>
                <w:color w:val="000000"/>
                <w:sz w:val="20"/>
                <w:szCs w:val="20"/>
              </w:rPr>
              <w:t>, Vol. 175, pp. 583-607.</w:t>
            </w:r>
          </w:p>
        </w:tc>
      </w:tr>
      <w:tr w:rsidR="00D840CA" w:rsidRPr="00E20CD0" w14:paraId="25735C52" w14:textId="52FD622E" w:rsidTr="005B182B">
        <w:trPr>
          <w:gridAfter w:val="1"/>
          <w:wAfter w:w="9" w:type="dxa"/>
          <w:trHeight w:val="840"/>
        </w:trPr>
        <w:tc>
          <w:tcPr>
            <w:tcW w:w="1838" w:type="dxa"/>
            <w:shd w:val="clear" w:color="auto" w:fill="auto"/>
          </w:tcPr>
          <w:p w14:paraId="6FB835C9" w14:textId="0F5563A5" w:rsidR="00D840CA" w:rsidRPr="00E20CD0" w:rsidRDefault="00D840CA" w:rsidP="00D840CA">
            <w:pPr>
              <w:spacing w:before="60" w:after="60" w:line="240" w:lineRule="auto"/>
              <w:jc w:val="left"/>
              <w:rPr>
                <w:rFonts w:eastAsia="Times New Roman" w:cs="Times New Roman"/>
                <w:sz w:val="20"/>
                <w:szCs w:val="20"/>
                <w:lang w:eastAsia="it-IT"/>
              </w:rPr>
            </w:pPr>
            <w:proofErr w:type="spellStart"/>
            <w:r>
              <w:rPr>
                <w:color w:val="000000"/>
                <w:sz w:val="20"/>
                <w:szCs w:val="20"/>
              </w:rPr>
              <w:t>Hardeck</w:t>
            </w:r>
            <w:proofErr w:type="spellEnd"/>
            <w:r>
              <w:rPr>
                <w:color w:val="000000"/>
                <w:sz w:val="20"/>
                <w:szCs w:val="20"/>
              </w:rPr>
              <w:t xml:space="preserve"> and Kirn (2016)</w:t>
            </w:r>
          </w:p>
        </w:tc>
        <w:tc>
          <w:tcPr>
            <w:tcW w:w="1129" w:type="dxa"/>
            <w:shd w:val="clear" w:color="auto" w:fill="auto"/>
            <w:hideMark/>
          </w:tcPr>
          <w:p w14:paraId="08F44DA5" w14:textId="773BCC15" w:rsidR="00D840CA" w:rsidRPr="00E20CD0" w:rsidRDefault="00D840CA" w:rsidP="00D840CA">
            <w:pPr>
              <w:spacing w:before="60" w:after="60" w:line="240" w:lineRule="auto"/>
              <w:rPr>
                <w:rFonts w:eastAsia="Times New Roman" w:cs="Times New Roman"/>
                <w:sz w:val="20"/>
                <w:szCs w:val="20"/>
                <w:lang w:eastAsia="it-IT"/>
              </w:rPr>
            </w:pPr>
            <w:r>
              <w:rPr>
                <w:color w:val="000000"/>
                <w:sz w:val="20"/>
                <w:szCs w:val="20"/>
              </w:rPr>
              <w:t>Quantitative</w:t>
            </w:r>
          </w:p>
        </w:tc>
        <w:tc>
          <w:tcPr>
            <w:tcW w:w="1428" w:type="dxa"/>
            <w:shd w:val="clear" w:color="auto" w:fill="auto"/>
            <w:hideMark/>
          </w:tcPr>
          <w:p w14:paraId="1F535C87" w14:textId="4CC9BD8B" w:rsidR="00D840CA" w:rsidRPr="00E20CD0" w:rsidRDefault="00D840CA" w:rsidP="00D840CA">
            <w:pPr>
              <w:spacing w:before="60" w:after="60" w:line="240" w:lineRule="auto"/>
              <w:jc w:val="left"/>
              <w:rPr>
                <w:rFonts w:eastAsia="Times New Roman" w:cs="Times New Roman"/>
                <w:sz w:val="20"/>
                <w:szCs w:val="20"/>
                <w:lang w:eastAsia="it-IT"/>
              </w:rPr>
            </w:pPr>
            <w:r>
              <w:rPr>
                <w:color w:val="000000"/>
                <w:sz w:val="20"/>
                <w:szCs w:val="20"/>
              </w:rPr>
              <w:t>USA, UK, and Germany. 2007-2012.</w:t>
            </w:r>
          </w:p>
        </w:tc>
        <w:tc>
          <w:tcPr>
            <w:tcW w:w="4536" w:type="dxa"/>
            <w:shd w:val="clear" w:color="auto" w:fill="auto"/>
            <w:hideMark/>
          </w:tcPr>
          <w:p w14:paraId="5C11799D" w14:textId="33747749" w:rsidR="00D840CA" w:rsidRPr="00E20CD0" w:rsidRDefault="00D840CA" w:rsidP="00D840CA">
            <w:pPr>
              <w:spacing w:before="60" w:after="60" w:line="240" w:lineRule="auto"/>
              <w:jc w:val="left"/>
              <w:rPr>
                <w:rFonts w:eastAsia="Times New Roman" w:cs="Times New Roman"/>
                <w:sz w:val="20"/>
                <w:szCs w:val="20"/>
                <w:lang w:eastAsia="it-IT"/>
              </w:rPr>
            </w:pPr>
            <w:r>
              <w:rPr>
                <w:color w:val="000000"/>
                <w:sz w:val="20"/>
                <w:szCs w:val="20"/>
              </w:rPr>
              <w:t>The level of tax disclosure in sustainability reports has increased over time. Firms with lower effective tax rates, negative media coverage in tax matters, and industry-specific stakeholder pressure are generally more inclined to disclose tax information in their sustainability reports.</w:t>
            </w:r>
          </w:p>
        </w:tc>
        <w:tc>
          <w:tcPr>
            <w:tcW w:w="5516" w:type="dxa"/>
          </w:tcPr>
          <w:p w14:paraId="5DAC4F8F" w14:textId="77A998D2" w:rsidR="00D840CA" w:rsidRPr="00E20CD0" w:rsidRDefault="00D840CA" w:rsidP="00D840CA">
            <w:pPr>
              <w:spacing w:before="60" w:after="60" w:line="240" w:lineRule="auto"/>
              <w:jc w:val="left"/>
              <w:rPr>
                <w:rFonts w:eastAsia="Times New Roman" w:cs="Times New Roman"/>
                <w:sz w:val="20"/>
                <w:szCs w:val="20"/>
                <w:lang w:eastAsia="it-IT"/>
              </w:rPr>
            </w:pPr>
            <w:proofErr w:type="spellStart"/>
            <w:r>
              <w:rPr>
                <w:color w:val="000000"/>
                <w:sz w:val="20"/>
                <w:szCs w:val="20"/>
              </w:rPr>
              <w:t>Hardeck</w:t>
            </w:r>
            <w:proofErr w:type="spellEnd"/>
            <w:r>
              <w:rPr>
                <w:color w:val="000000"/>
                <w:sz w:val="20"/>
                <w:szCs w:val="20"/>
              </w:rPr>
              <w:t xml:space="preserve">, I., and Kirn, T. (2016), “Taboo or technical issue? An empirical assessment of taxation in sustainability reports”, </w:t>
            </w:r>
            <w:r w:rsidRPr="00552DEF">
              <w:rPr>
                <w:i/>
                <w:iCs/>
                <w:color w:val="000000"/>
                <w:sz w:val="20"/>
                <w:szCs w:val="20"/>
              </w:rPr>
              <w:t>Journal of Cleaner Production</w:t>
            </w:r>
            <w:r>
              <w:rPr>
                <w:color w:val="000000"/>
                <w:sz w:val="20"/>
                <w:szCs w:val="20"/>
              </w:rPr>
              <w:t>, Vol. 133, pp. 1337–1351</w:t>
            </w:r>
            <w:r w:rsidR="00552DEF">
              <w:rPr>
                <w:color w:val="000000"/>
                <w:sz w:val="20"/>
                <w:szCs w:val="20"/>
              </w:rPr>
              <w:t>.</w:t>
            </w:r>
          </w:p>
        </w:tc>
      </w:tr>
      <w:tr w:rsidR="00D840CA" w:rsidRPr="00E20CD0" w14:paraId="4CCD6F55" w14:textId="5C2A8605" w:rsidTr="005B182B">
        <w:trPr>
          <w:gridAfter w:val="1"/>
          <w:wAfter w:w="9" w:type="dxa"/>
          <w:trHeight w:val="495"/>
        </w:trPr>
        <w:tc>
          <w:tcPr>
            <w:tcW w:w="1838" w:type="dxa"/>
            <w:shd w:val="clear" w:color="auto" w:fill="auto"/>
          </w:tcPr>
          <w:p w14:paraId="55A978EC" w14:textId="0AD06229"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lastRenderedPageBreak/>
              <w:t>Hasan et al. (2017)</w:t>
            </w:r>
          </w:p>
        </w:tc>
        <w:tc>
          <w:tcPr>
            <w:tcW w:w="1129" w:type="dxa"/>
            <w:shd w:val="clear" w:color="auto" w:fill="auto"/>
            <w:hideMark/>
          </w:tcPr>
          <w:p w14:paraId="6190EC58" w14:textId="32C0BABF"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0FC7DA6B" w14:textId="06342A9D"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USA. 1990-2012</w:t>
            </w:r>
          </w:p>
        </w:tc>
        <w:tc>
          <w:tcPr>
            <w:tcW w:w="4536" w:type="dxa"/>
            <w:shd w:val="clear" w:color="auto" w:fill="auto"/>
            <w:hideMark/>
          </w:tcPr>
          <w:p w14:paraId="0112E450" w14:textId="0F7AC3A9"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There are strong negative associations between social capital surrounding corporate headquarters and corporate tax avoidance, as captured by effective tax rates and book-tax differences.</w:t>
            </w:r>
          </w:p>
        </w:tc>
        <w:tc>
          <w:tcPr>
            <w:tcW w:w="5516" w:type="dxa"/>
          </w:tcPr>
          <w:p w14:paraId="66646088" w14:textId="66EB5B43"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Hasan, I., Hoi, C.-K. S., Wu, Q., and Zhang, H. (2017), “Does Social Capital Matter in Corporate Decisions? Evidence from Corporate Tax Avoidance”, </w:t>
            </w:r>
            <w:r>
              <w:rPr>
                <w:i/>
                <w:iCs/>
                <w:color w:val="000000"/>
                <w:sz w:val="20"/>
                <w:szCs w:val="20"/>
              </w:rPr>
              <w:t>Journal of Accounting Research</w:t>
            </w:r>
            <w:r>
              <w:rPr>
                <w:color w:val="000000"/>
                <w:sz w:val="20"/>
                <w:szCs w:val="20"/>
              </w:rPr>
              <w:t>, Vol. 55 No. 3, pp. 629–668.</w:t>
            </w:r>
          </w:p>
        </w:tc>
      </w:tr>
      <w:tr w:rsidR="00D840CA" w:rsidRPr="00E20CD0" w14:paraId="7678847E" w14:textId="648DE533" w:rsidTr="005B182B">
        <w:trPr>
          <w:gridAfter w:val="1"/>
          <w:wAfter w:w="9" w:type="dxa"/>
          <w:trHeight w:val="495"/>
        </w:trPr>
        <w:tc>
          <w:tcPr>
            <w:tcW w:w="1838" w:type="dxa"/>
            <w:shd w:val="clear" w:color="auto" w:fill="auto"/>
          </w:tcPr>
          <w:p w14:paraId="0034F869" w14:textId="52914B34"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Hoi et al. (2013)</w:t>
            </w:r>
          </w:p>
        </w:tc>
        <w:tc>
          <w:tcPr>
            <w:tcW w:w="1129" w:type="dxa"/>
            <w:shd w:val="clear" w:color="auto" w:fill="auto"/>
            <w:hideMark/>
          </w:tcPr>
          <w:p w14:paraId="0B2A7BA3" w14:textId="113F39EB"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77D5C520" w14:textId="55E4E6B2"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USA. 2003-2009.</w:t>
            </w:r>
          </w:p>
        </w:tc>
        <w:tc>
          <w:tcPr>
            <w:tcW w:w="4536" w:type="dxa"/>
            <w:shd w:val="clear" w:color="auto" w:fill="auto"/>
            <w:hideMark/>
          </w:tcPr>
          <w:p w14:paraId="5EF84B95" w14:textId="5E95EE28"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Firms with excessive irresponsible CSR activities have a higher likelihood of engaging in tax-sheltering activities and greater discretionary/permanent book-tax differences.</w:t>
            </w:r>
          </w:p>
        </w:tc>
        <w:tc>
          <w:tcPr>
            <w:tcW w:w="5516" w:type="dxa"/>
          </w:tcPr>
          <w:p w14:paraId="329EB55D" w14:textId="436BA471"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Hoi, C. K., Wu, Q., and Zhang, H. (2013), “Is Corporate Social Responsibility (CSR) Associated with Tax Avoidance? Evidence from Irresponsible CSR Activities”, </w:t>
            </w:r>
            <w:r>
              <w:rPr>
                <w:i/>
                <w:iCs/>
                <w:color w:val="000000"/>
                <w:sz w:val="20"/>
                <w:szCs w:val="20"/>
              </w:rPr>
              <w:t>The Accounting Review</w:t>
            </w:r>
            <w:r>
              <w:rPr>
                <w:color w:val="000000"/>
                <w:sz w:val="20"/>
                <w:szCs w:val="20"/>
              </w:rPr>
              <w:t>, Vol. 88 No. 6, pp. 2025–2059.</w:t>
            </w:r>
          </w:p>
        </w:tc>
      </w:tr>
      <w:tr w:rsidR="00D840CA" w:rsidRPr="00E20CD0" w14:paraId="50DD0738" w14:textId="469B28A8" w:rsidTr="005B182B">
        <w:trPr>
          <w:gridAfter w:val="1"/>
          <w:wAfter w:w="9" w:type="dxa"/>
          <w:trHeight w:val="855"/>
        </w:trPr>
        <w:tc>
          <w:tcPr>
            <w:tcW w:w="1838" w:type="dxa"/>
            <w:shd w:val="clear" w:color="auto" w:fill="auto"/>
          </w:tcPr>
          <w:p w14:paraId="087FCF29" w14:textId="25735B0D"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Huang et al. (2018)</w:t>
            </w:r>
          </w:p>
        </w:tc>
        <w:tc>
          <w:tcPr>
            <w:tcW w:w="1129" w:type="dxa"/>
            <w:shd w:val="clear" w:color="auto" w:fill="auto"/>
            <w:hideMark/>
          </w:tcPr>
          <w:p w14:paraId="2A3B1543" w14:textId="177DC125"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37AB7C1D" w14:textId="6EBC925A"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USA. 1991-2014</w:t>
            </w:r>
          </w:p>
        </w:tc>
        <w:tc>
          <w:tcPr>
            <w:tcW w:w="4536" w:type="dxa"/>
            <w:shd w:val="clear" w:color="auto" w:fill="auto"/>
            <w:hideMark/>
          </w:tcPr>
          <w:p w14:paraId="48C53708" w14:textId="75D0682F"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Firms with higher CSR performance are less likely to expatriate compared to firms with lower CSR performance</w:t>
            </w:r>
          </w:p>
        </w:tc>
        <w:tc>
          <w:tcPr>
            <w:tcW w:w="5516" w:type="dxa"/>
          </w:tcPr>
          <w:p w14:paraId="497399F6" w14:textId="5F208B56"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Huang, W., Ying, T., and Shen, Y. (2018), “Executive cash compensation and tax aggressiveness of Chinese firms”, </w:t>
            </w:r>
            <w:r>
              <w:rPr>
                <w:i/>
                <w:iCs/>
                <w:color w:val="000000"/>
                <w:sz w:val="20"/>
                <w:szCs w:val="20"/>
              </w:rPr>
              <w:t>Review of Quantitative Finance and Accounting</w:t>
            </w:r>
            <w:r>
              <w:rPr>
                <w:color w:val="000000"/>
                <w:sz w:val="20"/>
                <w:szCs w:val="20"/>
              </w:rPr>
              <w:t>, Vol. 51 No. 4, pp. 1151–1180.</w:t>
            </w:r>
          </w:p>
        </w:tc>
      </w:tr>
      <w:tr w:rsidR="00D840CA" w:rsidRPr="00E20CD0" w14:paraId="53B29BF2" w14:textId="2AF89C0B" w:rsidTr="005B182B">
        <w:trPr>
          <w:gridAfter w:val="1"/>
          <w:wAfter w:w="9" w:type="dxa"/>
          <w:trHeight w:val="525"/>
        </w:trPr>
        <w:tc>
          <w:tcPr>
            <w:tcW w:w="1838" w:type="dxa"/>
            <w:shd w:val="clear" w:color="auto" w:fill="auto"/>
          </w:tcPr>
          <w:p w14:paraId="4A6ADCF7" w14:textId="339ACCAB"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Jones et al. (2017)</w:t>
            </w:r>
          </w:p>
        </w:tc>
        <w:tc>
          <w:tcPr>
            <w:tcW w:w="1129" w:type="dxa"/>
            <w:shd w:val="clear" w:color="auto" w:fill="auto"/>
            <w:hideMark/>
          </w:tcPr>
          <w:p w14:paraId="00ABBF9C" w14:textId="3061835E"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57E268E9" w14:textId="27A30D47"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30 Countries. 2014.</w:t>
            </w:r>
          </w:p>
        </w:tc>
        <w:tc>
          <w:tcPr>
            <w:tcW w:w="4536" w:type="dxa"/>
            <w:shd w:val="clear" w:color="auto" w:fill="auto"/>
            <w:hideMark/>
          </w:tcPr>
          <w:p w14:paraId="23DF970D" w14:textId="1FC30E95"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Positive relationship between firms' overall CSR rating and effective tax rates.</w:t>
            </w:r>
          </w:p>
        </w:tc>
        <w:tc>
          <w:tcPr>
            <w:tcW w:w="5516" w:type="dxa"/>
          </w:tcPr>
          <w:p w14:paraId="1E870E3E" w14:textId="0D35970E"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Jones, S., Baker, D. M., and Lay, B. F. (2017), “The relationship between CSR and tax avoidance: An international perspective”, </w:t>
            </w:r>
            <w:r>
              <w:rPr>
                <w:i/>
                <w:iCs/>
                <w:color w:val="000000"/>
                <w:sz w:val="20"/>
                <w:szCs w:val="20"/>
              </w:rPr>
              <w:t>Australian Tax Forum</w:t>
            </w:r>
            <w:r>
              <w:rPr>
                <w:color w:val="000000"/>
                <w:sz w:val="20"/>
                <w:szCs w:val="20"/>
              </w:rPr>
              <w:t>, Vol. 32, pp. 95–127.</w:t>
            </w:r>
          </w:p>
        </w:tc>
      </w:tr>
      <w:tr w:rsidR="00D840CA" w:rsidRPr="00E20CD0" w14:paraId="2AC469D3" w14:textId="1BB286B1" w:rsidTr="005B182B">
        <w:trPr>
          <w:gridAfter w:val="1"/>
          <w:wAfter w:w="9" w:type="dxa"/>
          <w:trHeight w:val="435"/>
        </w:trPr>
        <w:tc>
          <w:tcPr>
            <w:tcW w:w="1838" w:type="dxa"/>
            <w:shd w:val="clear" w:color="auto" w:fill="auto"/>
          </w:tcPr>
          <w:p w14:paraId="06158509" w14:textId="38A9E462"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Kim and </w:t>
            </w:r>
            <w:proofErr w:type="spellStart"/>
            <w:r>
              <w:rPr>
                <w:color w:val="000000"/>
                <w:sz w:val="20"/>
                <w:szCs w:val="20"/>
              </w:rPr>
              <w:t>Im</w:t>
            </w:r>
            <w:proofErr w:type="spellEnd"/>
            <w:r>
              <w:rPr>
                <w:color w:val="000000"/>
                <w:sz w:val="20"/>
                <w:szCs w:val="20"/>
              </w:rPr>
              <w:t xml:space="preserve"> (2017)</w:t>
            </w:r>
          </w:p>
        </w:tc>
        <w:tc>
          <w:tcPr>
            <w:tcW w:w="1129" w:type="dxa"/>
            <w:shd w:val="clear" w:color="auto" w:fill="auto"/>
            <w:hideMark/>
          </w:tcPr>
          <w:p w14:paraId="029D4FE3" w14:textId="11C20300"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680E71FB" w14:textId="3E29A15A"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Korea. 2005-2007.</w:t>
            </w:r>
          </w:p>
        </w:tc>
        <w:tc>
          <w:tcPr>
            <w:tcW w:w="4536" w:type="dxa"/>
            <w:shd w:val="clear" w:color="auto" w:fill="auto"/>
            <w:hideMark/>
          </w:tcPr>
          <w:p w14:paraId="0D37A512" w14:textId="053409C2"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CSR activities deter firms' engagement in tax avoidance through book-tax differences.</w:t>
            </w:r>
          </w:p>
        </w:tc>
        <w:tc>
          <w:tcPr>
            <w:tcW w:w="5516" w:type="dxa"/>
          </w:tcPr>
          <w:p w14:paraId="2AE5E3A8" w14:textId="6283D6AD"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Kim, J., and </w:t>
            </w:r>
            <w:proofErr w:type="spellStart"/>
            <w:r>
              <w:rPr>
                <w:color w:val="000000"/>
                <w:sz w:val="20"/>
                <w:szCs w:val="20"/>
              </w:rPr>
              <w:t>Im</w:t>
            </w:r>
            <w:proofErr w:type="spellEnd"/>
            <w:r>
              <w:rPr>
                <w:color w:val="000000"/>
                <w:sz w:val="20"/>
                <w:szCs w:val="20"/>
              </w:rPr>
              <w:t xml:space="preserve">, C. (2017), “Study on Corporate Social Responsibility (CSR): Focus on Tax Avoidance and Financial Ratio Analysis”, </w:t>
            </w:r>
            <w:r>
              <w:rPr>
                <w:i/>
                <w:iCs/>
                <w:color w:val="000000"/>
                <w:sz w:val="20"/>
                <w:szCs w:val="20"/>
              </w:rPr>
              <w:t>Sustainability</w:t>
            </w:r>
            <w:r>
              <w:rPr>
                <w:color w:val="000000"/>
                <w:sz w:val="20"/>
                <w:szCs w:val="20"/>
              </w:rPr>
              <w:t xml:space="preserve">, Vol. 9 No. 10, p. 1710.  </w:t>
            </w:r>
          </w:p>
        </w:tc>
      </w:tr>
      <w:tr w:rsidR="00D840CA" w:rsidRPr="00E20CD0" w14:paraId="4A05ED18" w14:textId="715DFF55" w:rsidTr="005B182B">
        <w:trPr>
          <w:gridAfter w:val="1"/>
          <w:wAfter w:w="9" w:type="dxa"/>
          <w:trHeight w:val="450"/>
        </w:trPr>
        <w:tc>
          <w:tcPr>
            <w:tcW w:w="1838" w:type="dxa"/>
            <w:shd w:val="clear" w:color="auto" w:fill="auto"/>
          </w:tcPr>
          <w:p w14:paraId="4C1C85AA" w14:textId="13869593"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Lanis and Richardson (2012)</w:t>
            </w:r>
          </w:p>
        </w:tc>
        <w:tc>
          <w:tcPr>
            <w:tcW w:w="1129" w:type="dxa"/>
            <w:shd w:val="clear" w:color="auto" w:fill="auto"/>
            <w:hideMark/>
          </w:tcPr>
          <w:p w14:paraId="7D40A591" w14:textId="7DF0EBEB"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341CB193" w14:textId="38AC14D2"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Australia. 2008/2009.</w:t>
            </w:r>
          </w:p>
        </w:tc>
        <w:tc>
          <w:tcPr>
            <w:tcW w:w="4536" w:type="dxa"/>
            <w:shd w:val="clear" w:color="auto" w:fill="auto"/>
            <w:hideMark/>
          </w:tcPr>
          <w:p w14:paraId="4BD51EA8" w14:textId="05931204"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Positive relationship between the level of CSR disclosure of a corporation and the effective tax rate.</w:t>
            </w:r>
          </w:p>
        </w:tc>
        <w:tc>
          <w:tcPr>
            <w:tcW w:w="5516" w:type="dxa"/>
          </w:tcPr>
          <w:p w14:paraId="3E1953DE" w14:textId="4B01DAC7"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Lanis, R., and Richardson, G. (2012), “Corporate social responsibility and tax aggressiveness: An empirical analysis”, </w:t>
            </w:r>
            <w:r>
              <w:rPr>
                <w:i/>
                <w:iCs/>
                <w:color w:val="000000"/>
                <w:sz w:val="20"/>
                <w:szCs w:val="20"/>
              </w:rPr>
              <w:t>Journal of Accounting and Public Policy</w:t>
            </w:r>
            <w:r>
              <w:rPr>
                <w:color w:val="000000"/>
                <w:sz w:val="20"/>
                <w:szCs w:val="20"/>
              </w:rPr>
              <w:t>, Vol. 31 No. 1, pp. 86–108.</w:t>
            </w:r>
          </w:p>
        </w:tc>
      </w:tr>
      <w:tr w:rsidR="00D840CA" w:rsidRPr="00E20CD0" w14:paraId="3690CC2D" w14:textId="7374731B" w:rsidTr="005B182B">
        <w:trPr>
          <w:gridAfter w:val="1"/>
          <w:wAfter w:w="9" w:type="dxa"/>
          <w:trHeight w:val="645"/>
        </w:trPr>
        <w:tc>
          <w:tcPr>
            <w:tcW w:w="1838" w:type="dxa"/>
            <w:shd w:val="clear" w:color="auto" w:fill="auto"/>
          </w:tcPr>
          <w:p w14:paraId="6065984B" w14:textId="3A88AD1B"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Lanis and Richardson (2015)</w:t>
            </w:r>
          </w:p>
        </w:tc>
        <w:tc>
          <w:tcPr>
            <w:tcW w:w="1129" w:type="dxa"/>
            <w:shd w:val="clear" w:color="auto" w:fill="auto"/>
            <w:hideMark/>
          </w:tcPr>
          <w:p w14:paraId="349068A3" w14:textId="6238B902"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230B0491" w14:textId="6D8B2338"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USA. 2003-2009</w:t>
            </w:r>
          </w:p>
        </w:tc>
        <w:tc>
          <w:tcPr>
            <w:tcW w:w="4536" w:type="dxa"/>
            <w:shd w:val="clear" w:color="auto" w:fill="auto"/>
            <w:hideMark/>
          </w:tcPr>
          <w:p w14:paraId="78BAEFDC" w14:textId="73314581"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The higher the level of CSR performance of a firm, the lower the likelihood of being involved in a tax avoidance dispute or controversy. </w:t>
            </w:r>
          </w:p>
        </w:tc>
        <w:tc>
          <w:tcPr>
            <w:tcW w:w="5516" w:type="dxa"/>
          </w:tcPr>
          <w:p w14:paraId="5570D170" w14:textId="0EE70DAF"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Lanis, R., and Richardson, G. (2015), “Is Corporate Social Responsibility Performance Associated with Tax Avoidance?”, </w:t>
            </w:r>
            <w:r>
              <w:rPr>
                <w:i/>
                <w:iCs/>
                <w:color w:val="000000"/>
                <w:sz w:val="20"/>
                <w:szCs w:val="20"/>
              </w:rPr>
              <w:t>Journal of Business Ethics</w:t>
            </w:r>
            <w:r>
              <w:rPr>
                <w:color w:val="000000"/>
                <w:sz w:val="20"/>
                <w:szCs w:val="20"/>
              </w:rPr>
              <w:t>, Vol. 127 No. 2, pp. 439–457</w:t>
            </w:r>
          </w:p>
        </w:tc>
      </w:tr>
      <w:tr w:rsidR="00D840CA" w:rsidRPr="00E20CD0" w14:paraId="628C01B0" w14:textId="4CFEF22E" w:rsidTr="005B182B">
        <w:trPr>
          <w:gridAfter w:val="1"/>
          <w:wAfter w:w="9" w:type="dxa"/>
          <w:trHeight w:val="540"/>
        </w:trPr>
        <w:tc>
          <w:tcPr>
            <w:tcW w:w="1838" w:type="dxa"/>
            <w:shd w:val="clear" w:color="auto" w:fill="auto"/>
          </w:tcPr>
          <w:p w14:paraId="6BF59A8F" w14:textId="38F04314"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Lee (2020)</w:t>
            </w:r>
          </w:p>
        </w:tc>
        <w:tc>
          <w:tcPr>
            <w:tcW w:w="1129" w:type="dxa"/>
            <w:shd w:val="clear" w:color="auto" w:fill="auto"/>
            <w:hideMark/>
          </w:tcPr>
          <w:p w14:paraId="48375357" w14:textId="5C4137B2"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0D84FFF5" w14:textId="76EC63FA"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USA. 2004-2013</w:t>
            </w:r>
          </w:p>
        </w:tc>
        <w:tc>
          <w:tcPr>
            <w:tcW w:w="4536" w:type="dxa"/>
            <w:shd w:val="clear" w:color="auto" w:fill="auto"/>
            <w:hideMark/>
          </w:tcPr>
          <w:p w14:paraId="425C1B31" w14:textId="3A75FCAC"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The level of CSR engagement is relatively lower for firms with tax haven headquarters (HQ) than for those with U.S. HQ.  </w:t>
            </w:r>
          </w:p>
        </w:tc>
        <w:tc>
          <w:tcPr>
            <w:tcW w:w="5516" w:type="dxa"/>
          </w:tcPr>
          <w:p w14:paraId="6B9DBECD" w14:textId="3634C47E"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Lee, D. (2020), “Corporate social responsibility of U.S.‐listed firms headquartered in tax havens”, </w:t>
            </w:r>
            <w:r>
              <w:rPr>
                <w:i/>
                <w:iCs/>
                <w:color w:val="000000"/>
                <w:sz w:val="20"/>
                <w:szCs w:val="20"/>
              </w:rPr>
              <w:t xml:space="preserve">Strategic Management Journal, </w:t>
            </w:r>
            <w:r>
              <w:rPr>
                <w:color w:val="000000"/>
                <w:sz w:val="20"/>
                <w:szCs w:val="20"/>
              </w:rPr>
              <w:t>Vol. 41</w:t>
            </w:r>
            <w:r>
              <w:rPr>
                <w:i/>
                <w:iCs/>
                <w:color w:val="000000"/>
                <w:sz w:val="20"/>
                <w:szCs w:val="20"/>
              </w:rPr>
              <w:t xml:space="preserve"> </w:t>
            </w:r>
            <w:r>
              <w:rPr>
                <w:color w:val="000000"/>
                <w:sz w:val="20"/>
                <w:szCs w:val="20"/>
              </w:rPr>
              <w:t>No. 9, pp. 1547–1571</w:t>
            </w:r>
          </w:p>
        </w:tc>
      </w:tr>
      <w:tr w:rsidR="00D840CA" w:rsidRPr="00E20CD0" w14:paraId="7280A585" w14:textId="77B29A71" w:rsidTr="005B182B">
        <w:trPr>
          <w:gridAfter w:val="1"/>
          <w:wAfter w:w="9" w:type="dxa"/>
          <w:trHeight w:val="480"/>
        </w:trPr>
        <w:tc>
          <w:tcPr>
            <w:tcW w:w="1838" w:type="dxa"/>
            <w:shd w:val="clear" w:color="auto" w:fill="auto"/>
          </w:tcPr>
          <w:p w14:paraId="3029A371" w14:textId="6C2D4497"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McCredie and Sadiq (2019)</w:t>
            </w:r>
          </w:p>
        </w:tc>
        <w:tc>
          <w:tcPr>
            <w:tcW w:w="1129" w:type="dxa"/>
            <w:shd w:val="clear" w:color="auto" w:fill="auto"/>
          </w:tcPr>
          <w:p w14:paraId="486FEC1C" w14:textId="581ACCD1"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Qualitative</w:t>
            </w:r>
          </w:p>
        </w:tc>
        <w:tc>
          <w:tcPr>
            <w:tcW w:w="1428" w:type="dxa"/>
            <w:shd w:val="clear" w:color="auto" w:fill="auto"/>
            <w:noWrap/>
          </w:tcPr>
          <w:p w14:paraId="08C1C1A5" w14:textId="35997535"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Australia. 2014.</w:t>
            </w:r>
          </w:p>
        </w:tc>
        <w:tc>
          <w:tcPr>
            <w:tcW w:w="4536" w:type="dxa"/>
            <w:shd w:val="clear" w:color="auto" w:fill="auto"/>
          </w:tcPr>
          <w:p w14:paraId="0C2E97C2" w14:textId="32DD6F0E"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Progressive change in corporate attitudes towards tax and a transition, albeit nascent, from the aggregate view to the real entity view of a corporation, whereby tax is instituted as a fourth dimension of CSR.</w:t>
            </w:r>
          </w:p>
        </w:tc>
        <w:tc>
          <w:tcPr>
            <w:tcW w:w="5516" w:type="dxa"/>
          </w:tcPr>
          <w:p w14:paraId="19DBEB4C" w14:textId="646A7A7B"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McCredie, B., and Sadiq, K. (2019), “CSR and tax: A study in the transition from an ‘aggregate’ to ‘real entity’ view of corporations”, </w:t>
            </w:r>
            <w:r>
              <w:rPr>
                <w:i/>
                <w:iCs/>
                <w:color w:val="000000"/>
                <w:sz w:val="20"/>
                <w:szCs w:val="20"/>
              </w:rPr>
              <w:t>Pacific Accounting Review</w:t>
            </w:r>
            <w:r>
              <w:rPr>
                <w:color w:val="000000"/>
                <w:sz w:val="20"/>
                <w:szCs w:val="20"/>
              </w:rPr>
              <w:t>, Vol. 31 No. 4, pp. 553–573</w:t>
            </w:r>
          </w:p>
        </w:tc>
      </w:tr>
      <w:tr w:rsidR="00D840CA" w:rsidRPr="00E20CD0" w14:paraId="72266877" w14:textId="7C3ECEED" w:rsidTr="005B182B">
        <w:trPr>
          <w:gridAfter w:val="1"/>
          <w:wAfter w:w="9" w:type="dxa"/>
          <w:trHeight w:val="480"/>
        </w:trPr>
        <w:tc>
          <w:tcPr>
            <w:tcW w:w="1838" w:type="dxa"/>
            <w:shd w:val="clear" w:color="auto" w:fill="auto"/>
          </w:tcPr>
          <w:p w14:paraId="4C5ADA6C" w14:textId="185D645E"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Muller and Kolk (2015)</w:t>
            </w:r>
          </w:p>
        </w:tc>
        <w:tc>
          <w:tcPr>
            <w:tcW w:w="1129" w:type="dxa"/>
            <w:shd w:val="clear" w:color="auto" w:fill="auto"/>
            <w:hideMark/>
          </w:tcPr>
          <w:p w14:paraId="547A4BDB" w14:textId="1CBDE1BB"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72BCFC9A" w14:textId="27C37B73"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India. 2000-2002</w:t>
            </w:r>
          </w:p>
        </w:tc>
        <w:tc>
          <w:tcPr>
            <w:tcW w:w="4536" w:type="dxa"/>
            <w:shd w:val="clear" w:color="auto" w:fill="auto"/>
            <w:hideMark/>
          </w:tcPr>
          <w:p w14:paraId="57339D4D" w14:textId="3A66BF7C"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Subsidiaries of MNEs with reputations for CSR pay higher effective tax rates than do subsidiaries of MNEs without reputations for CSR.</w:t>
            </w:r>
          </w:p>
        </w:tc>
        <w:tc>
          <w:tcPr>
            <w:tcW w:w="5516" w:type="dxa"/>
          </w:tcPr>
          <w:p w14:paraId="1095676A" w14:textId="58576F38"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Muller, A., and Kolk, A. (2015), “Responsible Tax as Corporate Social Responsibility: The Case of Multinational Enterprises and Effective Tax in India”, </w:t>
            </w:r>
            <w:r>
              <w:rPr>
                <w:i/>
                <w:iCs/>
                <w:color w:val="000000"/>
                <w:sz w:val="20"/>
                <w:szCs w:val="20"/>
              </w:rPr>
              <w:t>Business and Society</w:t>
            </w:r>
            <w:r>
              <w:rPr>
                <w:color w:val="000000"/>
                <w:sz w:val="20"/>
                <w:szCs w:val="20"/>
              </w:rPr>
              <w:t>, Vol. 54 No. 4, pp. 435–463.</w:t>
            </w:r>
          </w:p>
        </w:tc>
      </w:tr>
      <w:tr w:rsidR="00D840CA" w:rsidRPr="00E20CD0" w14:paraId="210C48FF" w14:textId="7ED2CE5E" w:rsidTr="005B182B">
        <w:trPr>
          <w:gridAfter w:val="1"/>
          <w:wAfter w:w="9" w:type="dxa"/>
          <w:trHeight w:val="465"/>
        </w:trPr>
        <w:tc>
          <w:tcPr>
            <w:tcW w:w="1838" w:type="dxa"/>
            <w:shd w:val="clear" w:color="auto" w:fill="auto"/>
          </w:tcPr>
          <w:p w14:paraId="468280BC" w14:textId="5627EC42"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lastRenderedPageBreak/>
              <w:t>Park (2017)</w:t>
            </w:r>
          </w:p>
        </w:tc>
        <w:tc>
          <w:tcPr>
            <w:tcW w:w="1129" w:type="dxa"/>
            <w:shd w:val="clear" w:color="auto" w:fill="auto"/>
            <w:hideMark/>
          </w:tcPr>
          <w:p w14:paraId="17918E88" w14:textId="07EB37C1"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4615AFE7" w14:textId="0D707830"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Korea. 2004-2009.</w:t>
            </w:r>
          </w:p>
        </w:tc>
        <w:tc>
          <w:tcPr>
            <w:tcW w:w="4536" w:type="dxa"/>
            <w:shd w:val="clear" w:color="auto" w:fill="auto"/>
            <w:hideMark/>
          </w:tcPr>
          <w:p w14:paraId="490A091C" w14:textId="04F999BC"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Firms with higher CSR activities are less likely to avoid taxes using residual book-tax differences</w:t>
            </w:r>
          </w:p>
        </w:tc>
        <w:tc>
          <w:tcPr>
            <w:tcW w:w="5516" w:type="dxa"/>
          </w:tcPr>
          <w:p w14:paraId="7843DC8A" w14:textId="5CAA3D04"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Park, S. (2017), “Corporate Social Responsibility and Tax Avoidance: Evidence </w:t>
            </w:r>
            <w:proofErr w:type="gramStart"/>
            <w:r>
              <w:rPr>
                <w:color w:val="000000"/>
                <w:sz w:val="20"/>
                <w:szCs w:val="20"/>
              </w:rPr>
              <w:t>From</w:t>
            </w:r>
            <w:proofErr w:type="gramEnd"/>
            <w:r>
              <w:rPr>
                <w:color w:val="000000"/>
                <w:sz w:val="20"/>
                <w:szCs w:val="20"/>
              </w:rPr>
              <w:t xml:space="preserve"> Korean Firms”, </w:t>
            </w:r>
            <w:r>
              <w:rPr>
                <w:i/>
                <w:iCs/>
                <w:color w:val="000000"/>
                <w:sz w:val="20"/>
                <w:szCs w:val="20"/>
              </w:rPr>
              <w:t>Journal of Applied Business Research</w:t>
            </w:r>
            <w:r>
              <w:rPr>
                <w:color w:val="000000"/>
                <w:sz w:val="20"/>
                <w:szCs w:val="20"/>
              </w:rPr>
              <w:t>, Vol. 33 No. 6, pp. 1059–1068.</w:t>
            </w:r>
          </w:p>
        </w:tc>
      </w:tr>
      <w:tr w:rsidR="00D840CA" w:rsidRPr="00E20CD0" w14:paraId="6E1A0592" w14:textId="0E71EE73" w:rsidTr="005B182B">
        <w:trPr>
          <w:gridAfter w:val="1"/>
          <w:wAfter w:w="9" w:type="dxa"/>
          <w:trHeight w:val="705"/>
        </w:trPr>
        <w:tc>
          <w:tcPr>
            <w:tcW w:w="1838" w:type="dxa"/>
            <w:shd w:val="clear" w:color="auto" w:fill="auto"/>
          </w:tcPr>
          <w:p w14:paraId="6F591F99" w14:textId="66268838"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Porter and Miles (2013)</w:t>
            </w:r>
          </w:p>
        </w:tc>
        <w:tc>
          <w:tcPr>
            <w:tcW w:w="1129" w:type="dxa"/>
            <w:shd w:val="clear" w:color="auto" w:fill="auto"/>
            <w:hideMark/>
          </w:tcPr>
          <w:p w14:paraId="491E1CEE" w14:textId="3CB5B08D"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2348A31D" w14:textId="1D3B2DC4"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USA. 2000-2009</w:t>
            </w:r>
          </w:p>
        </w:tc>
        <w:tc>
          <w:tcPr>
            <w:tcW w:w="4536" w:type="dxa"/>
            <w:shd w:val="clear" w:color="auto" w:fill="auto"/>
            <w:hideMark/>
          </w:tcPr>
          <w:p w14:paraId="34A66268" w14:textId="70A7EE69"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Firms committed to socially responsible </w:t>
            </w:r>
            <w:proofErr w:type="spellStart"/>
            <w:r>
              <w:rPr>
                <w:color w:val="000000"/>
                <w:sz w:val="20"/>
                <w:szCs w:val="20"/>
              </w:rPr>
              <w:t>behavior</w:t>
            </w:r>
            <w:proofErr w:type="spellEnd"/>
            <w:r>
              <w:rPr>
                <w:color w:val="000000"/>
                <w:sz w:val="20"/>
                <w:szCs w:val="20"/>
              </w:rPr>
              <w:t xml:space="preserve"> for an extended period have higher tax contributions.</w:t>
            </w:r>
          </w:p>
        </w:tc>
        <w:tc>
          <w:tcPr>
            <w:tcW w:w="5516" w:type="dxa"/>
          </w:tcPr>
          <w:p w14:paraId="43D56135" w14:textId="39E85EA9"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Porter, T., and Miles, P. (2013), “CSR longevity: Evidence from long-term practices in large corporations”, </w:t>
            </w:r>
            <w:r>
              <w:rPr>
                <w:i/>
                <w:iCs/>
                <w:color w:val="000000"/>
                <w:sz w:val="20"/>
                <w:szCs w:val="20"/>
              </w:rPr>
              <w:t>Corporate Reputation Review</w:t>
            </w:r>
            <w:r>
              <w:rPr>
                <w:color w:val="000000"/>
                <w:sz w:val="20"/>
                <w:szCs w:val="20"/>
              </w:rPr>
              <w:t>, Vol. 16, pp. 313–340.</w:t>
            </w:r>
          </w:p>
        </w:tc>
      </w:tr>
      <w:tr w:rsidR="00D840CA" w:rsidRPr="00E20CD0" w14:paraId="7C4DEE25" w14:textId="2EED12FF" w:rsidTr="005B182B">
        <w:trPr>
          <w:gridAfter w:val="1"/>
          <w:wAfter w:w="9" w:type="dxa"/>
          <w:trHeight w:val="555"/>
        </w:trPr>
        <w:tc>
          <w:tcPr>
            <w:tcW w:w="1838" w:type="dxa"/>
            <w:shd w:val="clear" w:color="auto" w:fill="auto"/>
          </w:tcPr>
          <w:p w14:paraId="7754B16A" w14:textId="4A65ABDD"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Salhi et al. (2019)</w:t>
            </w:r>
          </w:p>
        </w:tc>
        <w:tc>
          <w:tcPr>
            <w:tcW w:w="1129" w:type="dxa"/>
            <w:shd w:val="clear" w:color="auto" w:fill="auto"/>
            <w:hideMark/>
          </w:tcPr>
          <w:p w14:paraId="0727279F" w14:textId="5CAF6C66"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0427B8D6" w14:textId="7E8681E0"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UK and France. 2005-2017.</w:t>
            </w:r>
          </w:p>
        </w:tc>
        <w:tc>
          <w:tcPr>
            <w:tcW w:w="4536" w:type="dxa"/>
            <w:shd w:val="clear" w:color="auto" w:fill="auto"/>
            <w:hideMark/>
          </w:tcPr>
          <w:p w14:paraId="02EA9475" w14:textId="497FE919"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Positive relationship between firms' overall CSR ratings and effective tax rates.</w:t>
            </w:r>
          </w:p>
        </w:tc>
        <w:tc>
          <w:tcPr>
            <w:tcW w:w="5516" w:type="dxa"/>
          </w:tcPr>
          <w:p w14:paraId="57FE91B5" w14:textId="616881D8"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Salhi, B., </w:t>
            </w:r>
            <w:proofErr w:type="spellStart"/>
            <w:r>
              <w:rPr>
                <w:color w:val="000000"/>
                <w:sz w:val="20"/>
                <w:szCs w:val="20"/>
              </w:rPr>
              <w:t>Riguen</w:t>
            </w:r>
            <w:proofErr w:type="spellEnd"/>
            <w:r>
              <w:rPr>
                <w:color w:val="000000"/>
                <w:sz w:val="20"/>
                <w:szCs w:val="20"/>
              </w:rPr>
              <w:t xml:space="preserve">, R., </w:t>
            </w:r>
            <w:proofErr w:type="spellStart"/>
            <w:r>
              <w:rPr>
                <w:color w:val="000000"/>
                <w:sz w:val="20"/>
                <w:szCs w:val="20"/>
              </w:rPr>
              <w:t>Kachouri</w:t>
            </w:r>
            <w:proofErr w:type="spellEnd"/>
            <w:r>
              <w:rPr>
                <w:color w:val="000000"/>
                <w:sz w:val="20"/>
                <w:szCs w:val="20"/>
              </w:rPr>
              <w:t xml:space="preserve">, M., and </w:t>
            </w:r>
            <w:proofErr w:type="spellStart"/>
            <w:r>
              <w:rPr>
                <w:color w:val="000000"/>
                <w:sz w:val="20"/>
                <w:szCs w:val="20"/>
              </w:rPr>
              <w:t>Jarboui</w:t>
            </w:r>
            <w:proofErr w:type="spellEnd"/>
            <w:r>
              <w:rPr>
                <w:color w:val="000000"/>
                <w:sz w:val="20"/>
                <w:szCs w:val="20"/>
              </w:rPr>
              <w:t xml:space="preserve">, A. (2019), “The mediating role of corporate social responsibility on the relationship between governance and tax avoidance: UK common law versus French civil law”, </w:t>
            </w:r>
            <w:r>
              <w:rPr>
                <w:i/>
                <w:iCs/>
                <w:color w:val="000000"/>
                <w:sz w:val="20"/>
                <w:szCs w:val="20"/>
              </w:rPr>
              <w:t>Social Responsibility Journal</w:t>
            </w:r>
            <w:r>
              <w:rPr>
                <w:color w:val="000000"/>
                <w:sz w:val="20"/>
                <w:szCs w:val="20"/>
              </w:rPr>
              <w:t>, Vol. 16 No. 8, pp. 1149–1168.</w:t>
            </w:r>
          </w:p>
        </w:tc>
      </w:tr>
      <w:tr w:rsidR="00D840CA" w:rsidRPr="00E20CD0" w14:paraId="19E68F19" w14:textId="7F82E841" w:rsidTr="005B182B">
        <w:trPr>
          <w:gridAfter w:val="1"/>
          <w:wAfter w:w="9" w:type="dxa"/>
          <w:trHeight w:val="645"/>
        </w:trPr>
        <w:tc>
          <w:tcPr>
            <w:tcW w:w="1838" w:type="dxa"/>
            <w:shd w:val="clear" w:color="auto" w:fill="auto"/>
          </w:tcPr>
          <w:p w14:paraId="54B5F0A3" w14:textId="16E5F269" w:rsidR="00D840CA" w:rsidRPr="00E20CD0" w:rsidRDefault="00D840CA" w:rsidP="00D840CA">
            <w:pPr>
              <w:spacing w:before="60" w:after="60" w:line="240" w:lineRule="auto"/>
              <w:jc w:val="left"/>
              <w:rPr>
                <w:rFonts w:eastAsia="Times New Roman" w:cs="Times New Roman"/>
                <w:color w:val="000000"/>
                <w:sz w:val="20"/>
                <w:szCs w:val="20"/>
                <w:lang w:val="it-IT" w:eastAsia="it-IT"/>
              </w:rPr>
            </w:pPr>
            <w:r>
              <w:rPr>
                <w:color w:val="000000"/>
                <w:sz w:val="20"/>
                <w:szCs w:val="20"/>
              </w:rPr>
              <w:t>Shafer and Simmons (2008)</w:t>
            </w:r>
          </w:p>
        </w:tc>
        <w:tc>
          <w:tcPr>
            <w:tcW w:w="1129" w:type="dxa"/>
            <w:shd w:val="clear" w:color="auto" w:fill="auto"/>
            <w:hideMark/>
          </w:tcPr>
          <w:p w14:paraId="62DD7D0C" w14:textId="7B138FD1"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66131B69" w14:textId="524744A2"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Hong Kong</w:t>
            </w:r>
          </w:p>
        </w:tc>
        <w:tc>
          <w:tcPr>
            <w:tcW w:w="4536" w:type="dxa"/>
            <w:shd w:val="clear" w:color="auto" w:fill="auto"/>
            <w:hideMark/>
          </w:tcPr>
          <w:p w14:paraId="060F741F" w14:textId="6DB1BA4A"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Tax professionals who believe more strongly in the importance of corporate ethics and social responsibility will judge aggressive tax avoidance schemes more negatively.</w:t>
            </w:r>
          </w:p>
        </w:tc>
        <w:tc>
          <w:tcPr>
            <w:tcW w:w="5516" w:type="dxa"/>
          </w:tcPr>
          <w:p w14:paraId="5C151420" w14:textId="4058AADF"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Shafer, W. E., and Simmons, R. S. (2008), “Social responsibility, Machiavellianism and tax avoidance: A study of Hong Kong tax professionals”, </w:t>
            </w:r>
            <w:r>
              <w:rPr>
                <w:i/>
                <w:iCs/>
                <w:color w:val="000000"/>
                <w:sz w:val="20"/>
                <w:szCs w:val="20"/>
              </w:rPr>
              <w:t>Accounting, Auditing &amp; Accountability Journal</w:t>
            </w:r>
            <w:r>
              <w:rPr>
                <w:color w:val="000000"/>
                <w:sz w:val="20"/>
                <w:szCs w:val="20"/>
              </w:rPr>
              <w:t>, Vol. 21 No. 5, pp. 695–720</w:t>
            </w:r>
            <w:r w:rsidR="00552DEF">
              <w:rPr>
                <w:color w:val="000000"/>
                <w:sz w:val="20"/>
                <w:szCs w:val="20"/>
              </w:rPr>
              <w:t>.</w:t>
            </w:r>
          </w:p>
        </w:tc>
      </w:tr>
      <w:tr w:rsidR="00D840CA" w:rsidRPr="00E20CD0" w14:paraId="2AAC440F" w14:textId="78E14B30" w:rsidTr="005B182B">
        <w:trPr>
          <w:gridAfter w:val="1"/>
          <w:wAfter w:w="9" w:type="dxa"/>
          <w:trHeight w:val="480"/>
        </w:trPr>
        <w:tc>
          <w:tcPr>
            <w:tcW w:w="1838" w:type="dxa"/>
            <w:shd w:val="clear" w:color="auto" w:fill="auto"/>
          </w:tcPr>
          <w:p w14:paraId="3D0C70A6" w14:textId="39FF126F"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Shafer et al. (2016)</w:t>
            </w:r>
          </w:p>
        </w:tc>
        <w:tc>
          <w:tcPr>
            <w:tcW w:w="1129" w:type="dxa"/>
            <w:shd w:val="clear" w:color="auto" w:fill="auto"/>
            <w:hideMark/>
          </w:tcPr>
          <w:p w14:paraId="214A5D7C" w14:textId="1BD1B5AB"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3CF114F8" w14:textId="5D1D2997"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China.</w:t>
            </w:r>
          </w:p>
        </w:tc>
        <w:tc>
          <w:tcPr>
            <w:tcW w:w="4536" w:type="dxa"/>
            <w:shd w:val="clear" w:color="auto" w:fill="auto"/>
            <w:hideMark/>
          </w:tcPr>
          <w:p w14:paraId="07BE4D68" w14:textId="76C3D0A6"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Tax accountants who possessed higher levels of professional commitment judged tax fraud as more unethical.</w:t>
            </w:r>
          </w:p>
        </w:tc>
        <w:tc>
          <w:tcPr>
            <w:tcW w:w="5516" w:type="dxa"/>
          </w:tcPr>
          <w:p w14:paraId="760E7535" w14:textId="24A00D26"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Shafer, W. E., Simmons, R. S., and Yip, R. W. Y. (2016), “Social responsibility, professional commitment and tax fraud”, </w:t>
            </w:r>
            <w:r>
              <w:rPr>
                <w:i/>
                <w:iCs/>
                <w:color w:val="000000"/>
                <w:sz w:val="20"/>
                <w:szCs w:val="20"/>
              </w:rPr>
              <w:t>Accounting, Auditing &amp; Accountability Journal</w:t>
            </w:r>
            <w:r>
              <w:rPr>
                <w:color w:val="000000"/>
                <w:sz w:val="20"/>
                <w:szCs w:val="20"/>
              </w:rPr>
              <w:t>, Vol. 29 No. 1, pp. 111–134</w:t>
            </w:r>
            <w:r w:rsidR="00552DEF">
              <w:rPr>
                <w:color w:val="000000"/>
                <w:sz w:val="20"/>
                <w:szCs w:val="20"/>
              </w:rPr>
              <w:t>.</w:t>
            </w:r>
          </w:p>
        </w:tc>
      </w:tr>
      <w:tr w:rsidR="00D840CA" w:rsidRPr="00E20CD0" w14:paraId="73F009DC" w14:textId="3CD38B0B" w:rsidTr="005B182B">
        <w:trPr>
          <w:gridAfter w:val="1"/>
          <w:wAfter w:w="9" w:type="dxa"/>
          <w:trHeight w:val="450"/>
        </w:trPr>
        <w:tc>
          <w:tcPr>
            <w:tcW w:w="1838" w:type="dxa"/>
            <w:shd w:val="clear" w:color="auto" w:fill="auto"/>
          </w:tcPr>
          <w:p w14:paraId="2DBBAC8C" w14:textId="1088CF82"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Venter et al. (2017)</w:t>
            </w:r>
          </w:p>
        </w:tc>
        <w:tc>
          <w:tcPr>
            <w:tcW w:w="1129" w:type="dxa"/>
            <w:shd w:val="clear" w:color="auto" w:fill="auto"/>
            <w:hideMark/>
          </w:tcPr>
          <w:p w14:paraId="13D73A13" w14:textId="2CCCC6D4"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42DB9BC1" w14:textId="2B402819"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South Africa. 2013</w:t>
            </w:r>
          </w:p>
        </w:tc>
        <w:tc>
          <w:tcPr>
            <w:tcW w:w="4536" w:type="dxa"/>
            <w:shd w:val="clear" w:color="auto" w:fill="auto"/>
            <w:hideMark/>
          </w:tcPr>
          <w:p w14:paraId="7DF3256F" w14:textId="114D13CE"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Positive relationship between the transparency of tax disclosures in corporate reports and integrated thinking.</w:t>
            </w:r>
          </w:p>
        </w:tc>
        <w:tc>
          <w:tcPr>
            <w:tcW w:w="5516" w:type="dxa"/>
          </w:tcPr>
          <w:p w14:paraId="1A89FBFE" w14:textId="2B252001"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Venter, E. R., </w:t>
            </w:r>
            <w:proofErr w:type="spellStart"/>
            <w:r>
              <w:rPr>
                <w:color w:val="000000"/>
                <w:sz w:val="20"/>
                <w:szCs w:val="20"/>
              </w:rPr>
              <w:t>Stiglingh</w:t>
            </w:r>
            <w:proofErr w:type="spellEnd"/>
            <w:r>
              <w:rPr>
                <w:color w:val="000000"/>
                <w:sz w:val="20"/>
                <w:szCs w:val="20"/>
              </w:rPr>
              <w:t xml:space="preserve">, M., and Smit, A.-R. (2017), “Integrated Thinking and the Transparency of Tax Disclosures in the Corporate Reports of Firms”, </w:t>
            </w:r>
            <w:r>
              <w:rPr>
                <w:i/>
                <w:iCs/>
                <w:color w:val="000000"/>
                <w:sz w:val="20"/>
                <w:szCs w:val="20"/>
              </w:rPr>
              <w:t>Journal of International Financial Management &amp; Accounting</w:t>
            </w:r>
            <w:r>
              <w:rPr>
                <w:color w:val="000000"/>
                <w:sz w:val="20"/>
                <w:szCs w:val="20"/>
              </w:rPr>
              <w:t>, Vol. 28 No. 3, pp. 394–427</w:t>
            </w:r>
            <w:r w:rsidR="00552DEF">
              <w:rPr>
                <w:color w:val="000000"/>
                <w:sz w:val="20"/>
                <w:szCs w:val="20"/>
              </w:rPr>
              <w:t>.</w:t>
            </w:r>
          </w:p>
        </w:tc>
      </w:tr>
      <w:tr w:rsidR="00D840CA" w:rsidRPr="00E20CD0" w14:paraId="22BD74FF" w14:textId="3F047E13" w:rsidTr="005B182B">
        <w:trPr>
          <w:gridAfter w:val="1"/>
          <w:wAfter w:w="9" w:type="dxa"/>
          <w:trHeight w:val="585"/>
        </w:trPr>
        <w:tc>
          <w:tcPr>
            <w:tcW w:w="1838" w:type="dxa"/>
            <w:shd w:val="clear" w:color="auto" w:fill="auto"/>
          </w:tcPr>
          <w:p w14:paraId="5AB7248C" w14:textId="7C9DDCAB"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Zeng (2016)</w:t>
            </w:r>
          </w:p>
        </w:tc>
        <w:tc>
          <w:tcPr>
            <w:tcW w:w="1129" w:type="dxa"/>
            <w:shd w:val="clear" w:color="auto" w:fill="auto"/>
          </w:tcPr>
          <w:p w14:paraId="3F01F0CB" w14:textId="3881BD75"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tcPr>
          <w:p w14:paraId="487F5EBB" w14:textId="1D86C9A4"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Canada. 2005-2009</w:t>
            </w:r>
          </w:p>
        </w:tc>
        <w:tc>
          <w:tcPr>
            <w:tcW w:w="4536" w:type="dxa"/>
            <w:shd w:val="clear" w:color="auto" w:fill="auto"/>
          </w:tcPr>
          <w:p w14:paraId="5962149B" w14:textId="2898E40B"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Positive relationship between firms' overall CSR scores and five-year and annual effective tax rates.</w:t>
            </w:r>
          </w:p>
        </w:tc>
        <w:tc>
          <w:tcPr>
            <w:tcW w:w="5516" w:type="dxa"/>
          </w:tcPr>
          <w:p w14:paraId="2A657D8A" w14:textId="71203C21"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Zeng, T. (2016), “Corporate Social Responsibility, Tax Aggressiveness, and Firm Market Value”, </w:t>
            </w:r>
            <w:r>
              <w:rPr>
                <w:i/>
                <w:iCs/>
                <w:color w:val="000000"/>
                <w:sz w:val="20"/>
                <w:szCs w:val="20"/>
              </w:rPr>
              <w:t>Accounting Perspectives</w:t>
            </w:r>
            <w:r>
              <w:rPr>
                <w:color w:val="000000"/>
                <w:sz w:val="20"/>
                <w:szCs w:val="20"/>
              </w:rPr>
              <w:t>, Vol. 15 No. 1, pp. 7-30.</w:t>
            </w:r>
          </w:p>
        </w:tc>
      </w:tr>
      <w:tr w:rsidR="00D840CA" w:rsidRPr="00E20CD0" w14:paraId="0501172B" w14:textId="302B144A" w:rsidTr="005B182B">
        <w:trPr>
          <w:gridAfter w:val="1"/>
          <w:wAfter w:w="9" w:type="dxa"/>
          <w:trHeight w:val="585"/>
        </w:trPr>
        <w:tc>
          <w:tcPr>
            <w:tcW w:w="1838" w:type="dxa"/>
            <w:shd w:val="clear" w:color="auto" w:fill="auto"/>
          </w:tcPr>
          <w:p w14:paraId="593E29AF" w14:textId="7B6E22FF"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Zummo et al. (2017)</w:t>
            </w:r>
          </w:p>
        </w:tc>
        <w:tc>
          <w:tcPr>
            <w:tcW w:w="1129" w:type="dxa"/>
            <w:shd w:val="clear" w:color="auto" w:fill="auto"/>
            <w:hideMark/>
          </w:tcPr>
          <w:p w14:paraId="40D2109E" w14:textId="2E94CBE3" w:rsidR="00D840CA" w:rsidRPr="00E20CD0" w:rsidRDefault="00D840CA" w:rsidP="00D840CA">
            <w:pPr>
              <w:spacing w:before="60" w:after="60" w:line="240" w:lineRule="auto"/>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55D44268" w14:textId="4F4A4797"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Australia. 2012-2015.</w:t>
            </w:r>
          </w:p>
        </w:tc>
        <w:tc>
          <w:tcPr>
            <w:tcW w:w="4536" w:type="dxa"/>
            <w:shd w:val="clear" w:color="auto" w:fill="auto"/>
            <w:hideMark/>
          </w:tcPr>
          <w:p w14:paraId="4B0474C9" w14:textId="4A540150"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There is a significant positive relationship between the level of corporate tax communications and the level of CSR.</w:t>
            </w:r>
          </w:p>
        </w:tc>
        <w:tc>
          <w:tcPr>
            <w:tcW w:w="5516" w:type="dxa"/>
          </w:tcPr>
          <w:p w14:paraId="7FB62B6D" w14:textId="4237FBC3" w:rsidR="00D840CA" w:rsidRPr="00E20CD0" w:rsidRDefault="00D840CA" w:rsidP="00D840CA">
            <w:pPr>
              <w:spacing w:before="60" w:after="60" w:line="240" w:lineRule="auto"/>
              <w:jc w:val="left"/>
              <w:rPr>
                <w:rFonts w:eastAsia="Times New Roman" w:cs="Times New Roman"/>
                <w:color w:val="000000"/>
                <w:sz w:val="20"/>
                <w:szCs w:val="20"/>
                <w:lang w:eastAsia="it-IT"/>
              </w:rPr>
            </w:pPr>
            <w:r>
              <w:rPr>
                <w:color w:val="000000"/>
                <w:sz w:val="20"/>
                <w:szCs w:val="20"/>
              </w:rPr>
              <w:t xml:space="preserve">Zummo, H., McCredie, B., and Sadiq, K. (2017), “Addressing aggressive tax planning through mandatory corporate tax disclosures: An exploratory case study”, </w:t>
            </w:r>
            <w:proofErr w:type="spellStart"/>
            <w:r>
              <w:rPr>
                <w:i/>
                <w:iCs/>
                <w:color w:val="000000"/>
                <w:sz w:val="20"/>
                <w:szCs w:val="20"/>
              </w:rPr>
              <w:t>eJournal</w:t>
            </w:r>
            <w:proofErr w:type="spellEnd"/>
            <w:r>
              <w:rPr>
                <w:i/>
                <w:iCs/>
                <w:color w:val="000000"/>
                <w:sz w:val="20"/>
                <w:szCs w:val="20"/>
              </w:rPr>
              <w:t xml:space="preserve"> of Tax Research</w:t>
            </w:r>
            <w:r>
              <w:rPr>
                <w:color w:val="000000"/>
                <w:sz w:val="20"/>
                <w:szCs w:val="20"/>
              </w:rPr>
              <w:t>, Vol. 15 No. 2, pp. 359–383.</w:t>
            </w:r>
          </w:p>
        </w:tc>
      </w:tr>
      <w:tr w:rsidR="00A67DB1" w:rsidRPr="00E20CD0" w14:paraId="4BC15FDD" w14:textId="3576B1D0" w:rsidTr="005B182B">
        <w:trPr>
          <w:gridAfter w:val="1"/>
          <w:wAfter w:w="9" w:type="dxa"/>
          <w:trHeight w:val="300"/>
        </w:trPr>
        <w:tc>
          <w:tcPr>
            <w:tcW w:w="1838" w:type="dxa"/>
            <w:shd w:val="clear" w:color="auto" w:fill="auto"/>
            <w:hideMark/>
          </w:tcPr>
          <w:p w14:paraId="6681E1BE" w14:textId="77777777" w:rsidR="00E530EA" w:rsidRDefault="00E530EA" w:rsidP="00E530EA">
            <w:pPr>
              <w:spacing w:before="60" w:after="60" w:line="240" w:lineRule="auto"/>
              <w:jc w:val="left"/>
              <w:rPr>
                <w:rFonts w:eastAsia="Times New Roman" w:cs="Times New Roman"/>
                <w:color w:val="000000"/>
                <w:sz w:val="20"/>
                <w:szCs w:val="20"/>
                <w:lang w:eastAsia="it-IT"/>
              </w:rPr>
            </w:pPr>
          </w:p>
          <w:p w14:paraId="5BEBC681" w14:textId="77777777" w:rsidR="00210FC1" w:rsidRDefault="00210FC1" w:rsidP="00E530EA">
            <w:pPr>
              <w:spacing w:before="60" w:after="60" w:line="240" w:lineRule="auto"/>
              <w:jc w:val="left"/>
              <w:rPr>
                <w:rFonts w:eastAsia="Times New Roman" w:cs="Times New Roman"/>
                <w:color w:val="000000"/>
                <w:sz w:val="20"/>
                <w:szCs w:val="20"/>
                <w:lang w:eastAsia="it-IT"/>
              </w:rPr>
            </w:pPr>
          </w:p>
          <w:p w14:paraId="36041F87" w14:textId="77777777" w:rsidR="00210FC1" w:rsidRDefault="00210FC1" w:rsidP="00E530EA">
            <w:pPr>
              <w:spacing w:before="60" w:after="60" w:line="240" w:lineRule="auto"/>
              <w:jc w:val="left"/>
              <w:rPr>
                <w:rFonts w:eastAsia="Times New Roman" w:cs="Times New Roman"/>
                <w:color w:val="000000"/>
                <w:sz w:val="20"/>
                <w:szCs w:val="20"/>
                <w:lang w:eastAsia="it-IT"/>
              </w:rPr>
            </w:pPr>
          </w:p>
          <w:p w14:paraId="15E27F6D" w14:textId="77777777" w:rsidR="00210FC1" w:rsidRPr="00E20CD0" w:rsidRDefault="00210FC1" w:rsidP="00E530EA">
            <w:pPr>
              <w:spacing w:before="60" w:after="60" w:line="240" w:lineRule="auto"/>
              <w:jc w:val="left"/>
              <w:rPr>
                <w:rFonts w:eastAsia="Times New Roman" w:cs="Times New Roman"/>
                <w:color w:val="000000"/>
                <w:sz w:val="20"/>
                <w:szCs w:val="20"/>
                <w:lang w:eastAsia="it-IT"/>
              </w:rPr>
            </w:pPr>
          </w:p>
        </w:tc>
        <w:tc>
          <w:tcPr>
            <w:tcW w:w="1129" w:type="dxa"/>
            <w:shd w:val="clear" w:color="auto" w:fill="auto"/>
            <w:hideMark/>
          </w:tcPr>
          <w:p w14:paraId="64B1B397" w14:textId="77777777" w:rsidR="00E530EA" w:rsidRDefault="00E530EA" w:rsidP="00E530EA">
            <w:pPr>
              <w:spacing w:before="60" w:after="60" w:line="240" w:lineRule="auto"/>
              <w:rPr>
                <w:rFonts w:eastAsia="Times New Roman" w:cs="Times New Roman"/>
                <w:sz w:val="20"/>
                <w:szCs w:val="20"/>
                <w:lang w:eastAsia="it-IT"/>
              </w:rPr>
            </w:pPr>
          </w:p>
          <w:p w14:paraId="0A8847AF" w14:textId="77777777" w:rsidR="00561789" w:rsidRDefault="00561789" w:rsidP="00E530EA">
            <w:pPr>
              <w:spacing w:before="60" w:after="60" w:line="240" w:lineRule="auto"/>
              <w:rPr>
                <w:rFonts w:eastAsia="Times New Roman" w:cs="Times New Roman"/>
                <w:sz w:val="20"/>
                <w:szCs w:val="20"/>
                <w:lang w:eastAsia="it-IT"/>
              </w:rPr>
            </w:pPr>
          </w:p>
          <w:p w14:paraId="17D772E6" w14:textId="77777777" w:rsidR="00561789" w:rsidRDefault="00561789" w:rsidP="00E530EA">
            <w:pPr>
              <w:spacing w:before="60" w:after="60" w:line="240" w:lineRule="auto"/>
              <w:rPr>
                <w:rFonts w:eastAsia="Times New Roman" w:cs="Times New Roman"/>
                <w:sz w:val="20"/>
                <w:szCs w:val="20"/>
                <w:lang w:eastAsia="it-IT"/>
              </w:rPr>
            </w:pPr>
          </w:p>
          <w:p w14:paraId="2D3F31EB" w14:textId="77777777" w:rsidR="00561789" w:rsidRPr="00E20CD0" w:rsidRDefault="00561789" w:rsidP="00E530EA">
            <w:pPr>
              <w:spacing w:before="60" w:after="60" w:line="240" w:lineRule="auto"/>
              <w:rPr>
                <w:rFonts w:eastAsia="Times New Roman" w:cs="Times New Roman"/>
                <w:sz w:val="20"/>
                <w:szCs w:val="20"/>
                <w:lang w:eastAsia="it-IT"/>
              </w:rPr>
            </w:pPr>
          </w:p>
        </w:tc>
        <w:tc>
          <w:tcPr>
            <w:tcW w:w="1428" w:type="dxa"/>
            <w:shd w:val="clear" w:color="auto" w:fill="auto"/>
            <w:noWrap/>
            <w:hideMark/>
          </w:tcPr>
          <w:p w14:paraId="055FFEE5" w14:textId="77777777" w:rsidR="00E530EA" w:rsidRDefault="00E530EA" w:rsidP="00E530EA">
            <w:pPr>
              <w:spacing w:before="60" w:after="60" w:line="240" w:lineRule="auto"/>
              <w:jc w:val="left"/>
              <w:rPr>
                <w:rFonts w:eastAsia="Times New Roman" w:cs="Times New Roman"/>
                <w:sz w:val="20"/>
                <w:szCs w:val="20"/>
                <w:lang w:eastAsia="it-IT"/>
              </w:rPr>
            </w:pPr>
          </w:p>
          <w:p w14:paraId="0E4458F8" w14:textId="77777777" w:rsidR="00552DEF" w:rsidRDefault="00552DEF" w:rsidP="00E530EA">
            <w:pPr>
              <w:spacing w:before="60" w:after="60" w:line="240" w:lineRule="auto"/>
              <w:jc w:val="left"/>
              <w:rPr>
                <w:rFonts w:eastAsia="Times New Roman" w:cs="Times New Roman"/>
                <w:sz w:val="20"/>
                <w:szCs w:val="20"/>
                <w:lang w:eastAsia="it-IT"/>
              </w:rPr>
            </w:pPr>
          </w:p>
          <w:p w14:paraId="3552C0D5" w14:textId="77777777" w:rsidR="00552DEF" w:rsidRDefault="00552DEF" w:rsidP="00E530EA">
            <w:pPr>
              <w:spacing w:before="60" w:after="60" w:line="240" w:lineRule="auto"/>
              <w:jc w:val="left"/>
              <w:rPr>
                <w:rFonts w:eastAsia="Times New Roman" w:cs="Times New Roman"/>
                <w:sz w:val="20"/>
                <w:szCs w:val="20"/>
                <w:lang w:eastAsia="it-IT"/>
              </w:rPr>
            </w:pPr>
          </w:p>
          <w:p w14:paraId="6C6ADC7C" w14:textId="6F15E082" w:rsidR="00552DEF" w:rsidRPr="00E20CD0" w:rsidRDefault="00552DEF" w:rsidP="00E530EA">
            <w:pPr>
              <w:spacing w:before="60" w:after="60" w:line="240" w:lineRule="auto"/>
              <w:jc w:val="left"/>
              <w:rPr>
                <w:rFonts w:eastAsia="Times New Roman" w:cs="Times New Roman"/>
                <w:sz w:val="20"/>
                <w:szCs w:val="20"/>
                <w:lang w:eastAsia="it-IT"/>
              </w:rPr>
            </w:pPr>
          </w:p>
        </w:tc>
        <w:tc>
          <w:tcPr>
            <w:tcW w:w="4536" w:type="dxa"/>
            <w:shd w:val="clear" w:color="auto" w:fill="auto"/>
            <w:hideMark/>
          </w:tcPr>
          <w:p w14:paraId="5A997243" w14:textId="77777777" w:rsidR="00E530EA" w:rsidRPr="00E20CD0" w:rsidRDefault="00E530EA" w:rsidP="00E530EA">
            <w:pPr>
              <w:spacing w:before="60" w:after="60" w:line="240" w:lineRule="auto"/>
              <w:jc w:val="left"/>
              <w:rPr>
                <w:rFonts w:eastAsia="Times New Roman" w:cs="Times New Roman"/>
                <w:sz w:val="20"/>
                <w:szCs w:val="20"/>
                <w:lang w:eastAsia="it-IT"/>
              </w:rPr>
            </w:pPr>
          </w:p>
        </w:tc>
        <w:tc>
          <w:tcPr>
            <w:tcW w:w="5516" w:type="dxa"/>
          </w:tcPr>
          <w:p w14:paraId="25904AC3" w14:textId="77777777" w:rsidR="00E530EA" w:rsidRPr="00E20CD0" w:rsidRDefault="00E530EA" w:rsidP="00E530EA">
            <w:pPr>
              <w:spacing w:before="60" w:after="60" w:line="240" w:lineRule="auto"/>
              <w:jc w:val="left"/>
              <w:rPr>
                <w:rFonts w:eastAsia="Times New Roman" w:cs="Times New Roman"/>
                <w:sz w:val="20"/>
                <w:szCs w:val="20"/>
                <w:lang w:eastAsia="it-IT"/>
              </w:rPr>
            </w:pPr>
          </w:p>
        </w:tc>
      </w:tr>
      <w:tr w:rsidR="00E530EA" w:rsidRPr="00E20CD0" w14:paraId="6A8E832F" w14:textId="40DC5AEE" w:rsidTr="00A67DB1">
        <w:trPr>
          <w:trHeight w:val="623"/>
        </w:trPr>
        <w:tc>
          <w:tcPr>
            <w:tcW w:w="14456" w:type="dxa"/>
            <w:gridSpan w:val="6"/>
            <w:shd w:val="clear" w:color="auto" w:fill="auto"/>
            <w:noWrap/>
            <w:hideMark/>
          </w:tcPr>
          <w:p w14:paraId="6099364C" w14:textId="6945998F" w:rsidR="00E530EA" w:rsidRPr="00E20CD0" w:rsidRDefault="00E530EA" w:rsidP="00E530EA">
            <w:pPr>
              <w:spacing w:before="60" w:after="60" w:line="240" w:lineRule="auto"/>
              <w:jc w:val="left"/>
              <w:rPr>
                <w:rFonts w:eastAsia="Times New Roman" w:cs="Times New Roman"/>
                <w:b/>
                <w:bCs/>
                <w:color w:val="000000"/>
                <w:sz w:val="20"/>
                <w:szCs w:val="20"/>
                <w:lang w:eastAsia="it-IT"/>
              </w:rPr>
            </w:pPr>
            <w:r w:rsidRPr="00E20CD0">
              <w:rPr>
                <w:rFonts w:eastAsia="Times New Roman" w:cs="Times New Roman"/>
                <w:b/>
                <w:bCs/>
                <w:color w:val="000000"/>
                <w:sz w:val="20"/>
                <w:szCs w:val="20"/>
                <w:lang w:eastAsia="it-IT"/>
              </w:rPr>
              <w:lastRenderedPageBreak/>
              <w:t>Section b. CSR and Tax as substitute (n=26)</w:t>
            </w:r>
          </w:p>
        </w:tc>
      </w:tr>
      <w:tr w:rsidR="002758A1" w:rsidRPr="00E20CD0" w14:paraId="4DA59CEC" w14:textId="490E732E" w:rsidTr="005B182B">
        <w:trPr>
          <w:gridAfter w:val="1"/>
          <w:wAfter w:w="9" w:type="dxa"/>
          <w:trHeight w:val="623"/>
        </w:trPr>
        <w:tc>
          <w:tcPr>
            <w:tcW w:w="1838" w:type="dxa"/>
            <w:shd w:val="clear" w:color="auto" w:fill="auto"/>
          </w:tcPr>
          <w:p w14:paraId="784BA259" w14:textId="4692F14F"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Abdelfattah and Aboud (2020)</w:t>
            </w:r>
          </w:p>
        </w:tc>
        <w:tc>
          <w:tcPr>
            <w:tcW w:w="1129" w:type="dxa"/>
            <w:shd w:val="clear" w:color="auto" w:fill="auto"/>
            <w:hideMark/>
          </w:tcPr>
          <w:p w14:paraId="08A02F57" w14:textId="543D4982"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0444CB97" w14:textId="1C64105E"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Egypt. 2007-2016.</w:t>
            </w:r>
          </w:p>
        </w:tc>
        <w:tc>
          <w:tcPr>
            <w:tcW w:w="4536" w:type="dxa"/>
            <w:shd w:val="clear" w:color="auto" w:fill="auto"/>
            <w:hideMark/>
          </w:tcPr>
          <w:p w14:paraId="5E430F0F" w14:textId="0A7D8520"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Negative relationship between firms' effective tax rates and CSR disclosure.</w:t>
            </w:r>
          </w:p>
        </w:tc>
        <w:tc>
          <w:tcPr>
            <w:tcW w:w="5516" w:type="dxa"/>
          </w:tcPr>
          <w:p w14:paraId="4A657E6E" w14:textId="2C04471E"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Abdelfattah, T., and Aboud, A. (2020), “Tax avoidance, corporate governance, and corporate social responsibility: The case of the Egyptian capital market”, </w:t>
            </w:r>
            <w:r>
              <w:rPr>
                <w:i/>
                <w:iCs/>
                <w:color w:val="000000"/>
                <w:sz w:val="20"/>
                <w:szCs w:val="20"/>
              </w:rPr>
              <w:t>Journal of International Accounting, Auditing and Taxation</w:t>
            </w:r>
            <w:r>
              <w:rPr>
                <w:color w:val="000000"/>
                <w:sz w:val="20"/>
                <w:szCs w:val="20"/>
              </w:rPr>
              <w:t>, Vol. 38, p. 100304.</w:t>
            </w:r>
          </w:p>
        </w:tc>
      </w:tr>
      <w:tr w:rsidR="002758A1" w:rsidRPr="00E20CD0" w14:paraId="3F9F32BE" w14:textId="10643C18" w:rsidTr="005B182B">
        <w:trPr>
          <w:gridAfter w:val="1"/>
          <w:wAfter w:w="9" w:type="dxa"/>
          <w:trHeight w:val="623"/>
        </w:trPr>
        <w:tc>
          <w:tcPr>
            <w:tcW w:w="1838" w:type="dxa"/>
            <w:shd w:val="clear" w:color="auto" w:fill="auto"/>
          </w:tcPr>
          <w:p w14:paraId="6581E7D8" w14:textId="343B9C1C"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Anesa et al. (2019)</w:t>
            </w:r>
          </w:p>
        </w:tc>
        <w:tc>
          <w:tcPr>
            <w:tcW w:w="1129" w:type="dxa"/>
            <w:shd w:val="clear" w:color="auto" w:fill="auto"/>
            <w:hideMark/>
          </w:tcPr>
          <w:p w14:paraId="43A828B4" w14:textId="5EE3B513"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Qualitative</w:t>
            </w:r>
          </w:p>
        </w:tc>
        <w:tc>
          <w:tcPr>
            <w:tcW w:w="1428" w:type="dxa"/>
            <w:shd w:val="clear" w:color="auto" w:fill="auto"/>
            <w:hideMark/>
          </w:tcPr>
          <w:p w14:paraId="252E5610" w14:textId="6DC70547"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Australia. 2014-2016.</w:t>
            </w:r>
          </w:p>
        </w:tc>
        <w:tc>
          <w:tcPr>
            <w:tcW w:w="4536" w:type="dxa"/>
            <w:shd w:val="clear" w:color="auto" w:fill="auto"/>
            <w:hideMark/>
          </w:tcPr>
          <w:p w14:paraId="7DA86107" w14:textId="4E1201DA"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A lack of practical means for implementing a moral view on tax prevents a radical departure from corporate tax minimization strategies.</w:t>
            </w:r>
          </w:p>
        </w:tc>
        <w:tc>
          <w:tcPr>
            <w:tcW w:w="5516" w:type="dxa"/>
          </w:tcPr>
          <w:p w14:paraId="706225C1" w14:textId="123824D1" w:rsidR="002758A1" w:rsidRPr="00E20CD0" w:rsidRDefault="002758A1" w:rsidP="005B182B">
            <w:pPr>
              <w:spacing w:before="60" w:after="60" w:line="240" w:lineRule="auto"/>
              <w:jc w:val="left"/>
              <w:rPr>
                <w:rFonts w:eastAsia="Times New Roman" w:cs="Times New Roman"/>
                <w:sz w:val="20"/>
                <w:szCs w:val="20"/>
                <w:lang w:eastAsia="it-IT"/>
              </w:rPr>
            </w:pPr>
            <w:r>
              <w:rPr>
                <w:color w:val="000000"/>
                <w:sz w:val="20"/>
                <w:szCs w:val="20"/>
              </w:rPr>
              <w:t xml:space="preserve">Anesa, M., Gillespie, N., Spee, A. P., and Sadiq, K. (2019), “The legitimation of corporate tax minimization”, </w:t>
            </w:r>
            <w:r>
              <w:rPr>
                <w:i/>
                <w:iCs/>
                <w:color w:val="000000"/>
                <w:sz w:val="20"/>
                <w:szCs w:val="20"/>
              </w:rPr>
              <w:t>Accounting, Organizations and Society</w:t>
            </w:r>
            <w:r>
              <w:rPr>
                <w:color w:val="000000"/>
                <w:sz w:val="20"/>
                <w:szCs w:val="20"/>
              </w:rPr>
              <w:t>, Vol. 75, pp. 17–39.</w:t>
            </w:r>
          </w:p>
        </w:tc>
      </w:tr>
      <w:tr w:rsidR="002758A1" w:rsidRPr="00E20CD0" w14:paraId="0A2B428E" w14:textId="492C5926" w:rsidTr="005B182B">
        <w:trPr>
          <w:gridAfter w:val="1"/>
          <w:wAfter w:w="9" w:type="dxa"/>
          <w:trHeight w:val="765"/>
        </w:trPr>
        <w:tc>
          <w:tcPr>
            <w:tcW w:w="1838" w:type="dxa"/>
            <w:shd w:val="clear" w:color="auto" w:fill="auto"/>
          </w:tcPr>
          <w:p w14:paraId="596A7DC3" w14:textId="1ED0FDFB" w:rsidR="002758A1" w:rsidRPr="00E20CD0" w:rsidRDefault="002758A1"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Cesaroni</w:t>
            </w:r>
            <w:proofErr w:type="spellEnd"/>
            <w:r>
              <w:rPr>
                <w:color w:val="000000"/>
                <w:sz w:val="20"/>
                <w:szCs w:val="20"/>
              </w:rPr>
              <w:t xml:space="preserve"> et al. (2020)</w:t>
            </w:r>
          </w:p>
        </w:tc>
        <w:tc>
          <w:tcPr>
            <w:tcW w:w="1129" w:type="dxa"/>
            <w:shd w:val="clear" w:color="auto" w:fill="auto"/>
            <w:hideMark/>
          </w:tcPr>
          <w:p w14:paraId="65677A67" w14:textId="3749163E"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Qualitative</w:t>
            </w:r>
          </w:p>
        </w:tc>
        <w:tc>
          <w:tcPr>
            <w:tcW w:w="1428" w:type="dxa"/>
            <w:shd w:val="clear" w:color="auto" w:fill="auto"/>
            <w:hideMark/>
          </w:tcPr>
          <w:p w14:paraId="4DCFB615" w14:textId="04742C12"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An Italian company.</w:t>
            </w:r>
          </w:p>
        </w:tc>
        <w:tc>
          <w:tcPr>
            <w:tcW w:w="4536" w:type="dxa"/>
            <w:shd w:val="clear" w:color="auto" w:fill="auto"/>
            <w:hideMark/>
          </w:tcPr>
          <w:p w14:paraId="3489165A" w14:textId="51A9D78C"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Inconsistency between what the company “does” when it comes to tax and what the company “declares” about the Group’s commitment towards ethical standards.</w:t>
            </w:r>
          </w:p>
        </w:tc>
        <w:tc>
          <w:tcPr>
            <w:tcW w:w="5516" w:type="dxa"/>
          </w:tcPr>
          <w:p w14:paraId="4564EB95" w14:textId="65550AD6" w:rsidR="002758A1" w:rsidRPr="00E20CD0" w:rsidRDefault="002758A1" w:rsidP="005B182B">
            <w:pPr>
              <w:spacing w:before="60" w:after="60" w:line="240" w:lineRule="auto"/>
              <w:jc w:val="left"/>
              <w:rPr>
                <w:rFonts w:eastAsia="Times New Roman" w:cs="Times New Roman"/>
                <w:sz w:val="20"/>
                <w:szCs w:val="20"/>
                <w:lang w:eastAsia="it-IT"/>
              </w:rPr>
            </w:pPr>
            <w:proofErr w:type="spellStart"/>
            <w:r>
              <w:rPr>
                <w:color w:val="000000"/>
                <w:sz w:val="20"/>
                <w:szCs w:val="20"/>
              </w:rPr>
              <w:t>Cesaroni</w:t>
            </w:r>
            <w:proofErr w:type="spellEnd"/>
            <w:r>
              <w:rPr>
                <w:color w:val="000000"/>
                <w:sz w:val="20"/>
                <w:szCs w:val="20"/>
              </w:rPr>
              <w:t xml:space="preserve">, F. M., Del Baldo, M., and </w:t>
            </w:r>
            <w:proofErr w:type="spellStart"/>
            <w:r>
              <w:rPr>
                <w:color w:val="000000"/>
                <w:sz w:val="20"/>
                <w:szCs w:val="20"/>
              </w:rPr>
              <w:t>Stradini</w:t>
            </w:r>
            <w:proofErr w:type="spellEnd"/>
            <w:r>
              <w:rPr>
                <w:color w:val="000000"/>
                <w:sz w:val="20"/>
                <w:szCs w:val="20"/>
              </w:rPr>
              <w:t xml:space="preserve">, F. (2020), “Ethics, Social Responsibility and Tax Aggressiveness. Can a Code of Ethics Absolve a Company?” Del Baldo, M. Dillard, J., Baldarelli, M.G. and </w:t>
            </w:r>
            <w:proofErr w:type="spellStart"/>
            <w:r>
              <w:rPr>
                <w:color w:val="000000"/>
                <w:sz w:val="20"/>
                <w:szCs w:val="20"/>
              </w:rPr>
              <w:t>Ciambotti</w:t>
            </w:r>
            <w:proofErr w:type="spellEnd"/>
            <w:r>
              <w:rPr>
                <w:color w:val="000000"/>
                <w:sz w:val="20"/>
                <w:szCs w:val="20"/>
              </w:rPr>
              <w:t xml:space="preserve">, M. (Eds.), </w:t>
            </w:r>
            <w:r>
              <w:rPr>
                <w:i/>
                <w:iCs/>
                <w:color w:val="000000"/>
                <w:sz w:val="20"/>
                <w:szCs w:val="20"/>
              </w:rPr>
              <w:t>Accounting, Accountability and Society</w:t>
            </w:r>
            <w:r>
              <w:rPr>
                <w:color w:val="000000"/>
                <w:sz w:val="20"/>
                <w:szCs w:val="20"/>
              </w:rPr>
              <w:t>, Springer International Publishing, Cham, UK, pp. 61–79.</w:t>
            </w:r>
          </w:p>
        </w:tc>
      </w:tr>
      <w:tr w:rsidR="002758A1" w:rsidRPr="00E20CD0" w14:paraId="77CD1A4A" w14:textId="462B446D" w:rsidTr="005B182B">
        <w:trPr>
          <w:gridAfter w:val="1"/>
          <w:wAfter w:w="9" w:type="dxa"/>
          <w:trHeight w:val="623"/>
        </w:trPr>
        <w:tc>
          <w:tcPr>
            <w:tcW w:w="1838" w:type="dxa"/>
            <w:shd w:val="clear" w:color="auto" w:fill="auto"/>
          </w:tcPr>
          <w:p w14:paraId="38A4FC7B" w14:textId="789C23D3"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Col and Patel (2016)</w:t>
            </w:r>
          </w:p>
        </w:tc>
        <w:tc>
          <w:tcPr>
            <w:tcW w:w="1129" w:type="dxa"/>
            <w:shd w:val="clear" w:color="auto" w:fill="auto"/>
          </w:tcPr>
          <w:p w14:paraId="2C76CBAF" w14:textId="2F4B440C"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tcPr>
          <w:p w14:paraId="6470B99C" w14:textId="757E5879"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USA. 1995-2012</w:t>
            </w:r>
          </w:p>
        </w:tc>
        <w:tc>
          <w:tcPr>
            <w:tcW w:w="4536" w:type="dxa"/>
            <w:shd w:val="clear" w:color="auto" w:fill="auto"/>
          </w:tcPr>
          <w:p w14:paraId="538D88FC" w14:textId="415A8282"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Firms’ CSR ratings increase substantially in the two years after they first open tax haven affiliates.</w:t>
            </w:r>
          </w:p>
        </w:tc>
        <w:tc>
          <w:tcPr>
            <w:tcW w:w="5516" w:type="dxa"/>
          </w:tcPr>
          <w:p w14:paraId="04ECEC48" w14:textId="607987BD"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Col, B., and Patel, S. (2019), “Going to Haven? Corporate Social Responsibility and Tax Avoidance”, </w:t>
            </w:r>
            <w:r>
              <w:rPr>
                <w:i/>
                <w:iCs/>
                <w:color w:val="000000"/>
                <w:sz w:val="20"/>
                <w:szCs w:val="20"/>
              </w:rPr>
              <w:t>Journal of Business Ethics</w:t>
            </w:r>
            <w:r>
              <w:rPr>
                <w:color w:val="000000"/>
                <w:sz w:val="20"/>
                <w:szCs w:val="20"/>
              </w:rPr>
              <w:t>, Vol. 154 No. 4, pp. 1033–1050.</w:t>
            </w:r>
          </w:p>
        </w:tc>
      </w:tr>
      <w:tr w:rsidR="002758A1" w:rsidRPr="00E20CD0" w14:paraId="0D27E0C3" w14:textId="3AFA24B7" w:rsidTr="005B182B">
        <w:trPr>
          <w:gridAfter w:val="1"/>
          <w:wAfter w:w="9" w:type="dxa"/>
          <w:trHeight w:val="623"/>
        </w:trPr>
        <w:tc>
          <w:tcPr>
            <w:tcW w:w="1838" w:type="dxa"/>
            <w:shd w:val="clear" w:color="auto" w:fill="auto"/>
          </w:tcPr>
          <w:p w14:paraId="1276748F" w14:textId="46B5DB0B"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Davis et al. (2016)</w:t>
            </w:r>
          </w:p>
        </w:tc>
        <w:tc>
          <w:tcPr>
            <w:tcW w:w="1129" w:type="dxa"/>
            <w:shd w:val="clear" w:color="auto" w:fill="auto"/>
          </w:tcPr>
          <w:p w14:paraId="6562462C" w14:textId="4213A14E"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tcPr>
          <w:p w14:paraId="062AF6FB" w14:textId="061FF592"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USA. 2006-2011.</w:t>
            </w:r>
          </w:p>
        </w:tc>
        <w:tc>
          <w:tcPr>
            <w:tcW w:w="4536" w:type="dxa"/>
            <w:shd w:val="clear" w:color="auto" w:fill="auto"/>
          </w:tcPr>
          <w:p w14:paraId="3951AB5D" w14:textId="4B3633E6"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A firm CSR index is negatively related to five-year cash effective tax rates and positively related to tax lobbying expenditures.</w:t>
            </w:r>
          </w:p>
        </w:tc>
        <w:tc>
          <w:tcPr>
            <w:tcW w:w="5516" w:type="dxa"/>
          </w:tcPr>
          <w:p w14:paraId="295F52AE" w14:textId="21D791B9"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Davis, A. K., Guenther, D. A., Krull, L. K., and Williams, B. M. (2016), “Do Socially Responsible Firms Pay More Taxes?”, </w:t>
            </w:r>
            <w:r>
              <w:rPr>
                <w:i/>
                <w:iCs/>
                <w:color w:val="000000"/>
                <w:sz w:val="20"/>
                <w:szCs w:val="20"/>
              </w:rPr>
              <w:t>The Accounting Review</w:t>
            </w:r>
            <w:r>
              <w:rPr>
                <w:color w:val="000000"/>
                <w:sz w:val="20"/>
                <w:szCs w:val="20"/>
              </w:rPr>
              <w:t>, Vol. 91 No. 1, pp. 47–68.</w:t>
            </w:r>
          </w:p>
        </w:tc>
      </w:tr>
      <w:tr w:rsidR="002758A1" w:rsidRPr="00E20CD0" w14:paraId="64F25FF4" w14:textId="1CC81A86" w:rsidTr="005B182B">
        <w:trPr>
          <w:gridAfter w:val="1"/>
          <w:wAfter w:w="9" w:type="dxa"/>
          <w:trHeight w:val="623"/>
        </w:trPr>
        <w:tc>
          <w:tcPr>
            <w:tcW w:w="1838" w:type="dxa"/>
            <w:shd w:val="clear" w:color="auto" w:fill="auto"/>
          </w:tcPr>
          <w:p w14:paraId="4DE64160" w14:textId="651CE757"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De Andrade et al. (2020)</w:t>
            </w:r>
          </w:p>
        </w:tc>
        <w:tc>
          <w:tcPr>
            <w:tcW w:w="1129" w:type="dxa"/>
            <w:shd w:val="clear" w:color="auto" w:fill="auto"/>
            <w:hideMark/>
          </w:tcPr>
          <w:p w14:paraId="1566E3FB" w14:textId="629B4D3C"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Qualitative</w:t>
            </w:r>
          </w:p>
        </w:tc>
        <w:tc>
          <w:tcPr>
            <w:tcW w:w="1428" w:type="dxa"/>
            <w:shd w:val="clear" w:color="auto" w:fill="auto"/>
            <w:noWrap/>
            <w:hideMark/>
          </w:tcPr>
          <w:p w14:paraId="2744E170" w14:textId="382B3EDA"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Brazil. 2009-2018.</w:t>
            </w:r>
          </w:p>
        </w:tc>
        <w:tc>
          <w:tcPr>
            <w:tcW w:w="4536" w:type="dxa"/>
            <w:shd w:val="clear" w:color="auto" w:fill="auto"/>
            <w:hideMark/>
          </w:tcPr>
          <w:p w14:paraId="18894395" w14:textId="032C3FAC"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Contradictions between the tax </w:t>
            </w:r>
            <w:proofErr w:type="spellStart"/>
            <w:r>
              <w:rPr>
                <w:color w:val="000000"/>
                <w:sz w:val="20"/>
                <w:szCs w:val="20"/>
              </w:rPr>
              <w:t>behavior</w:t>
            </w:r>
            <w:proofErr w:type="spellEnd"/>
            <w:r>
              <w:rPr>
                <w:color w:val="000000"/>
                <w:sz w:val="20"/>
                <w:szCs w:val="20"/>
              </w:rPr>
              <w:t xml:space="preserve"> of the investigated companies and their CSR and ethical discourse.</w:t>
            </w:r>
          </w:p>
        </w:tc>
        <w:tc>
          <w:tcPr>
            <w:tcW w:w="5516" w:type="dxa"/>
          </w:tcPr>
          <w:p w14:paraId="43AE3A01" w14:textId="579B9874"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De Andrade, M. E., Rodrigues, L. L., and Cosenza, J. P. (2020), “Corporate </w:t>
            </w:r>
            <w:proofErr w:type="spellStart"/>
            <w:r>
              <w:rPr>
                <w:color w:val="000000"/>
                <w:sz w:val="20"/>
                <w:szCs w:val="20"/>
              </w:rPr>
              <w:t>Behavior</w:t>
            </w:r>
            <w:proofErr w:type="spellEnd"/>
            <w:r>
              <w:rPr>
                <w:color w:val="000000"/>
                <w:sz w:val="20"/>
                <w:szCs w:val="20"/>
              </w:rPr>
              <w:t xml:space="preserve">: An Exploratory Study of the Brazilian Tax Management from a Corporate Social Responsibility Perspective”, </w:t>
            </w:r>
            <w:r>
              <w:rPr>
                <w:i/>
                <w:iCs/>
                <w:color w:val="000000"/>
                <w:sz w:val="20"/>
                <w:szCs w:val="20"/>
              </w:rPr>
              <w:t>Sustainability,</w:t>
            </w:r>
            <w:r>
              <w:rPr>
                <w:color w:val="000000"/>
                <w:sz w:val="20"/>
                <w:szCs w:val="20"/>
              </w:rPr>
              <w:t xml:space="preserve"> Vol. 12 No. 11, p. 4404.</w:t>
            </w:r>
          </w:p>
        </w:tc>
      </w:tr>
      <w:tr w:rsidR="002758A1" w:rsidRPr="00E20CD0" w14:paraId="0EC212D2" w14:textId="0E62FDFB" w:rsidTr="005B182B">
        <w:trPr>
          <w:gridAfter w:val="1"/>
          <w:wAfter w:w="9" w:type="dxa"/>
          <w:trHeight w:val="720"/>
        </w:trPr>
        <w:tc>
          <w:tcPr>
            <w:tcW w:w="1838" w:type="dxa"/>
            <w:shd w:val="clear" w:color="auto" w:fill="auto"/>
          </w:tcPr>
          <w:p w14:paraId="4157EFA7" w14:textId="04D8F8C3"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Fourati et al. (2019)</w:t>
            </w:r>
          </w:p>
        </w:tc>
        <w:tc>
          <w:tcPr>
            <w:tcW w:w="1129" w:type="dxa"/>
            <w:shd w:val="clear" w:color="auto" w:fill="auto"/>
            <w:hideMark/>
          </w:tcPr>
          <w:p w14:paraId="6591B59A" w14:textId="36C31520"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21F0D048" w14:textId="3F927653"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15 EU Countries. 2002-2015.</w:t>
            </w:r>
          </w:p>
        </w:tc>
        <w:tc>
          <w:tcPr>
            <w:tcW w:w="4536" w:type="dxa"/>
            <w:shd w:val="clear" w:color="auto" w:fill="auto"/>
            <w:hideMark/>
          </w:tcPr>
          <w:p w14:paraId="2E730CE2" w14:textId="4A520190"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A strong activity in the economic, environmental, </w:t>
            </w:r>
            <w:proofErr w:type="gramStart"/>
            <w:r>
              <w:rPr>
                <w:color w:val="000000"/>
                <w:sz w:val="20"/>
                <w:szCs w:val="20"/>
              </w:rPr>
              <w:t>social</w:t>
            </w:r>
            <w:proofErr w:type="gramEnd"/>
            <w:r>
              <w:rPr>
                <w:color w:val="000000"/>
                <w:sz w:val="20"/>
                <w:szCs w:val="20"/>
              </w:rPr>
              <w:t xml:space="preserve"> and corporate-governance CSR dimensions is associated with lower effective tax rates and higher book-tax differences.</w:t>
            </w:r>
          </w:p>
        </w:tc>
        <w:tc>
          <w:tcPr>
            <w:tcW w:w="5516" w:type="dxa"/>
          </w:tcPr>
          <w:p w14:paraId="06B6329F" w14:textId="3A21C526"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Fourati, Y.M., </w:t>
            </w:r>
            <w:proofErr w:type="spellStart"/>
            <w:r>
              <w:rPr>
                <w:color w:val="000000"/>
                <w:sz w:val="20"/>
                <w:szCs w:val="20"/>
              </w:rPr>
              <w:t>Affes</w:t>
            </w:r>
            <w:proofErr w:type="spellEnd"/>
            <w:r>
              <w:rPr>
                <w:color w:val="000000"/>
                <w:sz w:val="20"/>
                <w:szCs w:val="20"/>
              </w:rPr>
              <w:t xml:space="preserve">, H., and Trigui, I. (2019), “Do Socially Responsible Firms Pay Their Right Part of Taxes? Evidence from the European Union”, </w:t>
            </w:r>
            <w:r>
              <w:rPr>
                <w:i/>
                <w:iCs/>
                <w:color w:val="000000"/>
                <w:sz w:val="20"/>
                <w:szCs w:val="20"/>
              </w:rPr>
              <w:t>The Journal of Applied Business and Economics</w:t>
            </w:r>
            <w:r>
              <w:rPr>
                <w:color w:val="000000"/>
                <w:sz w:val="20"/>
                <w:szCs w:val="20"/>
              </w:rPr>
              <w:t>, Vol. 21 No. 1, pp. 24-48.</w:t>
            </w:r>
          </w:p>
        </w:tc>
      </w:tr>
      <w:tr w:rsidR="002758A1" w:rsidRPr="00E20CD0" w14:paraId="0E7D7B86" w14:textId="110DF0D8" w:rsidTr="005B182B">
        <w:trPr>
          <w:gridAfter w:val="1"/>
          <w:wAfter w:w="9" w:type="dxa"/>
          <w:trHeight w:val="870"/>
        </w:trPr>
        <w:tc>
          <w:tcPr>
            <w:tcW w:w="1838" w:type="dxa"/>
            <w:shd w:val="clear" w:color="auto" w:fill="auto"/>
          </w:tcPr>
          <w:p w14:paraId="4658B82A" w14:textId="3BAD2353" w:rsidR="002758A1" w:rsidRPr="00E20CD0" w:rsidRDefault="002758A1"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Gandullia</w:t>
            </w:r>
            <w:proofErr w:type="spellEnd"/>
            <w:r>
              <w:rPr>
                <w:color w:val="000000"/>
                <w:sz w:val="20"/>
                <w:szCs w:val="20"/>
              </w:rPr>
              <w:t xml:space="preserve"> and </w:t>
            </w:r>
            <w:proofErr w:type="spellStart"/>
            <w:r>
              <w:rPr>
                <w:color w:val="000000"/>
                <w:sz w:val="20"/>
                <w:szCs w:val="20"/>
              </w:rPr>
              <w:t>Piserà</w:t>
            </w:r>
            <w:proofErr w:type="spellEnd"/>
            <w:r>
              <w:rPr>
                <w:color w:val="000000"/>
                <w:sz w:val="20"/>
                <w:szCs w:val="20"/>
              </w:rPr>
              <w:t xml:space="preserve"> (2019)</w:t>
            </w:r>
          </w:p>
        </w:tc>
        <w:tc>
          <w:tcPr>
            <w:tcW w:w="1129" w:type="dxa"/>
            <w:shd w:val="clear" w:color="auto" w:fill="auto"/>
            <w:hideMark/>
          </w:tcPr>
          <w:p w14:paraId="549DEDBC" w14:textId="00B4CE4B"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hideMark/>
          </w:tcPr>
          <w:p w14:paraId="49B63444" w14:textId="3A980F20"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15 EU Countries. 2006-2016.</w:t>
            </w:r>
          </w:p>
        </w:tc>
        <w:tc>
          <w:tcPr>
            <w:tcW w:w="4536" w:type="dxa"/>
            <w:shd w:val="clear" w:color="auto" w:fill="auto"/>
            <w:hideMark/>
          </w:tcPr>
          <w:p w14:paraId="6DFFEEEA" w14:textId="0321FE87"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Negative relationship between firms' effective tax rates and CSR ratings.</w:t>
            </w:r>
          </w:p>
        </w:tc>
        <w:tc>
          <w:tcPr>
            <w:tcW w:w="5516" w:type="dxa"/>
          </w:tcPr>
          <w:p w14:paraId="5EDD4C22" w14:textId="69C42270" w:rsidR="002758A1" w:rsidRPr="00E20CD0" w:rsidRDefault="002758A1"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Gandullia</w:t>
            </w:r>
            <w:proofErr w:type="spellEnd"/>
            <w:r>
              <w:rPr>
                <w:color w:val="000000"/>
                <w:sz w:val="20"/>
                <w:szCs w:val="20"/>
              </w:rPr>
              <w:t xml:space="preserve">, L., and </w:t>
            </w:r>
            <w:proofErr w:type="spellStart"/>
            <w:r>
              <w:rPr>
                <w:color w:val="000000"/>
                <w:sz w:val="20"/>
                <w:szCs w:val="20"/>
              </w:rPr>
              <w:t>Piserà</w:t>
            </w:r>
            <w:proofErr w:type="spellEnd"/>
            <w:r>
              <w:rPr>
                <w:color w:val="000000"/>
                <w:sz w:val="20"/>
                <w:szCs w:val="20"/>
              </w:rPr>
              <w:t xml:space="preserve">, S. (2020), “Do income taxes affect corporate social responsibility? Evidence from European‐listed companies”, </w:t>
            </w:r>
            <w:r>
              <w:rPr>
                <w:i/>
                <w:iCs/>
                <w:color w:val="000000"/>
                <w:sz w:val="20"/>
                <w:szCs w:val="20"/>
              </w:rPr>
              <w:t>Corporate Social Responsibility and Environmental Management</w:t>
            </w:r>
            <w:r>
              <w:rPr>
                <w:color w:val="000000"/>
                <w:sz w:val="20"/>
                <w:szCs w:val="20"/>
              </w:rPr>
              <w:t>, Vol. 27 No. 2, pp. 1017–1027.</w:t>
            </w:r>
          </w:p>
        </w:tc>
      </w:tr>
      <w:tr w:rsidR="002758A1" w:rsidRPr="00E20CD0" w14:paraId="586EAFBE" w14:textId="7F0530E6" w:rsidTr="005B182B">
        <w:trPr>
          <w:gridAfter w:val="1"/>
          <w:wAfter w:w="9" w:type="dxa"/>
          <w:trHeight w:val="623"/>
        </w:trPr>
        <w:tc>
          <w:tcPr>
            <w:tcW w:w="1838" w:type="dxa"/>
            <w:shd w:val="clear" w:color="auto" w:fill="auto"/>
          </w:tcPr>
          <w:p w14:paraId="7EF88889" w14:textId="12C164EE"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Goldstein and Goldstein (2020a)</w:t>
            </w:r>
          </w:p>
        </w:tc>
        <w:tc>
          <w:tcPr>
            <w:tcW w:w="1129" w:type="dxa"/>
            <w:shd w:val="clear" w:color="auto" w:fill="auto"/>
            <w:hideMark/>
          </w:tcPr>
          <w:p w14:paraId="1F9AED34" w14:textId="49699143"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Qualitative</w:t>
            </w:r>
          </w:p>
        </w:tc>
        <w:tc>
          <w:tcPr>
            <w:tcW w:w="1428" w:type="dxa"/>
            <w:shd w:val="clear" w:color="auto" w:fill="auto"/>
            <w:noWrap/>
            <w:hideMark/>
          </w:tcPr>
          <w:p w14:paraId="158A9A11" w14:textId="18CDDEAC"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USA.</w:t>
            </w:r>
          </w:p>
        </w:tc>
        <w:tc>
          <w:tcPr>
            <w:tcW w:w="4536" w:type="dxa"/>
            <w:shd w:val="clear" w:color="auto" w:fill="auto"/>
            <w:hideMark/>
          </w:tcPr>
          <w:p w14:paraId="01453E2B" w14:textId="4A70C696"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The difficulty that tax practitioners face in defining CSR exacerbates the ability to link CSR and taxation. </w:t>
            </w:r>
          </w:p>
        </w:tc>
        <w:tc>
          <w:tcPr>
            <w:tcW w:w="5516" w:type="dxa"/>
          </w:tcPr>
          <w:p w14:paraId="0531ED75" w14:textId="23854F89"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Goldstein, G. R, and Goldstein, G. R. (2020a), “A Qualitative Inquiry on the Perspective of Tax Practitioners on Corporate Social Responsibility and Taxation”, </w:t>
            </w:r>
            <w:r>
              <w:rPr>
                <w:i/>
                <w:iCs/>
                <w:color w:val="000000"/>
                <w:sz w:val="20"/>
                <w:szCs w:val="20"/>
              </w:rPr>
              <w:t>International Journal of Business and Applied Sciences</w:t>
            </w:r>
            <w:r>
              <w:rPr>
                <w:color w:val="000000"/>
                <w:sz w:val="20"/>
                <w:szCs w:val="20"/>
              </w:rPr>
              <w:t>, Vol. 9 No. 1, p. 23.</w:t>
            </w:r>
          </w:p>
        </w:tc>
      </w:tr>
      <w:tr w:rsidR="002758A1" w:rsidRPr="00E20CD0" w14:paraId="26D4DA60" w14:textId="730A8BB0" w:rsidTr="005B182B">
        <w:trPr>
          <w:gridAfter w:val="1"/>
          <w:wAfter w:w="9" w:type="dxa"/>
          <w:trHeight w:val="623"/>
        </w:trPr>
        <w:tc>
          <w:tcPr>
            <w:tcW w:w="1838" w:type="dxa"/>
            <w:shd w:val="clear" w:color="auto" w:fill="auto"/>
          </w:tcPr>
          <w:p w14:paraId="2958E7BD" w14:textId="29720450"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lastRenderedPageBreak/>
              <w:t>Goldstein and Goldstein (2020b)</w:t>
            </w:r>
          </w:p>
        </w:tc>
        <w:tc>
          <w:tcPr>
            <w:tcW w:w="1129" w:type="dxa"/>
            <w:shd w:val="clear" w:color="auto" w:fill="auto"/>
            <w:hideMark/>
          </w:tcPr>
          <w:p w14:paraId="52BF0930" w14:textId="5416ACBF"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Qualitative</w:t>
            </w:r>
          </w:p>
        </w:tc>
        <w:tc>
          <w:tcPr>
            <w:tcW w:w="1428" w:type="dxa"/>
            <w:shd w:val="clear" w:color="auto" w:fill="auto"/>
            <w:noWrap/>
            <w:hideMark/>
          </w:tcPr>
          <w:p w14:paraId="05D053E1" w14:textId="3B0A5F88"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USA.</w:t>
            </w:r>
          </w:p>
        </w:tc>
        <w:tc>
          <w:tcPr>
            <w:tcW w:w="4536" w:type="dxa"/>
            <w:shd w:val="clear" w:color="auto" w:fill="auto"/>
            <w:hideMark/>
          </w:tcPr>
          <w:p w14:paraId="242E7F42" w14:textId="48AE0E82"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Tax practitioners believed corporations pay taxes because they are legally required to, not because they have a social responsibility.</w:t>
            </w:r>
          </w:p>
        </w:tc>
        <w:tc>
          <w:tcPr>
            <w:tcW w:w="5516" w:type="dxa"/>
          </w:tcPr>
          <w:p w14:paraId="769DD253" w14:textId="09B653BB"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Goldstein, G. R., and Goldstein, G. R. (2020b), “A Follow Up to Our Qualitative Inquiry on the Perspective of Tax Practitioners on Corporate Social Responsibility and Taxation”, </w:t>
            </w:r>
            <w:r>
              <w:rPr>
                <w:i/>
                <w:iCs/>
                <w:color w:val="000000"/>
                <w:sz w:val="20"/>
                <w:szCs w:val="20"/>
              </w:rPr>
              <w:t>International Journal of Business and Applied Sciences</w:t>
            </w:r>
            <w:r>
              <w:rPr>
                <w:color w:val="000000"/>
                <w:sz w:val="20"/>
                <w:szCs w:val="20"/>
              </w:rPr>
              <w:t xml:space="preserve">, Vol. 9 No. 3, </w:t>
            </w:r>
            <w:r w:rsidR="00552DEF">
              <w:rPr>
                <w:color w:val="000000"/>
                <w:sz w:val="20"/>
                <w:szCs w:val="20"/>
              </w:rPr>
              <w:t xml:space="preserve">p. </w:t>
            </w:r>
            <w:r>
              <w:rPr>
                <w:color w:val="000000"/>
                <w:sz w:val="20"/>
                <w:szCs w:val="20"/>
              </w:rPr>
              <w:t>15.</w:t>
            </w:r>
          </w:p>
        </w:tc>
      </w:tr>
      <w:tr w:rsidR="002758A1" w:rsidRPr="00E20CD0" w14:paraId="323D188A" w14:textId="644C0480" w:rsidTr="005B182B">
        <w:trPr>
          <w:gridAfter w:val="1"/>
          <w:wAfter w:w="9" w:type="dxa"/>
          <w:trHeight w:val="840"/>
        </w:trPr>
        <w:tc>
          <w:tcPr>
            <w:tcW w:w="1838" w:type="dxa"/>
            <w:shd w:val="clear" w:color="auto" w:fill="auto"/>
          </w:tcPr>
          <w:p w14:paraId="4ECA4EB8" w14:textId="304753A2"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Gulzar et al. (2018)</w:t>
            </w:r>
          </w:p>
        </w:tc>
        <w:tc>
          <w:tcPr>
            <w:tcW w:w="1129" w:type="dxa"/>
            <w:shd w:val="clear" w:color="auto" w:fill="auto"/>
            <w:hideMark/>
          </w:tcPr>
          <w:p w14:paraId="423ACB60" w14:textId="774F271C"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6498F63E" w14:textId="3069E3A5"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China. 2009-2015.</w:t>
            </w:r>
          </w:p>
        </w:tc>
        <w:tc>
          <w:tcPr>
            <w:tcW w:w="4536" w:type="dxa"/>
            <w:shd w:val="clear" w:color="auto" w:fill="auto"/>
            <w:hideMark/>
          </w:tcPr>
          <w:p w14:paraId="5B2B9697" w14:textId="16F05CC1"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Negative relationship between firms' effective tax rates and CSR ratings.</w:t>
            </w:r>
          </w:p>
        </w:tc>
        <w:tc>
          <w:tcPr>
            <w:tcW w:w="5516" w:type="dxa"/>
          </w:tcPr>
          <w:p w14:paraId="535584E1" w14:textId="4520E7C1"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Gulzar, M. A., Cherian, J., Sial, M., </w:t>
            </w:r>
            <w:proofErr w:type="spellStart"/>
            <w:r>
              <w:rPr>
                <w:color w:val="000000"/>
                <w:sz w:val="20"/>
                <w:szCs w:val="20"/>
              </w:rPr>
              <w:t>Badulescu</w:t>
            </w:r>
            <w:proofErr w:type="spellEnd"/>
            <w:r>
              <w:rPr>
                <w:color w:val="000000"/>
                <w:sz w:val="20"/>
                <w:szCs w:val="20"/>
              </w:rPr>
              <w:t xml:space="preserve">, A., Thu, P., </w:t>
            </w:r>
            <w:proofErr w:type="spellStart"/>
            <w:r>
              <w:rPr>
                <w:color w:val="000000"/>
                <w:sz w:val="20"/>
                <w:szCs w:val="20"/>
              </w:rPr>
              <w:t>Badulescu</w:t>
            </w:r>
            <w:proofErr w:type="spellEnd"/>
            <w:r>
              <w:rPr>
                <w:color w:val="000000"/>
                <w:sz w:val="20"/>
                <w:szCs w:val="20"/>
              </w:rPr>
              <w:t xml:space="preserve">, D., and Khuong, N. (2018), “Does Corporate Social Responsibility Influence Corporate Tax Avoidance of Chinese Listed Companies?”, </w:t>
            </w:r>
            <w:r>
              <w:rPr>
                <w:i/>
                <w:iCs/>
                <w:color w:val="000000"/>
                <w:sz w:val="20"/>
                <w:szCs w:val="20"/>
              </w:rPr>
              <w:t>Sustainability</w:t>
            </w:r>
            <w:r>
              <w:rPr>
                <w:color w:val="000000"/>
                <w:sz w:val="20"/>
                <w:szCs w:val="20"/>
              </w:rPr>
              <w:t>, Vol. 10 No. 12, p. 4549.</w:t>
            </w:r>
          </w:p>
        </w:tc>
      </w:tr>
      <w:tr w:rsidR="002758A1" w:rsidRPr="00E20CD0" w14:paraId="6FBED0CF" w14:textId="47AD586A" w:rsidTr="005B182B">
        <w:trPr>
          <w:gridAfter w:val="1"/>
          <w:wAfter w:w="9" w:type="dxa"/>
          <w:trHeight w:val="435"/>
        </w:trPr>
        <w:tc>
          <w:tcPr>
            <w:tcW w:w="1838" w:type="dxa"/>
            <w:shd w:val="clear" w:color="auto" w:fill="auto"/>
          </w:tcPr>
          <w:p w14:paraId="6CE33F5F" w14:textId="18A89F0C" w:rsidR="002758A1" w:rsidRPr="00E20CD0" w:rsidRDefault="002758A1"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Hasseldine</w:t>
            </w:r>
            <w:proofErr w:type="spellEnd"/>
            <w:r>
              <w:rPr>
                <w:color w:val="000000"/>
                <w:sz w:val="20"/>
                <w:szCs w:val="20"/>
              </w:rPr>
              <w:t xml:space="preserve"> and Morris (2013)</w:t>
            </w:r>
          </w:p>
        </w:tc>
        <w:tc>
          <w:tcPr>
            <w:tcW w:w="1129" w:type="dxa"/>
            <w:shd w:val="clear" w:color="auto" w:fill="auto"/>
            <w:hideMark/>
          </w:tcPr>
          <w:p w14:paraId="65030629" w14:textId="10F8FE95"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Conceptual</w:t>
            </w:r>
          </w:p>
        </w:tc>
        <w:tc>
          <w:tcPr>
            <w:tcW w:w="1428" w:type="dxa"/>
            <w:shd w:val="clear" w:color="auto" w:fill="auto"/>
            <w:noWrap/>
            <w:hideMark/>
          </w:tcPr>
          <w:p w14:paraId="40104D67" w14:textId="3B4B4BE2" w:rsidR="002758A1" w:rsidRPr="00E20CD0" w:rsidRDefault="002758A1" w:rsidP="005B182B">
            <w:pPr>
              <w:spacing w:before="60" w:after="60" w:line="240" w:lineRule="auto"/>
              <w:jc w:val="left"/>
              <w:rPr>
                <w:rFonts w:eastAsia="Times New Roman" w:cs="Times New Roman"/>
                <w:color w:val="000000"/>
                <w:sz w:val="20"/>
                <w:szCs w:val="20"/>
                <w:lang w:eastAsia="it-IT"/>
              </w:rPr>
            </w:pPr>
          </w:p>
        </w:tc>
        <w:tc>
          <w:tcPr>
            <w:tcW w:w="4536" w:type="dxa"/>
            <w:shd w:val="clear" w:color="auto" w:fill="auto"/>
            <w:hideMark/>
          </w:tcPr>
          <w:p w14:paraId="4C764195" w14:textId="01916718"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Reply to Sikka (2010)</w:t>
            </w:r>
          </w:p>
        </w:tc>
        <w:tc>
          <w:tcPr>
            <w:tcW w:w="5516" w:type="dxa"/>
          </w:tcPr>
          <w:p w14:paraId="6025BAF0" w14:textId="4574ADC1" w:rsidR="002758A1" w:rsidRPr="00E20CD0" w:rsidRDefault="002758A1"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Hasseldine</w:t>
            </w:r>
            <w:proofErr w:type="spellEnd"/>
            <w:r>
              <w:rPr>
                <w:color w:val="000000"/>
                <w:sz w:val="20"/>
                <w:szCs w:val="20"/>
              </w:rPr>
              <w:t xml:space="preserve">, J., and Morris, G. (2013), “Corporate social responsibility and tax avoidance: A comment and reflection”, </w:t>
            </w:r>
            <w:r>
              <w:rPr>
                <w:i/>
                <w:iCs/>
                <w:color w:val="000000"/>
                <w:sz w:val="20"/>
                <w:szCs w:val="20"/>
              </w:rPr>
              <w:t>Accounting Forum</w:t>
            </w:r>
            <w:r>
              <w:rPr>
                <w:color w:val="000000"/>
                <w:sz w:val="20"/>
                <w:szCs w:val="20"/>
              </w:rPr>
              <w:t>, Vol. 37 No. 1, pp. 1–14.</w:t>
            </w:r>
          </w:p>
        </w:tc>
      </w:tr>
      <w:tr w:rsidR="002758A1" w:rsidRPr="00E20CD0" w14:paraId="69C45F60" w14:textId="1F65DB2F" w:rsidTr="005B182B">
        <w:trPr>
          <w:gridAfter w:val="1"/>
          <w:wAfter w:w="9" w:type="dxa"/>
          <w:trHeight w:val="450"/>
        </w:trPr>
        <w:tc>
          <w:tcPr>
            <w:tcW w:w="1838" w:type="dxa"/>
            <w:shd w:val="clear" w:color="auto" w:fill="auto"/>
          </w:tcPr>
          <w:p w14:paraId="065D93AF" w14:textId="6D9D150A"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Holland et al. (2016)</w:t>
            </w:r>
          </w:p>
        </w:tc>
        <w:tc>
          <w:tcPr>
            <w:tcW w:w="1129" w:type="dxa"/>
            <w:shd w:val="clear" w:color="auto" w:fill="auto"/>
            <w:hideMark/>
          </w:tcPr>
          <w:p w14:paraId="4EF74510" w14:textId="4A07A4BA"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Qualitative</w:t>
            </w:r>
          </w:p>
        </w:tc>
        <w:tc>
          <w:tcPr>
            <w:tcW w:w="1428" w:type="dxa"/>
            <w:shd w:val="clear" w:color="auto" w:fill="auto"/>
            <w:noWrap/>
            <w:hideMark/>
          </w:tcPr>
          <w:p w14:paraId="7F216242" w14:textId="264611BD"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UK. 2004-2015.</w:t>
            </w:r>
          </w:p>
        </w:tc>
        <w:tc>
          <w:tcPr>
            <w:tcW w:w="4536" w:type="dxa"/>
            <w:shd w:val="clear" w:color="auto" w:fill="auto"/>
            <w:hideMark/>
          </w:tcPr>
          <w:p w14:paraId="3EC369F3" w14:textId="092DD7B5"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Wider reluctance among companies to respond directly to specific criticism of their alleged tax avoidance or to </w:t>
            </w:r>
            <w:proofErr w:type="gramStart"/>
            <w:r>
              <w:rPr>
                <w:color w:val="000000"/>
                <w:sz w:val="20"/>
                <w:szCs w:val="20"/>
              </w:rPr>
              <w:t>enter into</w:t>
            </w:r>
            <w:proofErr w:type="gramEnd"/>
            <w:r>
              <w:rPr>
                <w:color w:val="000000"/>
                <w:sz w:val="20"/>
                <w:szCs w:val="20"/>
              </w:rPr>
              <w:t xml:space="preserve"> debate and reflects societal ambiguity as regards the legitimacy of tax avoidance.</w:t>
            </w:r>
          </w:p>
        </w:tc>
        <w:tc>
          <w:tcPr>
            <w:tcW w:w="5516" w:type="dxa"/>
          </w:tcPr>
          <w:p w14:paraId="219662D5" w14:textId="55B254F6"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Holland, K., Lindop, S. and Zainudin, F. (2016), “Tax avoidance: a threat to corporate legitimacy? An examination of companies financial and CSR reports”, </w:t>
            </w:r>
            <w:r>
              <w:rPr>
                <w:i/>
                <w:iCs/>
                <w:color w:val="000000"/>
                <w:sz w:val="20"/>
                <w:szCs w:val="20"/>
              </w:rPr>
              <w:t>British Tax Review</w:t>
            </w:r>
            <w:r>
              <w:rPr>
                <w:color w:val="000000"/>
                <w:sz w:val="20"/>
                <w:szCs w:val="20"/>
              </w:rPr>
              <w:t>, Vol. 3, pp. 310–338.</w:t>
            </w:r>
          </w:p>
        </w:tc>
      </w:tr>
      <w:tr w:rsidR="002758A1" w:rsidRPr="00E20CD0" w14:paraId="51D953F1" w14:textId="1A92E0F1" w:rsidTr="005B182B">
        <w:trPr>
          <w:gridAfter w:val="1"/>
          <w:wAfter w:w="9" w:type="dxa"/>
          <w:trHeight w:val="623"/>
        </w:trPr>
        <w:tc>
          <w:tcPr>
            <w:tcW w:w="1838" w:type="dxa"/>
            <w:shd w:val="clear" w:color="auto" w:fill="auto"/>
          </w:tcPr>
          <w:p w14:paraId="2D8BC662" w14:textId="7B28087B"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Jenkins and Newell (2013)</w:t>
            </w:r>
          </w:p>
        </w:tc>
        <w:tc>
          <w:tcPr>
            <w:tcW w:w="1129" w:type="dxa"/>
            <w:shd w:val="clear" w:color="auto" w:fill="auto"/>
            <w:hideMark/>
          </w:tcPr>
          <w:p w14:paraId="664675A4" w14:textId="591BAA96"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Conceptual</w:t>
            </w:r>
          </w:p>
        </w:tc>
        <w:tc>
          <w:tcPr>
            <w:tcW w:w="1428" w:type="dxa"/>
            <w:shd w:val="clear" w:color="auto" w:fill="auto"/>
            <w:noWrap/>
            <w:hideMark/>
          </w:tcPr>
          <w:p w14:paraId="381BFED4" w14:textId="70539905"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International. 2010.</w:t>
            </w:r>
          </w:p>
        </w:tc>
        <w:tc>
          <w:tcPr>
            <w:tcW w:w="4536" w:type="dxa"/>
            <w:shd w:val="clear" w:color="auto" w:fill="auto"/>
            <w:hideMark/>
          </w:tcPr>
          <w:p w14:paraId="250BD439" w14:textId="08CE61E2"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Very few companies see their tax strategies as being in any way related to their CSR activities.</w:t>
            </w:r>
          </w:p>
        </w:tc>
        <w:tc>
          <w:tcPr>
            <w:tcW w:w="5516" w:type="dxa"/>
          </w:tcPr>
          <w:p w14:paraId="0FCC469C" w14:textId="09EA8492"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Jenkins, R., and Newell, P. (2013), “</w:t>
            </w:r>
            <w:proofErr w:type="spellStart"/>
            <w:r>
              <w:rPr>
                <w:color w:val="000000"/>
                <w:sz w:val="20"/>
                <w:szCs w:val="20"/>
              </w:rPr>
              <w:t>Csr</w:t>
            </w:r>
            <w:proofErr w:type="spellEnd"/>
            <w:r>
              <w:rPr>
                <w:color w:val="000000"/>
                <w:sz w:val="20"/>
                <w:szCs w:val="20"/>
              </w:rPr>
              <w:t xml:space="preserve">, Tax and Development”, </w:t>
            </w:r>
            <w:r>
              <w:rPr>
                <w:i/>
                <w:iCs/>
                <w:color w:val="000000"/>
                <w:sz w:val="20"/>
                <w:szCs w:val="20"/>
              </w:rPr>
              <w:t>Third World Quarterly</w:t>
            </w:r>
            <w:r>
              <w:rPr>
                <w:color w:val="000000"/>
                <w:sz w:val="20"/>
                <w:szCs w:val="20"/>
              </w:rPr>
              <w:t>, Vol.  No. 3, pp. 378–396.</w:t>
            </w:r>
          </w:p>
        </w:tc>
      </w:tr>
      <w:tr w:rsidR="002758A1" w:rsidRPr="00E20CD0" w14:paraId="21B6AF58" w14:textId="1E16E323" w:rsidTr="005B182B">
        <w:trPr>
          <w:gridAfter w:val="1"/>
          <w:wAfter w:w="9" w:type="dxa"/>
          <w:trHeight w:val="525"/>
        </w:trPr>
        <w:tc>
          <w:tcPr>
            <w:tcW w:w="1838" w:type="dxa"/>
            <w:shd w:val="clear" w:color="auto" w:fill="auto"/>
          </w:tcPr>
          <w:p w14:paraId="19761819" w14:textId="04741CA4"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Lanis and Richardson (2013)</w:t>
            </w:r>
          </w:p>
        </w:tc>
        <w:tc>
          <w:tcPr>
            <w:tcW w:w="1129" w:type="dxa"/>
            <w:shd w:val="clear" w:color="auto" w:fill="auto"/>
            <w:hideMark/>
          </w:tcPr>
          <w:p w14:paraId="62873EDD" w14:textId="1D80A02C"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79837E92" w14:textId="5093C631"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Australia. 2001-2006.</w:t>
            </w:r>
          </w:p>
        </w:tc>
        <w:tc>
          <w:tcPr>
            <w:tcW w:w="4536" w:type="dxa"/>
            <w:shd w:val="clear" w:color="auto" w:fill="auto"/>
            <w:hideMark/>
          </w:tcPr>
          <w:p w14:paraId="449BA285" w14:textId="0793ECA7"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A tax aggressive corporation (i.e., a corporation accused by the Australian Taxation Office of engaging in tax aggressive activities) tend to disclose a greater amount of CSR information than a non-tax aggressive corporation.</w:t>
            </w:r>
          </w:p>
        </w:tc>
        <w:tc>
          <w:tcPr>
            <w:tcW w:w="5516" w:type="dxa"/>
          </w:tcPr>
          <w:p w14:paraId="6F1470AE" w14:textId="4BB252E9"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Lanis, R., and Richardson, G. (2013), “Corporate social responsibility and tax aggressiveness: A test of legitimacy theory”, Accounting, </w:t>
            </w:r>
            <w:r>
              <w:rPr>
                <w:i/>
                <w:iCs/>
                <w:color w:val="000000"/>
                <w:sz w:val="20"/>
                <w:szCs w:val="20"/>
              </w:rPr>
              <w:t>Auditing &amp; Accountability Journal,</w:t>
            </w:r>
            <w:r>
              <w:rPr>
                <w:color w:val="000000"/>
                <w:sz w:val="20"/>
                <w:szCs w:val="20"/>
              </w:rPr>
              <w:t xml:space="preserve"> Vol. 26 No. 1, pp. 75–100</w:t>
            </w:r>
          </w:p>
        </w:tc>
      </w:tr>
      <w:tr w:rsidR="002758A1" w:rsidRPr="00E20CD0" w14:paraId="4649DD76" w14:textId="3CF9A5A7" w:rsidTr="005B182B">
        <w:trPr>
          <w:gridAfter w:val="1"/>
          <w:wAfter w:w="9" w:type="dxa"/>
          <w:trHeight w:val="803"/>
        </w:trPr>
        <w:tc>
          <w:tcPr>
            <w:tcW w:w="1838" w:type="dxa"/>
            <w:shd w:val="clear" w:color="auto" w:fill="auto"/>
          </w:tcPr>
          <w:p w14:paraId="78719370" w14:textId="54B3CD03"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Lin (2021)</w:t>
            </w:r>
          </w:p>
        </w:tc>
        <w:tc>
          <w:tcPr>
            <w:tcW w:w="1129" w:type="dxa"/>
            <w:shd w:val="clear" w:color="auto" w:fill="auto"/>
            <w:hideMark/>
          </w:tcPr>
          <w:p w14:paraId="3832330A" w14:textId="1DD46A7A"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78DCCA24" w14:textId="63DCFF97"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USA. 2008-2017</w:t>
            </w:r>
          </w:p>
        </w:tc>
        <w:tc>
          <w:tcPr>
            <w:tcW w:w="4536" w:type="dxa"/>
            <w:shd w:val="clear" w:color="auto" w:fill="auto"/>
            <w:hideMark/>
          </w:tcPr>
          <w:p w14:paraId="4943BA2B" w14:textId="0D1C0545"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Highly sociable responsible firms are more effective at engaging in lobbying activities for reducing their effective tax rates than the less socially responsible firms.</w:t>
            </w:r>
          </w:p>
        </w:tc>
        <w:tc>
          <w:tcPr>
            <w:tcW w:w="5516" w:type="dxa"/>
          </w:tcPr>
          <w:p w14:paraId="5054BB41" w14:textId="1539E353"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Lin, W. L. (2021), “Giving too much and paying too little? The effect of corporate social responsibility on corporate lobbying efficacy: Evidence of tax aggressiveness”, </w:t>
            </w:r>
            <w:r>
              <w:rPr>
                <w:i/>
                <w:iCs/>
                <w:color w:val="000000"/>
                <w:sz w:val="20"/>
                <w:szCs w:val="20"/>
              </w:rPr>
              <w:t>Corporate Social Responsibility and Environmental Management</w:t>
            </w:r>
            <w:r>
              <w:rPr>
                <w:color w:val="000000"/>
                <w:sz w:val="20"/>
                <w:szCs w:val="20"/>
              </w:rPr>
              <w:t>, Vol. 28 No. 2, pp. 908–924.</w:t>
            </w:r>
          </w:p>
        </w:tc>
      </w:tr>
      <w:tr w:rsidR="002758A1" w:rsidRPr="00E20CD0" w14:paraId="2A94A353" w14:textId="1E1FD6EC" w:rsidTr="005B182B">
        <w:trPr>
          <w:gridAfter w:val="1"/>
          <w:wAfter w:w="9" w:type="dxa"/>
          <w:trHeight w:val="623"/>
        </w:trPr>
        <w:tc>
          <w:tcPr>
            <w:tcW w:w="1838" w:type="dxa"/>
            <w:shd w:val="clear" w:color="auto" w:fill="auto"/>
          </w:tcPr>
          <w:p w14:paraId="1AC1C98B" w14:textId="7374594B"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Mao (2019)</w:t>
            </w:r>
          </w:p>
        </w:tc>
        <w:tc>
          <w:tcPr>
            <w:tcW w:w="1129" w:type="dxa"/>
            <w:shd w:val="clear" w:color="auto" w:fill="auto"/>
            <w:hideMark/>
          </w:tcPr>
          <w:p w14:paraId="175D8C86" w14:textId="7ED559D9"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7AE4BEE7" w14:textId="3C25B616"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China. 2009–2016</w:t>
            </w:r>
          </w:p>
        </w:tc>
        <w:tc>
          <w:tcPr>
            <w:tcW w:w="4536" w:type="dxa"/>
            <w:shd w:val="clear" w:color="auto" w:fill="auto"/>
            <w:hideMark/>
          </w:tcPr>
          <w:p w14:paraId="347C9609" w14:textId="32342086"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CSR firms have higher book-tax differences and lower effective tax rates.</w:t>
            </w:r>
          </w:p>
        </w:tc>
        <w:tc>
          <w:tcPr>
            <w:tcW w:w="5516" w:type="dxa"/>
          </w:tcPr>
          <w:p w14:paraId="4684CB50" w14:textId="1EA24561"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Mao, C.W. (2019), “Effect of corporate social responsibility on corporate tax avoidance: Evidence from a matching approach”, </w:t>
            </w:r>
            <w:r>
              <w:rPr>
                <w:i/>
                <w:iCs/>
                <w:color w:val="000000"/>
                <w:sz w:val="20"/>
                <w:szCs w:val="20"/>
              </w:rPr>
              <w:t>Quality and Quantity</w:t>
            </w:r>
            <w:r>
              <w:rPr>
                <w:color w:val="000000"/>
                <w:sz w:val="20"/>
                <w:szCs w:val="20"/>
              </w:rPr>
              <w:t>, Vol. 53 No. 1, pp. 49–67.</w:t>
            </w:r>
          </w:p>
        </w:tc>
      </w:tr>
      <w:tr w:rsidR="002758A1" w:rsidRPr="00E20CD0" w14:paraId="6E9C6524" w14:textId="1EA92D30" w:rsidTr="005B182B">
        <w:trPr>
          <w:gridAfter w:val="1"/>
          <w:wAfter w:w="9" w:type="dxa"/>
          <w:trHeight w:val="623"/>
        </w:trPr>
        <w:tc>
          <w:tcPr>
            <w:tcW w:w="1838" w:type="dxa"/>
            <w:shd w:val="clear" w:color="auto" w:fill="auto"/>
          </w:tcPr>
          <w:p w14:paraId="234A68A4" w14:textId="58BDA411" w:rsidR="002758A1" w:rsidRPr="00E20CD0" w:rsidRDefault="002758A1"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Pratiwi</w:t>
            </w:r>
            <w:proofErr w:type="spellEnd"/>
            <w:r>
              <w:rPr>
                <w:color w:val="000000"/>
                <w:sz w:val="20"/>
                <w:szCs w:val="20"/>
              </w:rPr>
              <w:t xml:space="preserve"> and </w:t>
            </w:r>
            <w:proofErr w:type="spellStart"/>
            <w:r>
              <w:rPr>
                <w:color w:val="000000"/>
                <w:sz w:val="20"/>
                <w:szCs w:val="20"/>
              </w:rPr>
              <w:t>Djakman</w:t>
            </w:r>
            <w:proofErr w:type="spellEnd"/>
            <w:r>
              <w:rPr>
                <w:color w:val="000000"/>
                <w:sz w:val="20"/>
                <w:szCs w:val="20"/>
              </w:rPr>
              <w:t xml:space="preserve"> (2017)</w:t>
            </w:r>
          </w:p>
        </w:tc>
        <w:tc>
          <w:tcPr>
            <w:tcW w:w="1129" w:type="dxa"/>
            <w:shd w:val="clear" w:color="auto" w:fill="auto"/>
            <w:hideMark/>
          </w:tcPr>
          <w:p w14:paraId="789D2BF9" w14:textId="46F67844"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40ACEBD7" w14:textId="16406757"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Indonesia. 2013-2015.</w:t>
            </w:r>
          </w:p>
        </w:tc>
        <w:tc>
          <w:tcPr>
            <w:tcW w:w="4536" w:type="dxa"/>
            <w:shd w:val="clear" w:color="auto" w:fill="auto"/>
            <w:hideMark/>
          </w:tcPr>
          <w:p w14:paraId="44E05EA9" w14:textId="252FE6FD"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Negative relationship between firms' effective tax rates and the level of CSR disclosure. </w:t>
            </w:r>
          </w:p>
        </w:tc>
        <w:tc>
          <w:tcPr>
            <w:tcW w:w="5516" w:type="dxa"/>
          </w:tcPr>
          <w:p w14:paraId="5B375478" w14:textId="2DC55222" w:rsidR="002758A1" w:rsidRPr="00E20CD0" w:rsidRDefault="002758A1"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Pratiwi</w:t>
            </w:r>
            <w:proofErr w:type="spellEnd"/>
            <w:r>
              <w:rPr>
                <w:color w:val="000000"/>
                <w:sz w:val="20"/>
                <w:szCs w:val="20"/>
              </w:rPr>
              <w:t xml:space="preserve">, I. S., and </w:t>
            </w:r>
            <w:proofErr w:type="spellStart"/>
            <w:r>
              <w:rPr>
                <w:color w:val="000000"/>
                <w:sz w:val="20"/>
                <w:szCs w:val="20"/>
              </w:rPr>
              <w:t>Djakman</w:t>
            </w:r>
            <w:proofErr w:type="spellEnd"/>
            <w:r>
              <w:rPr>
                <w:color w:val="000000"/>
                <w:sz w:val="20"/>
                <w:szCs w:val="20"/>
              </w:rPr>
              <w:t xml:space="preserve">, C. D. (2017), “The Role of Corporate Political Connections in the Relation of CSR and Tax Avoidance: Evidence from Indonesia”, </w:t>
            </w:r>
            <w:r>
              <w:rPr>
                <w:i/>
                <w:iCs/>
                <w:color w:val="000000"/>
                <w:sz w:val="20"/>
                <w:szCs w:val="20"/>
              </w:rPr>
              <w:t>Review of Integrative Business and Economics Research</w:t>
            </w:r>
            <w:r>
              <w:rPr>
                <w:color w:val="000000"/>
                <w:sz w:val="20"/>
                <w:szCs w:val="20"/>
              </w:rPr>
              <w:t>, Vol. 6 No. 1, pp. 345–358.</w:t>
            </w:r>
          </w:p>
        </w:tc>
      </w:tr>
      <w:tr w:rsidR="002758A1" w:rsidRPr="00E20CD0" w14:paraId="7C79A69A" w14:textId="65A98AB6" w:rsidTr="005B182B">
        <w:trPr>
          <w:gridAfter w:val="1"/>
          <w:wAfter w:w="9" w:type="dxa"/>
          <w:trHeight w:val="870"/>
        </w:trPr>
        <w:tc>
          <w:tcPr>
            <w:tcW w:w="1838" w:type="dxa"/>
            <w:shd w:val="clear" w:color="auto" w:fill="auto"/>
          </w:tcPr>
          <w:p w14:paraId="00E0F790" w14:textId="62649EDB"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lastRenderedPageBreak/>
              <w:t>Preuss (2010)</w:t>
            </w:r>
          </w:p>
        </w:tc>
        <w:tc>
          <w:tcPr>
            <w:tcW w:w="1129" w:type="dxa"/>
            <w:shd w:val="clear" w:color="auto" w:fill="auto"/>
            <w:hideMark/>
          </w:tcPr>
          <w:p w14:paraId="51860EED" w14:textId="2FD1EFAC"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1EF77C1B" w14:textId="0E34884F"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Bermuda. the Cayman Islands, and USA. 2008.</w:t>
            </w:r>
          </w:p>
        </w:tc>
        <w:tc>
          <w:tcPr>
            <w:tcW w:w="4536" w:type="dxa"/>
            <w:shd w:val="clear" w:color="auto" w:fill="auto"/>
            <w:hideMark/>
          </w:tcPr>
          <w:p w14:paraId="1760ED3B" w14:textId="02569509"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Offshore Finance Centres-based firms make claims that they engage in responsible business practices</w:t>
            </w:r>
          </w:p>
        </w:tc>
        <w:tc>
          <w:tcPr>
            <w:tcW w:w="5516" w:type="dxa"/>
          </w:tcPr>
          <w:p w14:paraId="343B48ED" w14:textId="738EB878"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Preuss, L. (2010), “Tax avoidance and corporate social responsibility: You can’t do both, </w:t>
            </w:r>
            <w:proofErr w:type="gramStart"/>
            <w:r>
              <w:rPr>
                <w:color w:val="000000"/>
                <w:sz w:val="20"/>
                <w:szCs w:val="20"/>
              </w:rPr>
              <w:t>or</w:t>
            </w:r>
            <w:proofErr w:type="gramEnd"/>
            <w:r>
              <w:rPr>
                <w:color w:val="000000"/>
                <w:sz w:val="20"/>
                <w:szCs w:val="20"/>
              </w:rPr>
              <w:t xml:space="preserve"> can you?” </w:t>
            </w:r>
            <w:r>
              <w:rPr>
                <w:i/>
                <w:iCs/>
                <w:color w:val="000000"/>
                <w:sz w:val="20"/>
                <w:szCs w:val="20"/>
              </w:rPr>
              <w:t>Corporate Governance: The International Journal of Business in Society</w:t>
            </w:r>
            <w:r>
              <w:rPr>
                <w:color w:val="000000"/>
                <w:sz w:val="20"/>
                <w:szCs w:val="20"/>
              </w:rPr>
              <w:t xml:space="preserve">, Vol. 10 No. 4, pp. 365–374. </w:t>
            </w:r>
          </w:p>
        </w:tc>
      </w:tr>
      <w:tr w:rsidR="002758A1" w:rsidRPr="00E20CD0" w14:paraId="34AFD8C0" w14:textId="3285103E" w:rsidTr="005B182B">
        <w:trPr>
          <w:gridAfter w:val="1"/>
          <w:wAfter w:w="9" w:type="dxa"/>
          <w:trHeight w:val="623"/>
        </w:trPr>
        <w:tc>
          <w:tcPr>
            <w:tcW w:w="1838" w:type="dxa"/>
            <w:shd w:val="clear" w:color="auto" w:fill="auto"/>
          </w:tcPr>
          <w:p w14:paraId="61F96EA9" w14:textId="6F756C34"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Preuss (2012)</w:t>
            </w:r>
          </w:p>
        </w:tc>
        <w:tc>
          <w:tcPr>
            <w:tcW w:w="1129" w:type="dxa"/>
            <w:shd w:val="clear" w:color="auto" w:fill="auto"/>
            <w:hideMark/>
          </w:tcPr>
          <w:p w14:paraId="39172808" w14:textId="4AE84C81"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48677E31" w14:textId="4134CCAD"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Bermuda. the Cayman Islands, and USA. 2008.</w:t>
            </w:r>
          </w:p>
        </w:tc>
        <w:tc>
          <w:tcPr>
            <w:tcW w:w="4536" w:type="dxa"/>
            <w:shd w:val="clear" w:color="auto" w:fill="auto"/>
            <w:hideMark/>
          </w:tcPr>
          <w:p w14:paraId="4560FBFC" w14:textId="18C5C1BA"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96 % of the tax haven sample firms adopted a code of conduct. Companies headquartered in tax havens see much more value in the control function that CSR tools offer than in the role they can play in promoting corporate accountability.</w:t>
            </w:r>
          </w:p>
        </w:tc>
        <w:tc>
          <w:tcPr>
            <w:tcW w:w="5516" w:type="dxa"/>
          </w:tcPr>
          <w:p w14:paraId="35CCF809" w14:textId="726D965D"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Preuss, L. (2012), “Responsibility in Paradise? The Adoption of CSR Tools by Companies Domiciled in Tax Havens”, </w:t>
            </w:r>
            <w:r>
              <w:rPr>
                <w:i/>
                <w:iCs/>
                <w:color w:val="000000"/>
                <w:sz w:val="20"/>
                <w:szCs w:val="20"/>
              </w:rPr>
              <w:t>Journal of Business Ethics</w:t>
            </w:r>
            <w:r>
              <w:rPr>
                <w:color w:val="000000"/>
                <w:sz w:val="20"/>
                <w:szCs w:val="20"/>
              </w:rPr>
              <w:t>, Vol. 110 No. 1, pp. 1–14.</w:t>
            </w:r>
          </w:p>
        </w:tc>
      </w:tr>
      <w:tr w:rsidR="002758A1" w:rsidRPr="00E20CD0" w14:paraId="766AE02A" w14:textId="6859035A" w:rsidTr="005B182B">
        <w:trPr>
          <w:gridAfter w:val="1"/>
          <w:wAfter w:w="9" w:type="dxa"/>
          <w:trHeight w:val="623"/>
        </w:trPr>
        <w:tc>
          <w:tcPr>
            <w:tcW w:w="1838" w:type="dxa"/>
            <w:shd w:val="clear" w:color="auto" w:fill="auto"/>
          </w:tcPr>
          <w:p w14:paraId="591B0E4C" w14:textId="196740E4"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Preuß and Preuß (2017)</w:t>
            </w:r>
          </w:p>
        </w:tc>
        <w:tc>
          <w:tcPr>
            <w:tcW w:w="1129" w:type="dxa"/>
            <w:shd w:val="clear" w:color="auto" w:fill="auto"/>
            <w:hideMark/>
          </w:tcPr>
          <w:p w14:paraId="7E005D8F" w14:textId="5BE02DF5"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6F1242FD" w14:textId="0E6359CD"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Europe. 2010-2016.</w:t>
            </w:r>
          </w:p>
        </w:tc>
        <w:tc>
          <w:tcPr>
            <w:tcW w:w="4536" w:type="dxa"/>
            <w:shd w:val="clear" w:color="auto" w:fill="auto"/>
            <w:hideMark/>
          </w:tcPr>
          <w:p w14:paraId="2AA0D07C" w14:textId="76BA4584"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Negative relationship between firms' effective tax rates and ESG ratings.</w:t>
            </w:r>
          </w:p>
        </w:tc>
        <w:tc>
          <w:tcPr>
            <w:tcW w:w="5516" w:type="dxa"/>
          </w:tcPr>
          <w:p w14:paraId="39E272B5" w14:textId="0B80A96C"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Preuß, A., and Preuß, B. (2017), “Corporate Tax Payments and Corporate Social Responsibility: Complements or Substitutes? Empirical Evidence from Europe”, </w:t>
            </w:r>
            <w:r>
              <w:rPr>
                <w:i/>
                <w:iCs/>
                <w:color w:val="000000"/>
                <w:sz w:val="20"/>
                <w:szCs w:val="20"/>
              </w:rPr>
              <w:t>Business and Economics Journal</w:t>
            </w:r>
            <w:r>
              <w:rPr>
                <w:color w:val="000000"/>
                <w:sz w:val="20"/>
                <w:szCs w:val="20"/>
              </w:rPr>
              <w:t>, Vol. 8 No. 4, pp. 326–333.</w:t>
            </w:r>
          </w:p>
        </w:tc>
      </w:tr>
      <w:tr w:rsidR="002758A1" w:rsidRPr="00E20CD0" w14:paraId="6D61E368" w14:textId="74A90544" w:rsidTr="005B182B">
        <w:trPr>
          <w:gridAfter w:val="1"/>
          <w:wAfter w:w="9" w:type="dxa"/>
          <w:trHeight w:val="623"/>
        </w:trPr>
        <w:tc>
          <w:tcPr>
            <w:tcW w:w="1838" w:type="dxa"/>
            <w:shd w:val="clear" w:color="auto" w:fill="auto"/>
          </w:tcPr>
          <w:p w14:paraId="7D269128" w14:textId="57BA1CC8"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Reiter (2020)</w:t>
            </w:r>
          </w:p>
        </w:tc>
        <w:tc>
          <w:tcPr>
            <w:tcW w:w="1129" w:type="dxa"/>
            <w:shd w:val="clear" w:color="auto" w:fill="auto"/>
            <w:hideMark/>
          </w:tcPr>
          <w:p w14:paraId="4B9BACEF" w14:textId="03FBD967"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Qualitative</w:t>
            </w:r>
          </w:p>
        </w:tc>
        <w:tc>
          <w:tcPr>
            <w:tcW w:w="1428" w:type="dxa"/>
            <w:shd w:val="clear" w:color="auto" w:fill="auto"/>
            <w:noWrap/>
            <w:hideMark/>
          </w:tcPr>
          <w:p w14:paraId="2E461AFA" w14:textId="18E1784E"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International. 2018.</w:t>
            </w:r>
          </w:p>
        </w:tc>
        <w:tc>
          <w:tcPr>
            <w:tcW w:w="4536" w:type="dxa"/>
            <w:shd w:val="clear" w:color="auto" w:fill="auto"/>
            <w:hideMark/>
          </w:tcPr>
          <w:p w14:paraId="5285AD9B" w14:textId="1A7B53AA"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Poor tax disclosure in sustainability reports.</w:t>
            </w:r>
          </w:p>
        </w:tc>
        <w:tc>
          <w:tcPr>
            <w:tcW w:w="5516" w:type="dxa"/>
          </w:tcPr>
          <w:p w14:paraId="133BE702" w14:textId="6A102D30"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Reiter, S. (2020), “Tax Disclosures in Sustainability Reports”, </w:t>
            </w:r>
            <w:r>
              <w:rPr>
                <w:i/>
                <w:iCs/>
                <w:color w:val="000000"/>
                <w:sz w:val="20"/>
                <w:szCs w:val="20"/>
              </w:rPr>
              <w:t>Journal of Accounting and Finance</w:t>
            </w:r>
            <w:r>
              <w:rPr>
                <w:color w:val="000000"/>
                <w:sz w:val="20"/>
                <w:szCs w:val="20"/>
              </w:rPr>
              <w:t>, Vol. 20 No. 7, pp. 51-64.</w:t>
            </w:r>
          </w:p>
        </w:tc>
      </w:tr>
      <w:tr w:rsidR="002758A1" w:rsidRPr="00E20CD0" w14:paraId="1D126F59" w14:textId="6A0A0C7C" w:rsidTr="005B182B">
        <w:trPr>
          <w:gridAfter w:val="1"/>
          <w:wAfter w:w="9" w:type="dxa"/>
          <w:trHeight w:val="675"/>
        </w:trPr>
        <w:tc>
          <w:tcPr>
            <w:tcW w:w="1838" w:type="dxa"/>
            <w:shd w:val="clear" w:color="auto" w:fill="auto"/>
          </w:tcPr>
          <w:p w14:paraId="5F5DED4A" w14:textId="37077CCB"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Sikka (2010)</w:t>
            </w:r>
          </w:p>
        </w:tc>
        <w:tc>
          <w:tcPr>
            <w:tcW w:w="1129" w:type="dxa"/>
            <w:shd w:val="clear" w:color="auto" w:fill="auto"/>
            <w:hideMark/>
          </w:tcPr>
          <w:p w14:paraId="316507ED" w14:textId="226C5CDC"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Conceptual</w:t>
            </w:r>
          </w:p>
        </w:tc>
        <w:tc>
          <w:tcPr>
            <w:tcW w:w="1428" w:type="dxa"/>
            <w:shd w:val="clear" w:color="auto" w:fill="auto"/>
            <w:noWrap/>
            <w:hideMark/>
          </w:tcPr>
          <w:p w14:paraId="0BEDD2FC" w14:textId="70BE8B90"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w:t>
            </w:r>
          </w:p>
        </w:tc>
        <w:tc>
          <w:tcPr>
            <w:tcW w:w="4536" w:type="dxa"/>
            <w:shd w:val="clear" w:color="auto" w:fill="auto"/>
            <w:hideMark/>
          </w:tcPr>
          <w:p w14:paraId="3DC3D6C1" w14:textId="7FB482C4"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Companies, including major accountancy firms, make promises of responsible conduct, but indulge in tax avoidance and evasion.</w:t>
            </w:r>
          </w:p>
        </w:tc>
        <w:tc>
          <w:tcPr>
            <w:tcW w:w="5516" w:type="dxa"/>
          </w:tcPr>
          <w:p w14:paraId="1E8DEF61" w14:textId="49AB23F9"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Sikka, P. (2010), “Smoke and mirrors: Corporate social responsibility and tax avoidance”, </w:t>
            </w:r>
            <w:r>
              <w:rPr>
                <w:i/>
                <w:iCs/>
                <w:color w:val="000000"/>
                <w:sz w:val="20"/>
                <w:szCs w:val="20"/>
              </w:rPr>
              <w:t>Accounting Forum</w:t>
            </w:r>
            <w:r>
              <w:rPr>
                <w:color w:val="000000"/>
                <w:sz w:val="20"/>
                <w:szCs w:val="20"/>
              </w:rPr>
              <w:t>, Vol. 34 No. 3–4, pp. 153–168.</w:t>
            </w:r>
          </w:p>
        </w:tc>
      </w:tr>
      <w:tr w:rsidR="002758A1" w:rsidRPr="00E20CD0" w14:paraId="3E656EA0" w14:textId="58B91CC8" w:rsidTr="005B182B">
        <w:trPr>
          <w:gridAfter w:val="1"/>
          <w:wAfter w:w="9" w:type="dxa"/>
          <w:trHeight w:val="765"/>
        </w:trPr>
        <w:tc>
          <w:tcPr>
            <w:tcW w:w="1838" w:type="dxa"/>
            <w:shd w:val="clear" w:color="auto" w:fill="auto"/>
          </w:tcPr>
          <w:p w14:paraId="67467CE0" w14:textId="3E7D72DB"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Sikka (2013)</w:t>
            </w:r>
          </w:p>
        </w:tc>
        <w:tc>
          <w:tcPr>
            <w:tcW w:w="1129" w:type="dxa"/>
            <w:shd w:val="clear" w:color="auto" w:fill="auto"/>
            <w:hideMark/>
          </w:tcPr>
          <w:p w14:paraId="16318B86" w14:textId="7D14235A"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Conceptual</w:t>
            </w:r>
          </w:p>
        </w:tc>
        <w:tc>
          <w:tcPr>
            <w:tcW w:w="1428" w:type="dxa"/>
            <w:shd w:val="clear" w:color="auto" w:fill="auto"/>
            <w:noWrap/>
            <w:hideMark/>
          </w:tcPr>
          <w:p w14:paraId="05C2479C" w14:textId="33797590" w:rsidR="002758A1" w:rsidRPr="00E20CD0" w:rsidRDefault="005B182B" w:rsidP="005B182B">
            <w:pPr>
              <w:spacing w:before="60" w:after="60" w:line="240" w:lineRule="auto"/>
              <w:jc w:val="left"/>
              <w:rPr>
                <w:rFonts w:eastAsia="Times New Roman" w:cs="Times New Roman"/>
                <w:color w:val="000000"/>
                <w:sz w:val="20"/>
                <w:szCs w:val="20"/>
                <w:lang w:eastAsia="it-IT"/>
              </w:rPr>
            </w:pPr>
            <w:r>
              <w:rPr>
                <w:color w:val="000000"/>
                <w:sz w:val="20"/>
                <w:szCs w:val="20"/>
              </w:rPr>
              <w:t>-</w:t>
            </w:r>
          </w:p>
        </w:tc>
        <w:tc>
          <w:tcPr>
            <w:tcW w:w="4536" w:type="dxa"/>
            <w:shd w:val="clear" w:color="auto" w:fill="auto"/>
            <w:hideMark/>
          </w:tcPr>
          <w:p w14:paraId="0941DA6E" w14:textId="3D6577F6"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Reply to </w:t>
            </w:r>
            <w:proofErr w:type="spellStart"/>
            <w:r>
              <w:rPr>
                <w:color w:val="000000"/>
                <w:sz w:val="20"/>
                <w:szCs w:val="20"/>
              </w:rPr>
              <w:t>Hasseldine</w:t>
            </w:r>
            <w:proofErr w:type="spellEnd"/>
            <w:r>
              <w:rPr>
                <w:color w:val="000000"/>
                <w:sz w:val="20"/>
                <w:szCs w:val="20"/>
              </w:rPr>
              <w:t xml:space="preserve"> and Morris (2013)</w:t>
            </w:r>
          </w:p>
        </w:tc>
        <w:tc>
          <w:tcPr>
            <w:tcW w:w="5516" w:type="dxa"/>
          </w:tcPr>
          <w:p w14:paraId="5091FBB9" w14:textId="4526DDAA"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Sikka, P. (2013), “Smoke and mirrors: corporate social responsibility and corporate tax avoidance −A reply to </w:t>
            </w:r>
            <w:proofErr w:type="spellStart"/>
            <w:r>
              <w:rPr>
                <w:color w:val="000000"/>
                <w:sz w:val="20"/>
                <w:szCs w:val="20"/>
              </w:rPr>
              <w:t>Hasseldine</w:t>
            </w:r>
            <w:proofErr w:type="spellEnd"/>
            <w:r>
              <w:rPr>
                <w:color w:val="000000"/>
                <w:sz w:val="20"/>
                <w:szCs w:val="20"/>
              </w:rPr>
              <w:t xml:space="preserve"> and Morris”, </w:t>
            </w:r>
            <w:r>
              <w:rPr>
                <w:i/>
                <w:iCs/>
                <w:color w:val="000000"/>
                <w:sz w:val="20"/>
                <w:szCs w:val="20"/>
              </w:rPr>
              <w:t>Accounting Forum</w:t>
            </w:r>
            <w:r>
              <w:rPr>
                <w:color w:val="000000"/>
                <w:sz w:val="20"/>
                <w:szCs w:val="20"/>
              </w:rPr>
              <w:t>, Vol. 37, pp. 15–28</w:t>
            </w:r>
          </w:p>
        </w:tc>
      </w:tr>
      <w:tr w:rsidR="002758A1" w:rsidRPr="00E20CD0" w14:paraId="0533693B" w14:textId="347FD494" w:rsidTr="005B182B">
        <w:trPr>
          <w:gridAfter w:val="1"/>
          <w:wAfter w:w="9" w:type="dxa"/>
          <w:trHeight w:val="855"/>
        </w:trPr>
        <w:tc>
          <w:tcPr>
            <w:tcW w:w="1838" w:type="dxa"/>
            <w:shd w:val="clear" w:color="auto" w:fill="auto"/>
          </w:tcPr>
          <w:p w14:paraId="5451C099" w14:textId="09DA5691"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Xu and Zeng (2016)</w:t>
            </w:r>
          </w:p>
        </w:tc>
        <w:tc>
          <w:tcPr>
            <w:tcW w:w="1129" w:type="dxa"/>
            <w:shd w:val="clear" w:color="auto" w:fill="auto"/>
          </w:tcPr>
          <w:p w14:paraId="5F568A91" w14:textId="29B4B2C6"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tcPr>
          <w:p w14:paraId="160EC67A" w14:textId="3C17BC16"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China. 2006-2010.</w:t>
            </w:r>
          </w:p>
        </w:tc>
        <w:tc>
          <w:tcPr>
            <w:tcW w:w="4536" w:type="dxa"/>
            <w:shd w:val="clear" w:color="auto" w:fill="auto"/>
          </w:tcPr>
          <w:p w14:paraId="4FE0FC14" w14:textId="4CE2D677"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Negative relationship between firms' effective tax rates and environmental scores.</w:t>
            </w:r>
          </w:p>
        </w:tc>
        <w:tc>
          <w:tcPr>
            <w:tcW w:w="5516" w:type="dxa"/>
          </w:tcPr>
          <w:p w14:paraId="270B0CBB" w14:textId="0507890A"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Xu, B. and Zeng, T. (2016), “Profitability, state ownership, tax reporting and corporate social responsibility: evidence from Chinese listed firms”, </w:t>
            </w:r>
            <w:r>
              <w:rPr>
                <w:i/>
                <w:iCs/>
                <w:color w:val="000000"/>
                <w:sz w:val="20"/>
                <w:szCs w:val="20"/>
              </w:rPr>
              <w:t>Social Responsibility Journal</w:t>
            </w:r>
            <w:r>
              <w:rPr>
                <w:color w:val="000000"/>
                <w:sz w:val="20"/>
                <w:szCs w:val="20"/>
              </w:rPr>
              <w:t>, Vol. 12 No. 1, pp. 23-31.</w:t>
            </w:r>
          </w:p>
        </w:tc>
      </w:tr>
      <w:tr w:rsidR="002758A1" w:rsidRPr="00E20CD0" w14:paraId="0D82C2DC" w14:textId="40AF40AB" w:rsidTr="005B182B">
        <w:trPr>
          <w:gridAfter w:val="1"/>
          <w:wAfter w:w="9" w:type="dxa"/>
          <w:trHeight w:val="855"/>
        </w:trPr>
        <w:tc>
          <w:tcPr>
            <w:tcW w:w="1838" w:type="dxa"/>
            <w:shd w:val="clear" w:color="auto" w:fill="auto"/>
          </w:tcPr>
          <w:p w14:paraId="2058A75F" w14:textId="462E4C95"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Ylönen and Laine (2015)</w:t>
            </w:r>
          </w:p>
        </w:tc>
        <w:tc>
          <w:tcPr>
            <w:tcW w:w="1129" w:type="dxa"/>
            <w:shd w:val="clear" w:color="auto" w:fill="auto"/>
            <w:hideMark/>
          </w:tcPr>
          <w:p w14:paraId="04199E10" w14:textId="2DE8EC13"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Qualitative</w:t>
            </w:r>
          </w:p>
        </w:tc>
        <w:tc>
          <w:tcPr>
            <w:tcW w:w="1428" w:type="dxa"/>
            <w:shd w:val="clear" w:color="auto" w:fill="auto"/>
            <w:noWrap/>
            <w:hideMark/>
          </w:tcPr>
          <w:p w14:paraId="65D18847" w14:textId="5946CDA0"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A Dutch company. 2002-2011.</w:t>
            </w:r>
          </w:p>
        </w:tc>
        <w:tc>
          <w:tcPr>
            <w:tcW w:w="4536" w:type="dxa"/>
            <w:shd w:val="clear" w:color="auto" w:fill="auto"/>
            <w:hideMark/>
          </w:tcPr>
          <w:p w14:paraId="3265FC09" w14:textId="44078109"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Building on a single case study, the research shows that, despite its claimed commitment to accurate and transparent communication, the company has made only limited disclosures on taxation, and issues such as tax planning, tax risks and tax compliance have been omitted completely.</w:t>
            </w:r>
          </w:p>
        </w:tc>
        <w:tc>
          <w:tcPr>
            <w:tcW w:w="5516" w:type="dxa"/>
          </w:tcPr>
          <w:p w14:paraId="1E50C3C7" w14:textId="3CD8E042" w:rsidR="002758A1" w:rsidRPr="00E20CD0" w:rsidRDefault="002758A1"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Ylönen, M., and Laine, M. (2015), “For logistical reasons only? A case study of tax planning and corporate social responsibility reporting”, </w:t>
            </w:r>
            <w:r>
              <w:rPr>
                <w:i/>
                <w:iCs/>
                <w:color w:val="000000"/>
                <w:sz w:val="20"/>
                <w:szCs w:val="20"/>
              </w:rPr>
              <w:t>Critical Perspectives on Accounting</w:t>
            </w:r>
            <w:r>
              <w:rPr>
                <w:color w:val="000000"/>
                <w:sz w:val="20"/>
                <w:szCs w:val="20"/>
              </w:rPr>
              <w:t>, Vol. 33, pp. 5–23.</w:t>
            </w:r>
          </w:p>
        </w:tc>
      </w:tr>
      <w:tr w:rsidR="00E530EA" w:rsidRPr="00E20CD0" w14:paraId="2438F465" w14:textId="7CD817F7" w:rsidTr="00A67DB1">
        <w:trPr>
          <w:trHeight w:val="477"/>
        </w:trPr>
        <w:tc>
          <w:tcPr>
            <w:tcW w:w="14456" w:type="dxa"/>
            <w:gridSpan w:val="6"/>
            <w:shd w:val="clear" w:color="auto" w:fill="auto"/>
            <w:noWrap/>
            <w:hideMark/>
          </w:tcPr>
          <w:p w14:paraId="091C4FE0" w14:textId="28241C28" w:rsidR="00E530EA" w:rsidRPr="00E20CD0" w:rsidRDefault="00E530EA" w:rsidP="00E530EA">
            <w:pPr>
              <w:spacing w:before="60" w:after="60" w:line="240" w:lineRule="auto"/>
              <w:jc w:val="left"/>
              <w:rPr>
                <w:rFonts w:eastAsia="Times New Roman" w:cs="Times New Roman"/>
                <w:b/>
                <w:bCs/>
                <w:color w:val="000000"/>
                <w:sz w:val="20"/>
                <w:szCs w:val="20"/>
                <w:lang w:eastAsia="it-IT"/>
              </w:rPr>
            </w:pPr>
            <w:r w:rsidRPr="00E20CD0">
              <w:rPr>
                <w:rFonts w:eastAsia="Times New Roman" w:cs="Times New Roman"/>
                <w:b/>
                <w:bCs/>
                <w:color w:val="000000"/>
                <w:sz w:val="20"/>
                <w:szCs w:val="20"/>
                <w:lang w:eastAsia="it-IT"/>
              </w:rPr>
              <w:t>Section c. Mixed relation between CSR and tax avoidance (n=15)</w:t>
            </w:r>
          </w:p>
        </w:tc>
      </w:tr>
      <w:tr w:rsidR="00010F33" w:rsidRPr="00E20CD0" w14:paraId="08541C3B" w14:textId="6684A94B" w:rsidTr="005B182B">
        <w:trPr>
          <w:gridAfter w:val="1"/>
          <w:wAfter w:w="9" w:type="dxa"/>
          <w:trHeight w:val="630"/>
        </w:trPr>
        <w:tc>
          <w:tcPr>
            <w:tcW w:w="1838" w:type="dxa"/>
            <w:shd w:val="clear" w:color="auto" w:fill="auto"/>
          </w:tcPr>
          <w:p w14:paraId="3804815C" w14:textId="0A2B9006"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Alsaadi (2020)</w:t>
            </w:r>
          </w:p>
        </w:tc>
        <w:tc>
          <w:tcPr>
            <w:tcW w:w="1129" w:type="dxa"/>
            <w:shd w:val="clear" w:color="auto" w:fill="auto"/>
            <w:hideMark/>
          </w:tcPr>
          <w:p w14:paraId="1FE388E1" w14:textId="06E0DFC5"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7706ED23" w14:textId="0BC50FE2"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Europe. 2008-2016.</w:t>
            </w:r>
          </w:p>
        </w:tc>
        <w:tc>
          <w:tcPr>
            <w:tcW w:w="4536" w:type="dxa"/>
            <w:shd w:val="clear" w:color="auto" w:fill="auto"/>
            <w:hideMark/>
          </w:tcPr>
          <w:p w14:paraId="5FC449E7" w14:textId="528FCEB5"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Firms headquartered in low financial-tax reporting conformity jurisdictions are more likely to engage in CSR to hedge against the potential negative consequences of low effective tax rates as compared </w:t>
            </w:r>
            <w:r>
              <w:rPr>
                <w:color w:val="000000"/>
                <w:sz w:val="20"/>
                <w:szCs w:val="20"/>
              </w:rPr>
              <w:lastRenderedPageBreak/>
              <w:t>to firms domiciled in countries with high level of financial-tax reporting conformity.</w:t>
            </w:r>
          </w:p>
        </w:tc>
        <w:tc>
          <w:tcPr>
            <w:tcW w:w="5516" w:type="dxa"/>
          </w:tcPr>
          <w:p w14:paraId="0A5F800F" w14:textId="1A60EC14"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lastRenderedPageBreak/>
              <w:t xml:space="preserve">Alsaadi, A. (2020), “Financial-tax reporting conformity, tax avoidance and corporate social responsibility”, </w:t>
            </w:r>
            <w:r>
              <w:rPr>
                <w:i/>
                <w:iCs/>
                <w:color w:val="000000"/>
                <w:sz w:val="20"/>
                <w:szCs w:val="20"/>
              </w:rPr>
              <w:t>Journal of Financial Reporting and Accounting</w:t>
            </w:r>
            <w:r>
              <w:rPr>
                <w:color w:val="000000"/>
                <w:sz w:val="20"/>
                <w:szCs w:val="20"/>
              </w:rPr>
              <w:t>, Vol. 18 No. 3, pp. 639–659.</w:t>
            </w:r>
          </w:p>
        </w:tc>
      </w:tr>
      <w:tr w:rsidR="00010F33" w:rsidRPr="00E20CD0" w14:paraId="165D3164" w14:textId="1FEA72C7" w:rsidTr="005B182B">
        <w:trPr>
          <w:gridAfter w:val="1"/>
          <w:wAfter w:w="9" w:type="dxa"/>
          <w:trHeight w:val="1125"/>
        </w:trPr>
        <w:tc>
          <w:tcPr>
            <w:tcW w:w="1838" w:type="dxa"/>
            <w:shd w:val="clear" w:color="auto" w:fill="auto"/>
          </w:tcPr>
          <w:p w14:paraId="1DCBB9D5" w14:textId="1FDA1B74"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Fallan and Fallan (2019)</w:t>
            </w:r>
          </w:p>
        </w:tc>
        <w:tc>
          <w:tcPr>
            <w:tcW w:w="1129" w:type="dxa"/>
            <w:shd w:val="clear" w:color="auto" w:fill="auto"/>
            <w:hideMark/>
          </w:tcPr>
          <w:p w14:paraId="2BA4F546" w14:textId="19A90FB6"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7262508C" w14:textId="0F8E47F6"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Norway. 2009-2012.</w:t>
            </w:r>
          </w:p>
        </w:tc>
        <w:tc>
          <w:tcPr>
            <w:tcW w:w="4536" w:type="dxa"/>
            <w:shd w:val="clear" w:color="auto" w:fill="auto"/>
            <w:hideMark/>
          </w:tcPr>
          <w:p w14:paraId="40B90E0F" w14:textId="13196ED9"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The relationship between CSR and corporate tax behaviour differs for mandatory and voluntary environmental actions. </w:t>
            </w:r>
          </w:p>
        </w:tc>
        <w:tc>
          <w:tcPr>
            <w:tcW w:w="5516" w:type="dxa"/>
          </w:tcPr>
          <w:p w14:paraId="00420D38" w14:textId="0A9E405F"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Fallan, E., and Fallan, L. (2019), “Corporate tax behaviour and environmental disclosure: Strategic trade-offs across elements of CSR?”, </w:t>
            </w:r>
            <w:r>
              <w:rPr>
                <w:i/>
                <w:iCs/>
                <w:color w:val="000000"/>
                <w:sz w:val="20"/>
                <w:szCs w:val="20"/>
              </w:rPr>
              <w:t>Scandinavian Journal of Management</w:t>
            </w:r>
            <w:r>
              <w:rPr>
                <w:color w:val="000000"/>
                <w:sz w:val="20"/>
                <w:szCs w:val="20"/>
              </w:rPr>
              <w:t>, Vol. 35 No. 3, p. 101042.</w:t>
            </w:r>
          </w:p>
        </w:tc>
      </w:tr>
      <w:tr w:rsidR="00010F33" w:rsidRPr="00E20CD0" w14:paraId="59D665E4" w14:textId="464F0082" w:rsidTr="005B182B">
        <w:trPr>
          <w:gridAfter w:val="1"/>
          <w:wAfter w:w="9" w:type="dxa"/>
          <w:trHeight w:val="615"/>
        </w:trPr>
        <w:tc>
          <w:tcPr>
            <w:tcW w:w="1838" w:type="dxa"/>
            <w:shd w:val="clear" w:color="auto" w:fill="auto"/>
          </w:tcPr>
          <w:p w14:paraId="103C77F0" w14:textId="5F578A2F"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Huseynov and Klamm (2012)</w:t>
            </w:r>
          </w:p>
        </w:tc>
        <w:tc>
          <w:tcPr>
            <w:tcW w:w="1129" w:type="dxa"/>
            <w:shd w:val="clear" w:color="auto" w:fill="auto"/>
            <w:hideMark/>
          </w:tcPr>
          <w:p w14:paraId="7AD1E4E9" w14:textId="59CD7A6F"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6147BDB9" w14:textId="1389110D"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USA. 2000-2008.</w:t>
            </w:r>
          </w:p>
        </w:tc>
        <w:tc>
          <w:tcPr>
            <w:tcW w:w="4536" w:type="dxa"/>
            <w:shd w:val="clear" w:color="auto" w:fill="auto"/>
            <w:hideMark/>
          </w:tcPr>
          <w:p w14:paraId="18463E72" w14:textId="5250278B"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The interaction of community concerns with tax management fees positively affects both GAAP and Cash effective tax rates are positively affected by the interaction of community concerns with tax management fees, while they are negatively affected by the interaction of corporate governance strengths and diversity concerns with tax management fees.</w:t>
            </w:r>
          </w:p>
        </w:tc>
        <w:tc>
          <w:tcPr>
            <w:tcW w:w="5516" w:type="dxa"/>
          </w:tcPr>
          <w:p w14:paraId="5FD35A3C" w14:textId="603C2360"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Huseynov, F., and Klamm, B. K. (2012), “Tax avoidance, tax management and corporate social responsibility”, </w:t>
            </w:r>
            <w:r>
              <w:rPr>
                <w:i/>
                <w:iCs/>
                <w:color w:val="000000"/>
                <w:sz w:val="20"/>
                <w:szCs w:val="20"/>
              </w:rPr>
              <w:t>Journal of Corporate Finance</w:t>
            </w:r>
            <w:r>
              <w:rPr>
                <w:color w:val="000000"/>
                <w:sz w:val="20"/>
                <w:szCs w:val="20"/>
              </w:rPr>
              <w:t>, Vol. 18 No. 4, pp. 804–827.</w:t>
            </w:r>
          </w:p>
        </w:tc>
      </w:tr>
      <w:tr w:rsidR="00010F33" w:rsidRPr="00E20CD0" w14:paraId="404CAA5C" w14:textId="1C57CAED" w:rsidTr="005B182B">
        <w:trPr>
          <w:gridAfter w:val="1"/>
          <w:wAfter w:w="9" w:type="dxa"/>
          <w:trHeight w:val="570"/>
        </w:trPr>
        <w:tc>
          <w:tcPr>
            <w:tcW w:w="1838" w:type="dxa"/>
            <w:shd w:val="clear" w:color="auto" w:fill="auto"/>
          </w:tcPr>
          <w:p w14:paraId="110FCACD" w14:textId="10E106B5" w:rsidR="00010F33" w:rsidRPr="00E20CD0" w:rsidRDefault="00010F33"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Laguir</w:t>
            </w:r>
            <w:proofErr w:type="spellEnd"/>
            <w:r>
              <w:rPr>
                <w:color w:val="000000"/>
                <w:sz w:val="20"/>
                <w:szCs w:val="20"/>
              </w:rPr>
              <w:t xml:space="preserve"> et al. (2015)</w:t>
            </w:r>
          </w:p>
        </w:tc>
        <w:tc>
          <w:tcPr>
            <w:tcW w:w="1129" w:type="dxa"/>
            <w:shd w:val="clear" w:color="auto" w:fill="auto"/>
            <w:hideMark/>
          </w:tcPr>
          <w:p w14:paraId="25E3CE53" w14:textId="3F98F37C"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2F6F144E" w14:textId="44A876F3"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France. 2003-2011.</w:t>
            </w:r>
          </w:p>
        </w:tc>
        <w:tc>
          <w:tcPr>
            <w:tcW w:w="4536" w:type="dxa"/>
            <w:shd w:val="clear" w:color="auto" w:fill="auto"/>
            <w:hideMark/>
          </w:tcPr>
          <w:p w14:paraId="536AB91F" w14:textId="1FD30F28"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The level of tax aggressiveness is negatively related to the level in the CSR social dimension and positively related to the CSR economic dimension.</w:t>
            </w:r>
          </w:p>
        </w:tc>
        <w:tc>
          <w:tcPr>
            <w:tcW w:w="5516" w:type="dxa"/>
          </w:tcPr>
          <w:p w14:paraId="6F10A509" w14:textId="3849C12C" w:rsidR="00010F33" w:rsidRPr="00E20CD0" w:rsidRDefault="00010F33"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Laguir</w:t>
            </w:r>
            <w:proofErr w:type="spellEnd"/>
            <w:r>
              <w:rPr>
                <w:color w:val="000000"/>
                <w:sz w:val="20"/>
                <w:szCs w:val="20"/>
              </w:rPr>
              <w:t xml:space="preserve">, I., </w:t>
            </w:r>
            <w:proofErr w:type="spellStart"/>
            <w:r>
              <w:rPr>
                <w:color w:val="000000"/>
                <w:sz w:val="20"/>
                <w:szCs w:val="20"/>
              </w:rPr>
              <w:t>Staglianò</w:t>
            </w:r>
            <w:proofErr w:type="spellEnd"/>
            <w:r>
              <w:rPr>
                <w:color w:val="000000"/>
                <w:sz w:val="20"/>
                <w:szCs w:val="20"/>
              </w:rPr>
              <w:t xml:space="preserve">, R., and Elbaz, J. (2015), “Does corporate social responsibility affect corporate tax aggressiveness?”, </w:t>
            </w:r>
            <w:r>
              <w:rPr>
                <w:i/>
                <w:iCs/>
                <w:color w:val="000000"/>
                <w:sz w:val="20"/>
                <w:szCs w:val="20"/>
              </w:rPr>
              <w:t>Journal of Cleaner Production</w:t>
            </w:r>
            <w:r>
              <w:rPr>
                <w:color w:val="000000"/>
                <w:sz w:val="20"/>
                <w:szCs w:val="20"/>
              </w:rPr>
              <w:t>, Vol. 107, pp. 662–675</w:t>
            </w:r>
          </w:p>
        </w:tc>
      </w:tr>
      <w:tr w:rsidR="00010F33" w:rsidRPr="00E20CD0" w14:paraId="785FCF3C" w14:textId="6A42E270" w:rsidTr="005B182B">
        <w:trPr>
          <w:gridAfter w:val="1"/>
          <w:wAfter w:w="9" w:type="dxa"/>
          <w:trHeight w:val="615"/>
        </w:trPr>
        <w:tc>
          <w:tcPr>
            <w:tcW w:w="1838" w:type="dxa"/>
            <w:shd w:val="clear" w:color="auto" w:fill="auto"/>
          </w:tcPr>
          <w:p w14:paraId="58306BEE" w14:textId="7964FAF1"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Landry et al. (2013)</w:t>
            </w:r>
          </w:p>
        </w:tc>
        <w:tc>
          <w:tcPr>
            <w:tcW w:w="1129" w:type="dxa"/>
            <w:shd w:val="clear" w:color="auto" w:fill="auto"/>
            <w:hideMark/>
          </w:tcPr>
          <w:p w14:paraId="54A96180" w14:textId="267D7B2E"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010E55C1" w14:textId="7F2A3F29"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Canada. 2004-2008.</w:t>
            </w:r>
          </w:p>
        </w:tc>
        <w:tc>
          <w:tcPr>
            <w:tcW w:w="4536" w:type="dxa"/>
            <w:shd w:val="clear" w:color="auto" w:fill="auto"/>
            <w:hideMark/>
          </w:tcPr>
          <w:p w14:paraId="1DFC6FF5" w14:textId="5228D924"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The relationship between CSR and corporate tax behaviour is moderated by the ownership structure.</w:t>
            </w:r>
          </w:p>
        </w:tc>
        <w:tc>
          <w:tcPr>
            <w:tcW w:w="5516" w:type="dxa"/>
          </w:tcPr>
          <w:p w14:paraId="22F5D5EE" w14:textId="3914FB7B"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Landry, S., Deslandes, M., and Fortin, A. (2013), “Tax Aggressiveness, Corporate Social Responsibility, and Ownership Structure”, </w:t>
            </w:r>
            <w:r>
              <w:rPr>
                <w:i/>
                <w:iCs/>
                <w:color w:val="000000"/>
                <w:sz w:val="20"/>
                <w:szCs w:val="20"/>
              </w:rPr>
              <w:t>Journal of Accounting, Ethics and Public Policy</w:t>
            </w:r>
            <w:r>
              <w:rPr>
                <w:color w:val="000000"/>
                <w:sz w:val="20"/>
                <w:szCs w:val="20"/>
              </w:rPr>
              <w:t>, Vol. 14 No. 3, pp. 611–645.</w:t>
            </w:r>
          </w:p>
        </w:tc>
      </w:tr>
      <w:tr w:rsidR="00010F33" w:rsidRPr="00E20CD0" w14:paraId="66CE4025" w14:textId="159696FA" w:rsidTr="005B182B">
        <w:trPr>
          <w:gridAfter w:val="1"/>
          <w:wAfter w:w="9" w:type="dxa"/>
          <w:trHeight w:val="480"/>
        </w:trPr>
        <w:tc>
          <w:tcPr>
            <w:tcW w:w="1838" w:type="dxa"/>
            <w:shd w:val="clear" w:color="auto" w:fill="auto"/>
          </w:tcPr>
          <w:p w14:paraId="0E9E3636" w14:textId="2D6F076E"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Lanis and Richardson (2018)</w:t>
            </w:r>
          </w:p>
        </w:tc>
        <w:tc>
          <w:tcPr>
            <w:tcW w:w="1129" w:type="dxa"/>
            <w:shd w:val="clear" w:color="auto" w:fill="auto"/>
            <w:hideMark/>
          </w:tcPr>
          <w:p w14:paraId="669265CB" w14:textId="2D02678F"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hideMark/>
          </w:tcPr>
          <w:p w14:paraId="19581515" w14:textId="022B0BAA"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USA. 2003-2009</w:t>
            </w:r>
          </w:p>
        </w:tc>
        <w:tc>
          <w:tcPr>
            <w:tcW w:w="4536" w:type="dxa"/>
            <w:shd w:val="clear" w:color="auto" w:fill="auto"/>
            <w:hideMark/>
          </w:tcPr>
          <w:p w14:paraId="632D9587" w14:textId="5161D8EC"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The negative association between CSR performance and tax aggressiveness is magnified for firms with a higher proportion of outside directors on their boards</w:t>
            </w:r>
          </w:p>
        </w:tc>
        <w:tc>
          <w:tcPr>
            <w:tcW w:w="5516" w:type="dxa"/>
          </w:tcPr>
          <w:p w14:paraId="4D2ABC00" w14:textId="6CB9DBFB"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Lanis, R., and Richardson, G. (2018), “Outside Directors, Corporate Social Responsibility Performance, and Corporate Tax Aggressiveness: An Empirical Analysis”, </w:t>
            </w:r>
            <w:r>
              <w:rPr>
                <w:i/>
                <w:iCs/>
                <w:color w:val="000000"/>
                <w:sz w:val="20"/>
                <w:szCs w:val="20"/>
              </w:rPr>
              <w:t>Journal of Accounting, Auditing and Finance</w:t>
            </w:r>
            <w:r>
              <w:rPr>
                <w:color w:val="000000"/>
                <w:sz w:val="20"/>
                <w:szCs w:val="20"/>
              </w:rPr>
              <w:t>, Vol. 33 No. 2, pp. 228–251.</w:t>
            </w:r>
          </w:p>
        </w:tc>
      </w:tr>
      <w:tr w:rsidR="00010F33" w:rsidRPr="00E20CD0" w14:paraId="3A2E7D49" w14:textId="55884A69" w:rsidTr="005B182B">
        <w:trPr>
          <w:gridAfter w:val="1"/>
          <w:wAfter w:w="9" w:type="dxa"/>
          <w:trHeight w:val="480"/>
        </w:trPr>
        <w:tc>
          <w:tcPr>
            <w:tcW w:w="1838" w:type="dxa"/>
            <w:shd w:val="clear" w:color="auto" w:fill="auto"/>
          </w:tcPr>
          <w:p w14:paraId="117FBF0F" w14:textId="74D0F8AE"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Lin et al. (2017)</w:t>
            </w:r>
          </w:p>
        </w:tc>
        <w:tc>
          <w:tcPr>
            <w:tcW w:w="1129" w:type="dxa"/>
            <w:shd w:val="clear" w:color="auto" w:fill="auto"/>
            <w:hideMark/>
          </w:tcPr>
          <w:p w14:paraId="6CD16056" w14:textId="48322289"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hideMark/>
          </w:tcPr>
          <w:p w14:paraId="3769C4CB" w14:textId="789A5E70"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China. 2008-2012.</w:t>
            </w:r>
          </w:p>
        </w:tc>
        <w:tc>
          <w:tcPr>
            <w:tcW w:w="4536" w:type="dxa"/>
            <w:shd w:val="clear" w:color="auto" w:fill="auto"/>
            <w:hideMark/>
          </w:tcPr>
          <w:p w14:paraId="6FAF7BD5" w14:textId="2C334807"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In regions with lower institutional quality, firms claiming to be socially responsible </w:t>
            </w:r>
            <w:proofErr w:type="gramStart"/>
            <w:r>
              <w:rPr>
                <w:color w:val="000000"/>
                <w:sz w:val="20"/>
                <w:szCs w:val="20"/>
              </w:rPr>
              <w:t>actually have</w:t>
            </w:r>
            <w:proofErr w:type="gramEnd"/>
            <w:r>
              <w:rPr>
                <w:color w:val="000000"/>
                <w:sz w:val="20"/>
                <w:szCs w:val="20"/>
              </w:rPr>
              <w:t xml:space="preserve"> higher residual book-tax differences (i.e., higher tax avoidance).</w:t>
            </w:r>
          </w:p>
        </w:tc>
        <w:tc>
          <w:tcPr>
            <w:tcW w:w="5516" w:type="dxa"/>
          </w:tcPr>
          <w:p w14:paraId="689B8ACA" w14:textId="439E667A"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Lin, K. Z., Cheng, S., and Zhang, F. (2017), “Corporate Social Responsibility, Institutional Environments, and Tax Avoidance: Evidence from a Subnational Comparison in China”, </w:t>
            </w:r>
            <w:r>
              <w:rPr>
                <w:i/>
                <w:iCs/>
                <w:color w:val="000000"/>
                <w:sz w:val="20"/>
                <w:szCs w:val="20"/>
              </w:rPr>
              <w:t>The International Journal of Accounting</w:t>
            </w:r>
            <w:r>
              <w:rPr>
                <w:color w:val="000000"/>
                <w:sz w:val="20"/>
                <w:szCs w:val="20"/>
              </w:rPr>
              <w:t>, Vol. 52 No. 4, pp. 303–318.</w:t>
            </w:r>
          </w:p>
        </w:tc>
      </w:tr>
      <w:tr w:rsidR="00010F33" w:rsidRPr="00E20CD0" w14:paraId="461C4C87" w14:textId="477A166B" w:rsidTr="005B182B">
        <w:trPr>
          <w:gridAfter w:val="1"/>
          <w:wAfter w:w="9" w:type="dxa"/>
          <w:trHeight w:val="885"/>
        </w:trPr>
        <w:tc>
          <w:tcPr>
            <w:tcW w:w="1838" w:type="dxa"/>
            <w:shd w:val="clear" w:color="auto" w:fill="auto"/>
          </w:tcPr>
          <w:p w14:paraId="24892A5F" w14:textId="383CB981"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Liu and Lee (2019)</w:t>
            </w:r>
          </w:p>
        </w:tc>
        <w:tc>
          <w:tcPr>
            <w:tcW w:w="1129" w:type="dxa"/>
            <w:shd w:val="clear" w:color="auto" w:fill="auto"/>
            <w:hideMark/>
          </w:tcPr>
          <w:p w14:paraId="3D2B319D" w14:textId="40BAD8E1"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3D1B293B" w14:textId="52D30C83"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China. 2010-2014</w:t>
            </w:r>
          </w:p>
        </w:tc>
        <w:tc>
          <w:tcPr>
            <w:tcW w:w="4536" w:type="dxa"/>
            <w:shd w:val="clear" w:color="auto" w:fill="auto"/>
            <w:hideMark/>
          </w:tcPr>
          <w:p w14:paraId="56098410" w14:textId="14660101"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Government-guided CSR could be effective in reducing the firms’ tax avoidance, even though the effect is limited to state-owned enterprises.</w:t>
            </w:r>
          </w:p>
        </w:tc>
        <w:tc>
          <w:tcPr>
            <w:tcW w:w="5516" w:type="dxa"/>
          </w:tcPr>
          <w:p w14:paraId="31BAD10D" w14:textId="6C9EDCB6"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Liu, H., and Lee, H.-A. (2019), “The effect of corporate social responsibility on earnings management and tax avoidance in Chinese listed companies”, </w:t>
            </w:r>
            <w:r>
              <w:rPr>
                <w:i/>
                <w:iCs/>
                <w:color w:val="000000"/>
                <w:sz w:val="20"/>
                <w:szCs w:val="20"/>
              </w:rPr>
              <w:t>International Journal of Accounting and Information Management</w:t>
            </w:r>
            <w:r>
              <w:rPr>
                <w:color w:val="000000"/>
                <w:sz w:val="20"/>
                <w:szCs w:val="20"/>
              </w:rPr>
              <w:t>, Vol. 27 No. 4, pp. 632–652.</w:t>
            </w:r>
          </w:p>
        </w:tc>
      </w:tr>
      <w:tr w:rsidR="00010F33" w:rsidRPr="00E20CD0" w14:paraId="62872F8C" w14:textId="5B1654C6" w:rsidTr="005B182B">
        <w:trPr>
          <w:gridAfter w:val="1"/>
          <w:wAfter w:w="9" w:type="dxa"/>
          <w:trHeight w:val="795"/>
        </w:trPr>
        <w:tc>
          <w:tcPr>
            <w:tcW w:w="1838" w:type="dxa"/>
            <w:shd w:val="clear" w:color="auto" w:fill="auto"/>
          </w:tcPr>
          <w:p w14:paraId="46B0B467" w14:textId="23C49979"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López‐González et al. (2019)</w:t>
            </w:r>
          </w:p>
        </w:tc>
        <w:tc>
          <w:tcPr>
            <w:tcW w:w="1129" w:type="dxa"/>
            <w:shd w:val="clear" w:color="auto" w:fill="auto"/>
            <w:hideMark/>
          </w:tcPr>
          <w:p w14:paraId="0405B9B3" w14:textId="6CB579AC"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6AB1B92E" w14:textId="525BA42C"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International setting. 2006-2014.</w:t>
            </w:r>
          </w:p>
        </w:tc>
        <w:tc>
          <w:tcPr>
            <w:tcW w:w="4536" w:type="dxa"/>
            <w:shd w:val="clear" w:color="auto" w:fill="auto"/>
            <w:hideMark/>
          </w:tcPr>
          <w:p w14:paraId="3F19F98B" w14:textId="05153E48"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The positive relationship between social and environmental performance and effective tax is lower in family‐owned firms.</w:t>
            </w:r>
          </w:p>
        </w:tc>
        <w:tc>
          <w:tcPr>
            <w:tcW w:w="5516" w:type="dxa"/>
          </w:tcPr>
          <w:p w14:paraId="02BF292B" w14:textId="5CFA17AB"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López-González, E., Martínez-Ferrero, J., and García-Meca, E. (2019), “Does corporate social responsibility affect tax avoidance: Evidence from family firms”, </w:t>
            </w:r>
            <w:r>
              <w:rPr>
                <w:i/>
                <w:iCs/>
                <w:color w:val="000000"/>
                <w:sz w:val="20"/>
                <w:szCs w:val="20"/>
              </w:rPr>
              <w:t>Corporate Social Responsibility and Environmental Management</w:t>
            </w:r>
            <w:r>
              <w:rPr>
                <w:color w:val="000000"/>
                <w:sz w:val="20"/>
                <w:szCs w:val="20"/>
              </w:rPr>
              <w:t>, Vol. 26 No. 4, pp. 819–831.</w:t>
            </w:r>
          </w:p>
        </w:tc>
      </w:tr>
      <w:tr w:rsidR="00010F33" w:rsidRPr="00E20CD0" w14:paraId="45FB6D5F" w14:textId="52D0B07C" w:rsidTr="005B182B">
        <w:trPr>
          <w:gridAfter w:val="1"/>
          <w:wAfter w:w="9" w:type="dxa"/>
          <w:trHeight w:val="660"/>
        </w:trPr>
        <w:tc>
          <w:tcPr>
            <w:tcW w:w="1838" w:type="dxa"/>
            <w:shd w:val="clear" w:color="auto" w:fill="auto"/>
          </w:tcPr>
          <w:p w14:paraId="7737F6D5" w14:textId="7ED120FD"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lastRenderedPageBreak/>
              <w:t>Mao and Wu (2019)</w:t>
            </w:r>
          </w:p>
        </w:tc>
        <w:tc>
          <w:tcPr>
            <w:tcW w:w="1129" w:type="dxa"/>
            <w:shd w:val="clear" w:color="auto" w:fill="auto"/>
            <w:hideMark/>
          </w:tcPr>
          <w:p w14:paraId="39053593" w14:textId="5EC2DE6A"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hideMark/>
          </w:tcPr>
          <w:p w14:paraId="17E52D55" w14:textId="1FCE9CB4"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China. 2009-2016</w:t>
            </w:r>
          </w:p>
        </w:tc>
        <w:tc>
          <w:tcPr>
            <w:tcW w:w="4536" w:type="dxa"/>
            <w:shd w:val="clear" w:color="auto" w:fill="auto"/>
            <w:hideMark/>
          </w:tcPr>
          <w:p w14:paraId="4E08E30E" w14:textId="45E26786"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The relationship between CSR performance and effective tax rates and book-tax differences is mediated by corporate profitability.</w:t>
            </w:r>
          </w:p>
        </w:tc>
        <w:tc>
          <w:tcPr>
            <w:tcW w:w="5516" w:type="dxa"/>
          </w:tcPr>
          <w:p w14:paraId="2B0F634F" w14:textId="35DA64C4"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Mao, C.W., and Wu, W.C. (2019), “Moderated mediation effects of corporate social responsibility performance on tax avoidance: Evidence from China”, </w:t>
            </w:r>
            <w:r>
              <w:rPr>
                <w:i/>
                <w:iCs/>
                <w:color w:val="000000"/>
                <w:sz w:val="20"/>
                <w:szCs w:val="20"/>
              </w:rPr>
              <w:t>Asia-Pacific Journal of Accounting and Economics</w:t>
            </w:r>
            <w:r>
              <w:rPr>
                <w:color w:val="000000"/>
                <w:sz w:val="20"/>
                <w:szCs w:val="20"/>
              </w:rPr>
              <w:t>, Vol. 26 No. 1–2, pp. 90–107.</w:t>
            </w:r>
          </w:p>
        </w:tc>
      </w:tr>
      <w:tr w:rsidR="00010F33" w:rsidRPr="00E20CD0" w14:paraId="775D171C" w14:textId="4B4AE9FF" w:rsidTr="005B182B">
        <w:trPr>
          <w:gridAfter w:val="1"/>
          <w:wAfter w:w="9" w:type="dxa"/>
          <w:trHeight w:val="825"/>
        </w:trPr>
        <w:tc>
          <w:tcPr>
            <w:tcW w:w="1838" w:type="dxa"/>
            <w:shd w:val="clear" w:color="auto" w:fill="auto"/>
          </w:tcPr>
          <w:p w14:paraId="599FB4D2" w14:textId="5EB1AA75" w:rsidR="00010F33" w:rsidRPr="00E20CD0" w:rsidRDefault="00010F33"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Mohanadas</w:t>
            </w:r>
            <w:proofErr w:type="spellEnd"/>
            <w:r>
              <w:rPr>
                <w:color w:val="000000"/>
                <w:sz w:val="20"/>
                <w:szCs w:val="20"/>
              </w:rPr>
              <w:t xml:space="preserve"> et al. (2019)</w:t>
            </w:r>
          </w:p>
        </w:tc>
        <w:tc>
          <w:tcPr>
            <w:tcW w:w="1129" w:type="dxa"/>
            <w:shd w:val="clear" w:color="auto" w:fill="auto"/>
            <w:hideMark/>
          </w:tcPr>
          <w:p w14:paraId="5EE8B7ED" w14:textId="56789E8C"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20E4DE8F" w14:textId="509127B2"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Malaysia. 2010-2012.</w:t>
            </w:r>
          </w:p>
        </w:tc>
        <w:tc>
          <w:tcPr>
            <w:tcW w:w="4536" w:type="dxa"/>
            <w:shd w:val="clear" w:color="auto" w:fill="auto"/>
            <w:hideMark/>
          </w:tcPr>
          <w:p w14:paraId="073AD72A" w14:textId="5E30505B"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A firm's effective tax rate is positively related to community-related CSR performance and negative related with Workplace-related CSR performance.</w:t>
            </w:r>
          </w:p>
        </w:tc>
        <w:tc>
          <w:tcPr>
            <w:tcW w:w="5516" w:type="dxa"/>
          </w:tcPr>
          <w:p w14:paraId="13FFBDCC" w14:textId="35A77204" w:rsidR="00010F33" w:rsidRPr="00E20CD0" w:rsidRDefault="00010F33"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Mohanadas</w:t>
            </w:r>
            <w:proofErr w:type="spellEnd"/>
            <w:r>
              <w:rPr>
                <w:color w:val="000000"/>
                <w:sz w:val="20"/>
                <w:szCs w:val="20"/>
              </w:rPr>
              <w:t xml:space="preserve">, N. D., Abdullah Salim, A. S., and Pheng, L. K. (2019), “CSR and tax aggressiveness of Malaysian listed companies: Evidence from an emerging economy”, </w:t>
            </w:r>
            <w:r>
              <w:rPr>
                <w:i/>
                <w:iCs/>
                <w:color w:val="000000"/>
                <w:sz w:val="20"/>
                <w:szCs w:val="20"/>
              </w:rPr>
              <w:t>Social Responsibility Journal</w:t>
            </w:r>
            <w:r>
              <w:rPr>
                <w:color w:val="000000"/>
                <w:sz w:val="20"/>
                <w:szCs w:val="20"/>
              </w:rPr>
              <w:t>, Vol.  16 No. 5, pp. 597–612.</w:t>
            </w:r>
          </w:p>
        </w:tc>
      </w:tr>
      <w:tr w:rsidR="00010F33" w:rsidRPr="00E20CD0" w14:paraId="148C029B" w14:textId="3997DD7E" w:rsidTr="005B182B">
        <w:trPr>
          <w:gridAfter w:val="1"/>
          <w:wAfter w:w="9" w:type="dxa"/>
          <w:trHeight w:val="480"/>
        </w:trPr>
        <w:tc>
          <w:tcPr>
            <w:tcW w:w="1838" w:type="dxa"/>
            <w:shd w:val="clear" w:color="auto" w:fill="auto"/>
          </w:tcPr>
          <w:p w14:paraId="494C777F" w14:textId="388A7C21" w:rsidR="00010F33" w:rsidRPr="00E20CD0" w:rsidRDefault="00010F33"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Ortas</w:t>
            </w:r>
            <w:proofErr w:type="spellEnd"/>
            <w:r>
              <w:rPr>
                <w:color w:val="000000"/>
                <w:sz w:val="20"/>
                <w:szCs w:val="20"/>
              </w:rPr>
              <w:t xml:space="preserve"> and Gallego-Álvarez (2020)</w:t>
            </w:r>
          </w:p>
        </w:tc>
        <w:tc>
          <w:tcPr>
            <w:tcW w:w="1129" w:type="dxa"/>
            <w:shd w:val="clear" w:color="auto" w:fill="auto"/>
            <w:hideMark/>
          </w:tcPr>
          <w:p w14:paraId="15911363" w14:textId="3B742D08"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79A1850B" w14:textId="0C2E5A0B"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International setting. 2002-2014.</w:t>
            </w:r>
          </w:p>
        </w:tc>
        <w:tc>
          <w:tcPr>
            <w:tcW w:w="4536" w:type="dxa"/>
            <w:shd w:val="clear" w:color="auto" w:fill="auto"/>
            <w:hideMark/>
          </w:tcPr>
          <w:p w14:paraId="4479ED28" w14:textId="0144DCE8"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The link between disaggregated measures of CSR performance and firms' likelihood of engaging in tax aggressiveness is moderated by national cultural dimensions.</w:t>
            </w:r>
          </w:p>
        </w:tc>
        <w:tc>
          <w:tcPr>
            <w:tcW w:w="5516" w:type="dxa"/>
          </w:tcPr>
          <w:p w14:paraId="1218EF56" w14:textId="00389F09" w:rsidR="00010F33" w:rsidRPr="00E20CD0" w:rsidRDefault="00010F33" w:rsidP="005B182B">
            <w:pPr>
              <w:spacing w:before="60" w:after="60" w:line="240" w:lineRule="auto"/>
              <w:jc w:val="left"/>
              <w:rPr>
                <w:rFonts w:eastAsia="Times New Roman" w:cs="Times New Roman"/>
                <w:color w:val="000000"/>
                <w:sz w:val="20"/>
                <w:szCs w:val="20"/>
                <w:lang w:eastAsia="it-IT"/>
              </w:rPr>
            </w:pPr>
            <w:proofErr w:type="spellStart"/>
            <w:r>
              <w:rPr>
                <w:color w:val="000000"/>
                <w:sz w:val="20"/>
                <w:szCs w:val="20"/>
              </w:rPr>
              <w:t>Ortas</w:t>
            </w:r>
            <w:proofErr w:type="spellEnd"/>
            <w:r>
              <w:rPr>
                <w:color w:val="000000"/>
                <w:sz w:val="20"/>
                <w:szCs w:val="20"/>
              </w:rPr>
              <w:t xml:space="preserve">, E., and Gallego-Álvarez, I. (2020), “Bridging the gap between corporate social responsibility performance and tax aggressiveness: The moderating role of national culture”, </w:t>
            </w:r>
            <w:r>
              <w:rPr>
                <w:i/>
                <w:iCs/>
                <w:color w:val="000000"/>
                <w:sz w:val="20"/>
                <w:szCs w:val="20"/>
              </w:rPr>
              <w:t>Accounting, Auditing &amp; Accountability Journal</w:t>
            </w:r>
            <w:r>
              <w:rPr>
                <w:color w:val="000000"/>
                <w:sz w:val="20"/>
                <w:szCs w:val="20"/>
              </w:rPr>
              <w:t>, Vol. 33 No. 4, p. 825–855.</w:t>
            </w:r>
          </w:p>
        </w:tc>
      </w:tr>
      <w:tr w:rsidR="00010F33" w:rsidRPr="00E20CD0" w14:paraId="619E4A82" w14:textId="3D030115" w:rsidTr="005B182B">
        <w:trPr>
          <w:gridAfter w:val="1"/>
          <w:wAfter w:w="9" w:type="dxa"/>
          <w:trHeight w:val="705"/>
        </w:trPr>
        <w:tc>
          <w:tcPr>
            <w:tcW w:w="1838" w:type="dxa"/>
            <w:shd w:val="clear" w:color="auto" w:fill="auto"/>
          </w:tcPr>
          <w:p w14:paraId="5A4CBD70" w14:textId="1D122486"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Vacca et al. (2020)</w:t>
            </w:r>
          </w:p>
        </w:tc>
        <w:tc>
          <w:tcPr>
            <w:tcW w:w="1129" w:type="dxa"/>
            <w:shd w:val="clear" w:color="auto" w:fill="auto"/>
            <w:hideMark/>
          </w:tcPr>
          <w:p w14:paraId="4D0C5651" w14:textId="695D0EA8"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6D583917" w14:textId="7CFAA0A9"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Italy. 2011-2018.</w:t>
            </w:r>
          </w:p>
        </w:tc>
        <w:tc>
          <w:tcPr>
            <w:tcW w:w="4536" w:type="dxa"/>
            <w:shd w:val="clear" w:color="auto" w:fill="auto"/>
            <w:hideMark/>
          </w:tcPr>
          <w:p w14:paraId="6C93151F" w14:textId="332C709A"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The relationship between a firm's CSR approach and the effective tax rate is moderated by the presence of a CEO woman on a corporate board.</w:t>
            </w:r>
          </w:p>
        </w:tc>
        <w:tc>
          <w:tcPr>
            <w:tcW w:w="5516" w:type="dxa"/>
          </w:tcPr>
          <w:p w14:paraId="374D5114" w14:textId="59AF118B"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Vacca, A., </w:t>
            </w:r>
            <w:proofErr w:type="spellStart"/>
            <w:r>
              <w:rPr>
                <w:color w:val="000000"/>
                <w:sz w:val="20"/>
                <w:szCs w:val="20"/>
              </w:rPr>
              <w:t>Iazzi</w:t>
            </w:r>
            <w:proofErr w:type="spellEnd"/>
            <w:r>
              <w:rPr>
                <w:color w:val="000000"/>
                <w:sz w:val="20"/>
                <w:szCs w:val="20"/>
              </w:rPr>
              <w:t xml:space="preserve">, A., </w:t>
            </w:r>
            <w:proofErr w:type="spellStart"/>
            <w:r>
              <w:rPr>
                <w:color w:val="000000"/>
                <w:sz w:val="20"/>
                <w:szCs w:val="20"/>
              </w:rPr>
              <w:t>Vrontis</w:t>
            </w:r>
            <w:proofErr w:type="spellEnd"/>
            <w:r>
              <w:rPr>
                <w:color w:val="000000"/>
                <w:sz w:val="20"/>
                <w:szCs w:val="20"/>
              </w:rPr>
              <w:t xml:space="preserve">, D., and Fait, M. (2020), “The Role of Gender Diversity on Tax Aggressiveness and Corporate Social Responsibility: Evidence from Italian Listed Companies”, </w:t>
            </w:r>
            <w:r>
              <w:rPr>
                <w:i/>
                <w:iCs/>
                <w:color w:val="000000"/>
                <w:sz w:val="20"/>
                <w:szCs w:val="20"/>
              </w:rPr>
              <w:t>Sustainability</w:t>
            </w:r>
            <w:r>
              <w:rPr>
                <w:color w:val="000000"/>
                <w:sz w:val="20"/>
                <w:szCs w:val="20"/>
              </w:rPr>
              <w:t>, Vol. 12 No. 5, p. 2007.</w:t>
            </w:r>
          </w:p>
        </w:tc>
      </w:tr>
      <w:tr w:rsidR="00010F33" w:rsidRPr="00E20CD0" w14:paraId="60BA695C" w14:textId="3C862B20" w:rsidTr="005B182B">
        <w:trPr>
          <w:gridAfter w:val="1"/>
          <w:wAfter w:w="9" w:type="dxa"/>
          <w:trHeight w:val="1065"/>
        </w:trPr>
        <w:tc>
          <w:tcPr>
            <w:tcW w:w="1838" w:type="dxa"/>
            <w:shd w:val="clear" w:color="auto" w:fill="auto"/>
          </w:tcPr>
          <w:p w14:paraId="109D4DFF" w14:textId="5070154D"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Watson (2015)</w:t>
            </w:r>
          </w:p>
        </w:tc>
        <w:tc>
          <w:tcPr>
            <w:tcW w:w="1129" w:type="dxa"/>
            <w:shd w:val="clear" w:color="auto" w:fill="auto"/>
            <w:hideMark/>
          </w:tcPr>
          <w:p w14:paraId="7DC5F145" w14:textId="235E1B32"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shd w:val="clear" w:color="auto" w:fill="auto"/>
            <w:noWrap/>
            <w:hideMark/>
          </w:tcPr>
          <w:p w14:paraId="2DC5E8C4" w14:textId="561493EB"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USA. 2003-2009</w:t>
            </w:r>
          </w:p>
        </w:tc>
        <w:tc>
          <w:tcPr>
            <w:tcW w:w="4536" w:type="dxa"/>
            <w:shd w:val="clear" w:color="auto" w:fill="auto"/>
            <w:hideMark/>
          </w:tcPr>
          <w:p w14:paraId="1C7F750E" w14:textId="152959FA"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The relation between CSR and a firms' effective tax rate is moderated by earnings performance.</w:t>
            </w:r>
          </w:p>
        </w:tc>
        <w:tc>
          <w:tcPr>
            <w:tcW w:w="5516" w:type="dxa"/>
          </w:tcPr>
          <w:p w14:paraId="02313495" w14:textId="7BA7C209"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Watson, L. (2015), “Corporate Social Responsibility, Tax Avoidance, and Earnings Performance”, </w:t>
            </w:r>
            <w:r>
              <w:rPr>
                <w:i/>
                <w:iCs/>
                <w:color w:val="000000"/>
                <w:sz w:val="20"/>
                <w:szCs w:val="20"/>
              </w:rPr>
              <w:t>Journal of the American Taxation Association</w:t>
            </w:r>
            <w:r>
              <w:rPr>
                <w:color w:val="000000"/>
                <w:sz w:val="20"/>
                <w:szCs w:val="20"/>
              </w:rPr>
              <w:t>, Vol. 37 No. 2, pp. 1–21.</w:t>
            </w:r>
          </w:p>
        </w:tc>
      </w:tr>
      <w:tr w:rsidR="00010F33" w:rsidRPr="00E20CD0" w14:paraId="6EDE799B" w14:textId="258335F1" w:rsidTr="005B182B">
        <w:trPr>
          <w:gridAfter w:val="1"/>
          <w:wAfter w:w="9" w:type="dxa"/>
          <w:trHeight w:val="660"/>
        </w:trPr>
        <w:tc>
          <w:tcPr>
            <w:tcW w:w="1838" w:type="dxa"/>
            <w:tcBorders>
              <w:bottom w:val="single" w:sz="4" w:space="0" w:color="auto"/>
            </w:tcBorders>
            <w:shd w:val="clear" w:color="auto" w:fill="auto"/>
          </w:tcPr>
          <w:p w14:paraId="6A68CF01" w14:textId="3CB3BAC7"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Zeng (2019)</w:t>
            </w:r>
          </w:p>
        </w:tc>
        <w:tc>
          <w:tcPr>
            <w:tcW w:w="1129" w:type="dxa"/>
            <w:tcBorders>
              <w:bottom w:val="single" w:sz="4" w:space="0" w:color="auto"/>
            </w:tcBorders>
            <w:shd w:val="clear" w:color="auto" w:fill="auto"/>
            <w:hideMark/>
          </w:tcPr>
          <w:p w14:paraId="51DA385F" w14:textId="6D757C70"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Quantitative</w:t>
            </w:r>
          </w:p>
        </w:tc>
        <w:tc>
          <w:tcPr>
            <w:tcW w:w="1428" w:type="dxa"/>
            <w:tcBorders>
              <w:bottom w:val="single" w:sz="4" w:space="0" w:color="auto"/>
            </w:tcBorders>
            <w:shd w:val="clear" w:color="auto" w:fill="auto"/>
            <w:noWrap/>
            <w:hideMark/>
          </w:tcPr>
          <w:p w14:paraId="3BB17AA4" w14:textId="0E75EEE0"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International setting. 2011-2015.</w:t>
            </w:r>
          </w:p>
        </w:tc>
        <w:tc>
          <w:tcPr>
            <w:tcW w:w="4536" w:type="dxa"/>
            <w:tcBorders>
              <w:bottom w:val="single" w:sz="4" w:space="0" w:color="auto"/>
            </w:tcBorders>
            <w:shd w:val="clear" w:color="auto" w:fill="auto"/>
            <w:hideMark/>
          </w:tcPr>
          <w:p w14:paraId="22BAAF29" w14:textId="59FCC55A"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In countries with weak country-level governance, firms with higher CSR scores tend to engage more in tax avoidance.</w:t>
            </w:r>
          </w:p>
        </w:tc>
        <w:tc>
          <w:tcPr>
            <w:tcW w:w="5516" w:type="dxa"/>
            <w:tcBorders>
              <w:bottom w:val="single" w:sz="4" w:space="0" w:color="auto"/>
            </w:tcBorders>
          </w:tcPr>
          <w:p w14:paraId="35B932EC" w14:textId="1F46C2F3" w:rsidR="00010F33" w:rsidRPr="00E20CD0" w:rsidRDefault="00010F33" w:rsidP="005B182B">
            <w:pPr>
              <w:spacing w:before="60" w:after="60" w:line="240" w:lineRule="auto"/>
              <w:jc w:val="left"/>
              <w:rPr>
                <w:rFonts w:eastAsia="Times New Roman" w:cs="Times New Roman"/>
                <w:color w:val="000000"/>
                <w:sz w:val="20"/>
                <w:szCs w:val="20"/>
                <w:lang w:eastAsia="it-IT"/>
              </w:rPr>
            </w:pPr>
            <w:r>
              <w:rPr>
                <w:color w:val="000000"/>
                <w:sz w:val="20"/>
                <w:szCs w:val="20"/>
              </w:rPr>
              <w:t xml:space="preserve">Zeng, T. (2019), “Relationship between corporate social responsibility and tax avoidance: International evidence”, </w:t>
            </w:r>
            <w:r>
              <w:rPr>
                <w:i/>
                <w:iCs/>
                <w:color w:val="000000"/>
                <w:sz w:val="20"/>
                <w:szCs w:val="20"/>
              </w:rPr>
              <w:t>Social Responsibility Journal</w:t>
            </w:r>
            <w:r>
              <w:rPr>
                <w:color w:val="000000"/>
                <w:sz w:val="20"/>
                <w:szCs w:val="20"/>
              </w:rPr>
              <w:t>, Vol. 15 No. 2, pp. 244–257.</w:t>
            </w:r>
          </w:p>
        </w:tc>
      </w:tr>
    </w:tbl>
    <w:p w14:paraId="573A424D" w14:textId="77777777" w:rsidR="00210FC1" w:rsidRPr="00561789" w:rsidRDefault="00210FC1" w:rsidP="00210FC1">
      <w:pPr>
        <w:spacing w:before="120" w:after="120" w:line="480" w:lineRule="auto"/>
        <w:jc w:val="left"/>
        <w:rPr>
          <w:sz w:val="20"/>
          <w:szCs w:val="20"/>
        </w:rPr>
      </w:pPr>
      <w:r w:rsidRPr="00561789">
        <w:rPr>
          <w:sz w:val="20"/>
          <w:szCs w:val="20"/>
          <w:highlight w:val="yellow"/>
        </w:rPr>
        <w:t>Source: Authors’ own creation</w:t>
      </w:r>
    </w:p>
    <w:p w14:paraId="3D3A73AD" w14:textId="77777777" w:rsidR="009B341A" w:rsidRPr="00E20CD0" w:rsidRDefault="009B341A">
      <w:pPr>
        <w:rPr>
          <w:sz w:val="20"/>
          <w:szCs w:val="20"/>
        </w:rPr>
      </w:pPr>
    </w:p>
    <w:p w14:paraId="66DF94B0" w14:textId="77777777" w:rsidR="00985578" w:rsidRDefault="00985578">
      <w:pPr>
        <w:rPr>
          <w:sz w:val="20"/>
          <w:szCs w:val="20"/>
        </w:rPr>
      </w:pPr>
    </w:p>
    <w:p w14:paraId="49A33F2E" w14:textId="77777777" w:rsidR="005B182B" w:rsidRDefault="005B182B">
      <w:pPr>
        <w:rPr>
          <w:sz w:val="20"/>
          <w:szCs w:val="20"/>
        </w:rPr>
      </w:pPr>
    </w:p>
    <w:p w14:paraId="357C838E" w14:textId="77777777" w:rsidR="005B182B" w:rsidRDefault="005B182B">
      <w:pPr>
        <w:rPr>
          <w:sz w:val="20"/>
          <w:szCs w:val="20"/>
        </w:rPr>
      </w:pPr>
    </w:p>
    <w:p w14:paraId="2BF4EC89" w14:textId="77777777" w:rsidR="005B182B" w:rsidRDefault="005B182B">
      <w:pPr>
        <w:rPr>
          <w:sz w:val="20"/>
          <w:szCs w:val="20"/>
        </w:rPr>
      </w:pPr>
    </w:p>
    <w:p w14:paraId="305B75A7" w14:textId="77777777" w:rsidR="00A67DB1" w:rsidRDefault="00A67DB1">
      <w:pPr>
        <w:rPr>
          <w:sz w:val="20"/>
          <w:szCs w:val="20"/>
        </w:rPr>
      </w:pPr>
    </w:p>
    <w:p w14:paraId="5C222EA0" w14:textId="77777777" w:rsidR="00A67DB1" w:rsidRDefault="00A67DB1">
      <w:pPr>
        <w:rPr>
          <w:sz w:val="20"/>
          <w:szCs w:val="20"/>
        </w:rPr>
      </w:pPr>
    </w:p>
    <w:tbl>
      <w:tblPr>
        <w:tblW w:w="14601" w:type="dxa"/>
        <w:tblCellMar>
          <w:left w:w="70" w:type="dxa"/>
          <w:right w:w="70" w:type="dxa"/>
        </w:tblCellMar>
        <w:tblLook w:val="04A0" w:firstRow="1" w:lastRow="0" w:firstColumn="1" w:lastColumn="0" w:noHBand="0" w:noVBand="1"/>
      </w:tblPr>
      <w:tblGrid>
        <w:gridCol w:w="2127"/>
        <w:gridCol w:w="1275"/>
        <w:gridCol w:w="4962"/>
        <w:gridCol w:w="6237"/>
      </w:tblGrid>
      <w:tr w:rsidR="00AF0178" w:rsidRPr="00AF0178" w14:paraId="58672537" w14:textId="77777777" w:rsidTr="005B182B">
        <w:trPr>
          <w:trHeight w:val="405"/>
        </w:trPr>
        <w:tc>
          <w:tcPr>
            <w:tcW w:w="14601" w:type="dxa"/>
            <w:gridSpan w:val="4"/>
            <w:tcBorders>
              <w:top w:val="nil"/>
              <w:left w:val="nil"/>
              <w:bottom w:val="single" w:sz="4" w:space="0" w:color="auto"/>
              <w:right w:val="nil"/>
            </w:tcBorders>
            <w:shd w:val="clear" w:color="auto" w:fill="auto"/>
            <w:noWrap/>
            <w:vAlign w:val="center"/>
            <w:hideMark/>
          </w:tcPr>
          <w:p w14:paraId="0F194B37" w14:textId="77777777" w:rsidR="00AF0178" w:rsidRPr="00AF0178" w:rsidRDefault="00AF0178" w:rsidP="00AF0178">
            <w:pPr>
              <w:spacing w:line="240" w:lineRule="auto"/>
              <w:jc w:val="left"/>
              <w:rPr>
                <w:rFonts w:eastAsia="Times New Roman" w:cs="Times New Roman"/>
                <w:b/>
                <w:bCs/>
                <w:color w:val="000000"/>
                <w:sz w:val="22"/>
                <w:lang w:eastAsia="it-IT"/>
              </w:rPr>
            </w:pPr>
            <w:r w:rsidRPr="00AF0178">
              <w:rPr>
                <w:rFonts w:eastAsia="Times New Roman" w:cs="Times New Roman"/>
                <w:b/>
                <w:bCs/>
                <w:color w:val="000000"/>
                <w:szCs w:val="24"/>
                <w:lang w:eastAsia="it-IT"/>
              </w:rPr>
              <w:lastRenderedPageBreak/>
              <w:t xml:space="preserve">Supplementary Table IV </w:t>
            </w:r>
            <w:r w:rsidRPr="00AF0178">
              <w:rPr>
                <w:rFonts w:eastAsia="Times New Roman" w:cs="Times New Roman"/>
                <w:color w:val="000000"/>
                <w:szCs w:val="24"/>
                <w:lang w:eastAsia="it-IT"/>
              </w:rPr>
              <w:t xml:space="preserve">Papers coded as </w:t>
            </w:r>
            <w:r w:rsidRPr="00AF0178">
              <w:rPr>
                <w:rFonts w:eastAsia="Times New Roman" w:cs="Times New Roman"/>
                <w:i/>
                <w:iCs/>
                <w:color w:val="000000"/>
                <w:szCs w:val="24"/>
                <w:lang w:eastAsia="it-IT"/>
              </w:rPr>
              <w:t>ethical</w:t>
            </w:r>
            <w:r w:rsidRPr="00AF0178">
              <w:rPr>
                <w:rFonts w:eastAsia="Times New Roman" w:cs="Times New Roman"/>
                <w:color w:val="000000"/>
                <w:szCs w:val="24"/>
                <w:lang w:eastAsia="it-IT"/>
              </w:rPr>
              <w:t xml:space="preserve"> (n=14)</w:t>
            </w:r>
          </w:p>
        </w:tc>
      </w:tr>
      <w:tr w:rsidR="00AF0178" w:rsidRPr="00AF0178" w14:paraId="3514895B" w14:textId="77777777" w:rsidTr="005B182B">
        <w:trPr>
          <w:trHeight w:val="345"/>
        </w:trPr>
        <w:tc>
          <w:tcPr>
            <w:tcW w:w="2127" w:type="dxa"/>
            <w:tcBorders>
              <w:top w:val="single" w:sz="8" w:space="0" w:color="auto"/>
              <w:left w:val="nil"/>
              <w:bottom w:val="single" w:sz="8" w:space="0" w:color="auto"/>
              <w:right w:val="nil"/>
            </w:tcBorders>
            <w:shd w:val="clear" w:color="auto" w:fill="auto"/>
            <w:noWrap/>
            <w:vAlign w:val="center"/>
            <w:hideMark/>
          </w:tcPr>
          <w:p w14:paraId="080B9D94" w14:textId="77777777" w:rsidR="00AF0178" w:rsidRPr="00AF0178" w:rsidRDefault="00AF0178" w:rsidP="00AF0178">
            <w:pPr>
              <w:spacing w:line="240" w:lineRule="auto"/>
              <w:jc w:val="left"/>
              <w:rPr>
                <w:rFonts w:eastAsia="Times New Roman" w:cs="Times New Roman"/>
                <w:b/>
                <w:bCs/>
                <w:color w:val="000000"/>
                <w:sz w:val="20"/>
                <w:szCs w:val="20"/>
                <w:lang w:val="it-IT" w:eastAsia="it-IT"/>
              </w:rPr>
            </w:pPr>
            <w:r w:rsidRPr="00AF0178">
              <w:rPr>
                <w:rFonts w:eastAsia="Times New Roman" w:cs="Times New Roman"/>
                <w:b/>
                <w:bCs/>
                <w:color w:val="000000"/>
                <w:sz w:val="20"/>
                <w:szCs w:val="20"/>
                <w:lang w:eastAsia="it-IT"/>
              </w:rPr>
              <w:t xml:space="preserve">Source </w:t>
            </w:r>
          </w:p>
        </w:tc>
        <w:tc>
          <w:tcPr>
            <w:tcW w:w="1275" w:type="dxa"/>
            <w:tcBorders>
              <w:top w:val="single" w:sz="8" w:space="0" w:color="auto"/>
              <w:left w:val="nil"/>
              <w:bottom w:val="single" w:sz="8" w:space="0" w:color="auto"/>
              <w:right w:val="nil"/>
            </w:tcBorders>
            <w:shd w:val="clear" w:color="auto" w:fill="auto"/>
            <w:vAlign w:val="center"/>
            <w:hideMark/>
          </w:tcPr>
          <w:p w14:paraId="40A8EE23" w14:textId="77777777" w:rsidR="00AF0178" w:rsidRPr="00AF0178" w:rsidRDefault="00AF0178" w:rsidP="00AF0178">
            <w:pPr>
              <w:spacing w:line="240" w:lineRule="auto"/>
              <w:jc w:val="left"/>
              <w:rPr>
                <w:rFonts w:eastAsia="Times New Roman" w:cs="Times New Roman"/>
                <w:b/>
                <w:bCs/>
                <w:color w:val="000000"/>
                <w:sz w:val="20"/>
                <w:szCs w:val="20"/>
                <w:lang w:val="it-IT" w:eastAsia="it-IT"/>
              </w:rPr>
            </w:pPr>
            <w:r w:rsidRPr="00AF0178">
              <w:rPr>
                <w:rFonts w:eastAsia="Times New Roman" w:cs="Times New Roman"/>
                <w:b/>
                <w:bCs/>
                <w:color w:val="000000"/>
                <w:sz w:val="20"/>
                <w:szCs w:val="20"/>
                <w:lang w:eastAsia="it-IT"/>
              </w:rPr>
              <w:t>Type of paper</w:t>
            </w:r>
          </w:p>
        </w:tc>
        <w:tc>
          <w:tcPr>
            <w:tcW w:w="4962" w:type="dxa"/>
            <w:tcBorders>
              <w:top w:val="single" w:sz="8" w:space="0" w:color="auto"/>
              <w:left w:val="nil"/>
              <w:bottom w:val="single" w:sz="8" w:space="0" w:color="auto"/>
              <w:right w:val="nil"/>
            </w:tcBorders>
            <w:shd w:val="clear" w:color="auto" w:fill="auto"/>
            <w:vAlign w:val="center"/>
            <w:hideMark/>
          </w:tcPr>
          <w:p w14:paraId="2BC49779" w14:textId="77777777" w:rsidR="00AF0178" w:rsidRPr="00AF0178" w:rsidRDefault="00AF0178" w:rsidP="00AF0178">
            <w:pPr>
              <w:spacing w:line="240" w:lineRule="auto"/>
              <w:jc w:val="left"/>
              <w:rPr>
                <w:rFonts w:eastAsia="Times New Roman" w:cs="Times New Roman"/>
                <w:b/>
                <w:bCs/>
                <w:color w:val="000000"/>
                <w:sz w:val="20"/>
                <w:szCs w:val="20"/>
                <w:lang w:val="it-IT" w:eastAsia="it-IT"/>
              </w:rPr>
            </w:pPr>
            <w:r w:rsidRPr="00AF0178">
              <w:rPr>
                <w:rFonts w:eastAsia="Times New Roman" w:cs="Times New Roman"/>
                <w:b/>
                <w:bCs/>
                <w:color w:val="000000"/>
                <w:sz w:val="20"/>
                <w:szCs w:val="20"/>
                <w:lang w:eastAsia="it-IT"/>
              </w:rPr>
              <w:t>Key arguments</w:t>
            </w:r>
          </w:p>
        </w:tc>
        <w:tc>
          <w:tcPr>
            <w:tcW w:w="6237" w:type="dxa"/>
            <w:tcBorders>
              <w:top w:val="single" w:sz="8" w:space="0" w:color="auto"/>
              <w:left w:val="nil"/>
              <w:bottom w:val="single" w:sz="8" w:space="0" w:color="auto"/>
              <w:right w:val="nil"/>
            </w:tcBorders>
            <w:shd w:val="clear" w:color="auto" w:fill="auto"/>
            <w:noWrap/>
            <w:vAlign w:val="center"/>
            <w:hideMark/>
          </w:tcPr>
          <w:p w14:paraId="2FF3BFDF" w14:textId="77777777" w:rsidR="00AF0178" w:rsidRPr="00AF0178" w:rsidRDefault="00AF0178" w:rsidP="00AF0178">
            <w:pPr>
              <w:spacing w:line="240" w:lineRule="auto"/>
              <w:jc w:val="left"/>
              <w:rPr>
                <w:rFonts w:eastAsia="Times New Roman" w:cs="Times New Roman"/>
                <w:b/>
                <w:bCs/>
                <w:color w:val="000000"/>
                <w:sz w:val="20"/>
                <w:szCs w:val="20"/>
                <w:lang w:val="it-IT" w:eastAsia="it-IT"/>
              </w:rPr>
            </w:pPr>
            <w:r w:rsidRPr="00AF0178">
              <w:rPr>
                <w:rFonts w:eastAsia="Times New Roman" w:cs="Times New Roman"/>
                <w:b/>
                <w:bCs/>
                <w:color w:val="000000"/>
                <w:sz w:val="20"/>
                <w:szCs w:val="20"/>
                <w:lang w:eastAsia="it-IT"/>
              </w:rPr>
              <w:t>Reference</w:t>
            </w:r>
          </w:p>
        </w:tc>
      </w:tr>
      <w:tr w:rsidR="00AF0178" w:rsidRPr="00AF0178" w14:paraId="5EE6C68E" w14:textId="77777777" w:rsidTr="005B182B">
        <w:trPr>
          <w:trHeight w:val="765"/>
        </w:trPr>
        <w:tc>
          <w:tcPr>
            <w:tcW w:w="2127" w:type="dxa"/>
            <w:tcBorders>
              <w:top w:val="nil"/>
              <w:left w:val="nil"/>
              <w:bottom w:val="nil"/>
              <w:right w:val="nil"/>
            </w:tcBorders>
            <w:shd w:val="clear" w:color="auto" w:fill="auto"/>
            <w:noWrap/>
            <w:hideMark/>
          </w:tcPr>
          <w:p w14:paraId="6FE63C80"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Bird and Davis-</w:t>
            </w:r>
            <w:proofErr w:type="spellStart"/>
            <w:r w:rsidRPr="00AF0178">
              <w:rPr>
                <w:rFonts w:eastAsia="Times New Roman" w:cs="Times New Roman"/>
                <w:color w:val="000000"/>
                <w:sz w:val="20"/>
                <w:szCs w:val="20"/>
                <w:lang w:eastAsia="it-IT"/>
              </w:rPr>
              <w:t>Nozemack</w:t>
            </w:r>
            <w:proofErr w:type="spellEnd"/>
            <w:r w:rsidRPr="00AF0178">
              <w:rPr>
                <w:rFonts w:eastAsia="Times New Roman" w:cs="Times New Roman"/>
                <w:color w:val="000000"/>
                <w:sz w:val="20"/>
                <w:szCs w:val="20"/>
                <w:lang w:eastAsia="it-IT"/>
              </w:rPr>
              <w:t xml:space="preserve"> (2018)</w:t>
            </w:r>
          </w:p>
        </w:tc>
        <w:tc>
          <w:tcPr>
            <w:tcW w:w="1275" w:type="dxa"/>
            <w:tcBorders>
              <w:top w:val="nil"/>
              <w:left w:val="nil"/>
              <w:bottom w:val="nil"/>
              <w:right w:val="nil"/>
            </w:tcBorders>
            <w:shd w:val="clear" w:color="auto" w:fill="auto"/>
            <w:hideMark/>
          </w:tcPr>
          <w:p w14:paraId="6EABEF89"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hideMark/>
          </w:tcPr>
          <w:p w14:paraId="5511507B"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Tax avoidance is a sustainability problem since it erodes critical common spaces necessary for the smooth functioning of regulatory compliance, organizational integrity, and society.</w:t>
            </w:r>
          </w:p>
        </w:tc>
        <w:tc>
          <w:tcPr>
            <w:tcW w:w="6237" w:type="dxa"/>
            <w:tcBorders>
              <w:top w:val="nil"/>
              <w:left w:val="nil"/>
              <w:bottom w:val="nil"/>
              <w:right w:val="nil"/>
            </w:tcBorders>
            <w:shd w:val="clear" w:color="auto" w:fill="auto"/>
            <w:hideMark/>
          </w:tcPr>
          <w:p w14:paraId="14496650"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Bird, R., and Davis-</w:t>
            </w:r>
            <w:proofErr w:type="spellStart"/>
            <w:r w:rsidRPr="00AF0178">
              <w:rPr>
                <w:rFonts w:eastAsia="Times New Roman" w:cs="Times New Roman"/>
                <w:color w:val="000000"/>
                <w:sz w:val="20"/>
                <w:szCs w:val="20"/>
                <w:lang w:eastAsia="it-IT"/>
              </w:rPr>
              <w:t>Nozemack</w:t>
            </w:r>
            <w:proofErr w:type="spellEnd"/>
            <w:r w:rsidRPr="00AF0178">
              <w:rPr>
                <w:rFonts w:eastAsia="Times New Roman" w:cs="Times New Roman"/>
                <w:color w:val="000000"/>
                <w:sz w:val="20"/>
                <w:szCs w:val="20"/>
                <w:lang w:eastAsia="it-IT"/>
              </w:rPr>
              <w:t>, K. (2018), “Tax Avoidance as a Sustainability Problem”, Journal of Business Ethics, Vol. 151 No. 4, pp. 1009–1025.</w:t>
            </w:r>
          </w:p>
        </w:tc>
      </w:tr>
      <w:tr w:rsidR="00AF0178" w:rsidRPr="00AF0178" w14:paraId="7B71A9C0" w14:textId="77777777" w:rsidTr="005B182B">
        <w:trPr>
          <w:trHeight w:val="765"/>
        </w:trPr>
        <w:tc>
          <w:tcPr>
            <w:tcW w:w="2127" w:type="dxa"/>
            <w:tcBorders>
              <w:top w:val="nil"/>
              <w:left w:val="nil"/>
              <w:bottom w:val="nil"/>
              <w:right w:val="nil"/>
            </w:tcBorders>
            <w:shd w:val="clear" w:color="auto" w:fill="auto"/>
            <w:noWrap/>
            <w:hideMark/>
          </w:tcPr>
          <w:p w14:paraId="565C17F7"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Darcy (2017)</w:t>
            </w:r>
          </w:p>
        </w:tc>
        <w:tc>
          <w:tcPr>
            <w:tcW w:w="1275" w:type="dxa"/>
            <w:tcBorders>
              <w:top w:val="nil"/>
              <w:left w:val="nil"/>
              <w:bottom w:val="nil"/>
              <w:right w:val="nil"/>
            </w:tcBorders>
            <w:shd w:val="clear" w:color="auto" w:fill="auto"/>
            <w:hideMark/>
          </w:tcPr>
          <w:p w14:paraId="26104B87"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noWrap/>
            <w:hideMark/>
          </w:tcPr>
          <w:p w14:paraId="5A2E49FD"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Corporate tax avoidance has a broader, </w:t>
            </w:r>
            <w:proofErr w:type="gramStart"/>
            <w:r w:rsidRPr="00AF0178">
              <w:rPr>
                <w:rFonts w:eastAsia="Times New Roman" w:cs="Times New Roman"/>
                <w:color w:val="000000"/>
                <w:sz w:val="20"/>
                <w:szCs w:val="20"/>
                <w:lang w:eastAsia="it-IT"/>
              </w:rPr>
              <w:t>cumulative</w:t>
            </w:r>
            <w:proofErr w:type="gramEnd"/>
            <w:r w:rsidRPr="00AF0178">
              <w:rPr>
                <w:rFonts w:eastAsia="Times New Roman" w:cs="Times New Roman"/>
                <w:color w:val="000000"/>
                <w:sz w:val="20"/>
                <w:szCs w:val="20"/>
                <w:lang w:eastAsia="it-IT"/>
              </w:rPr>
              <w:t xml:space="preserve"> and harmful impact on human rights.</w:t>
            </w:r>
          </w:p>
        </w:tc>
        <w:tc>
          <w:tcPr>
            <w:tcW w:w="6237" w:type="dxa"/>
            <w:tcBorders>
              <w:top w:val="nil"/>
              <w:left w:val="nil"/>
              <w:bottom w:val="nil"/>
              <w:right w:val="nil"/>
            </w:tcBorders>
            <w:shd w:val="clear" w:color="auto" w:fill="auto"/>
            <w:hideMark/>
          </w:tcPr>
          <w:p w14:paraId="3CD967D8"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Darcy, S. (2017), “‘The Elephant in the Room’: Corporate Tax Avoidance and Business and Human Rights”, </w:t>
            </w:r>
            <w:r w:rsidRPr="00AF0178">
              <w:rPr>
                <w:rFonts w:eastAsia="Times New Roman" w:cs="Times New Roman"/>
                <w:i/>
                <w:iCs/>
                <w:color w:val="000000"/>
                <w:sz w:val="20"/>
                <w:szCs w:val="20"/>
                <w:lang w:eastAsia="it-IT"/>
              </w:rPr>
              <w:t>Business and Human Rights Journal</w:t>
            </w:r>
            <w:r w:rsidRPr="00AF0178">
              <w:rPr>
                <w:rFonts w:eastAsia="Times New Roman" w:cs="Times New Roman"/>
                <w:color w:val="000000"/>
                <w:sz w:val="20"/>
                <w:szCs w:val="20"/>
                <w:lang w:eastAsia="it-IT"/>
              </w:rPr>
              <w:t>, Vol. 2 No. 1, pp. 1–30.</w:t>
            </w:r>
          </w:p>
        </w:tc>
      </w:tr>
      <w:tr w:rsidR="00AF0178" w:rsidRPr="00AF0178" w14:paraId="7A8AA32B" w14:textId="77777777" w:rsidTr="005B182B">
        <w:trPr>
          <w:trHeight w:val="1020"/>
        </w:trPr>
        <w:tc>
          <w:tcPr>
            <w:tcW w:w="2127" w:type="dxa"/>
            <w:tcBorders>
              <w:top w:val="nil"/>
              <w:left w:val="nil"/>
              <w:bottom w:val="nil"/>
              <w:right w:val="nil"/>
            </w:tcBorders>
            <w:shd w:val="clear" w:color="auto" w:fill="auto"/>
            <w:noWrap/>
            <w:hideMark/>
          </w:tcPr>
          <w:p w14:paraId="528A1440"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de Colle S. and Bennett (2012) </w:t>
            </w:r>
          </w:p>
        </w:tc>
        <w:tc>
          <w:tcPr>
            <w:tcW w:w="1275" w:type="dxa"/>
            <w:tcBorders>
              <w:top w:val="nil"/>
              <w:left w:val="nil"/>
              <w:bottom w:val="nil"/>
              <w:right w:val="nil"/>
            </w:tcBorders>
            <w:shd w:val="clear" w:color="auto" w:fill="auto"/>
            <w:hideMark/>
          </w:tcPr>
          <w:p w14:paraId="1637AB80"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hideMark/>
          </w:tcPr>
          <w:p w14:paraId="70BB1594"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Distinct forms of tax avoidance practices (i.e., </w:t>
            </w:r>
            <w:r w:rsidRPr="00AF0178">
              <w:rPr>
                <w:rFonts w:eastAsia="Times New Roman" w:cs="Times New Roman"/>
                <w:i/>
                <w:iCs/>
                <w:color w:val="000000"/>
                <w:sz w:val="20"/>
                <w:szCs w:val="20"/>
                <w:lang w:eastAsia="it-IT"/>
              </w:rPr>
              <w:t>State-induced</w:t>
            </w:r>
            <w:r w:rsidRPr="00AF0178">
              <w:rPr>
                <w:rFonts w:eastAsia="Times New Roman" w:cs="Times New Roman"/>
                <w:color w:val="000000"/>
                <w:sz w:val="20"/>
                <w:szCs w:val="20"/>
                <w:lang w:eastAsia="it-IT"/>
              </w:rPr>
              <w:t xml:space="preserve">, </w:t>
            </w:r>
            <w:r w:rsidRPr="00AF0178">
              <w:rPr>
                <w:rFonts w:eastAsia="Times New Roman" w:cs="Times New Roman"/>
                <w:i/>
                <w:iCs/>
                <w:color w:val="000000"/>
                <w:sz w:val="20"/>
                <w:szCs w:val="20"/>
                <w:lang w:eastAsia="it-IT"/>
              </w:rPr>
              <w:t>strategic</w:t>
            </w:r>
            <w:r w:rsidRPr="00AF0178">
              <w:rPr>
                <w:rFonts w:eastAsia="Times New Roman" w:cs="Times New Roman"/>
                <w:color w:val="000000"/>
                <w:sz w:val="20"/>
                <w:szCs w:val="20"/>
                <w:lang w:eastAsia="it-IT"/>
              </w:rPr>
              <w:t xml:space="preserve">, and </w:t>
            </w:r>
            <w:r w:rsidRPr="00AF0178">
              <w:rPr>
                <w:rFonts w:eastAsia="Times New Roman" w:cs="Times New Roman"/>
                <w:i/>
                <w:iCs/>
                <w:color w:val="000000"/>
                <w:sz w:val="20"/>
                <w:szCs w:val="20"/>
                <w:lang w:eastAsia="it-IT"/>
              </w:rPr>
              <w:t>toxic</w:t>
            </w:r>
            <w:r w:rsidRPr="00AF0178">
              <w:rPr>
                <w:rFonts w:eastAsia="Times New Roman" w:cs="Times New Roman"/>
                <w:color w:val="000000"/>
                <w:sz w:val="20"/>
                <w:szCs w:val="20"/>
                <w:lang w:eastAsia="it-IT"/>
              </w:rPr>
              <w:t>) are associated with different ethical issues.</w:t>
            </w:r>
          </w:p>
        </w:tc>
        <w:tc>
          <w:tcPr>
            <w:tcW w:w="6237" w:type="dxa"/>
            <w:tcBorders>
              <w:top w:val="nil"/>
              <w:left w:val="nil"/>
              <w:bottom w:val="nil"/>
              <w:right w:val="nil"/>
            </w:tcBorders>
            <w:shd w:val="clear" w:color="auto" w:fill="auto"/>
            <w:hideMark/>
          </w:tcPr>
          <w:p w14:paraId="5437C4ED"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De Colle, S., and Bennett, A. M. (2012), “State-induced, Strategic, or Toxic? An Ethical Analysis of Tax Avoidance Practices”, </w:t>
            </w:r>
            <w:r w:rsidRPr="00AF0178">
              <w:rPr>
                <w:rFonts w:eastAsia="Times New Roman" w:cs="Times New Roman"/>
                <w:i/>
                <w:iCs/>
                <w:color w:val="000000"/>
                <w:sz w:val="20"/>
                <w:szCs w:val="20"/>
                <w:lang w:eastAsia="it-IT"/>
              </w:rPr>
              <w:t>Business and Professional Ethics Journal</w:t>
            </w:r>
            <w:r w:rsidRPr="00AF0178">
              <w:rPr>
                <w:rFonts w:eastAsia="Times New Roman" w:cs="Times New Roman"/>
                <w:color w:val="000000"/>
                <w:sz w:val="20"/>
                <w:szCs w:val="20"/>
                <w:lang w:eastAsia="it-IT"/>
              </w:rPr>
              <w:t>, Vol. 33 No. 1, pp. 53–82.</w:t>
            </w:r>
          </w:p>
        </w:tc>
      </w:tr>
      <w:tr w:rsidR="00AF0178" w:rsidRPr="00AF0178" w14:paraId="3FD72C7D" w14:textId="77777777" w:rsidTr="005B182B">
        <w:trPr>
          <w:trHeight w:val="765"/>
        </w:trPr>
        <w:tc>
          <w:tcPr>
            <w:tcW w:w="2127" w:type="dxa"/>
            <w:tcBorders>
              <w:top w:val="nil"/>
              <w:left w:val="nil"/>
              <w:bottom w:val="nil"/>
              <w:right w:val="nil"/>
            </w:tcBorders>
            <w:shd w:val="clear" w:color="auto" w:fill="auto"/>
            <w:noWrap/>
            <w:hideMark/>
          </w:tcPr>
          <w:p w14:paraId="33A2981E"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Dowling (2014)</w:t>
            </w:r>
          </w:p>
        </w:tc>
        <w:tc>
          <w:tcPr>
            <w:tcW w:w="1275" w:type="dxa"/>
            <w:tcBorders>
              <w:top w:val="nil"/>
              <w:left w:val="nil"/>
              <w:bottom w:val="nil"/>
              <w:right w:val="nil"/>
            </w:tcBorders>
            <w:shd w:val="clear" w:color="auto" w:fill="auto"/>
            <w:hideMark/>
          </w:tcPr>
          <w:p w14:paraId="7FB27529"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hideMark/>
          </w:tcPr>
          <w:p w14:paraId="7C45A3EC"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Various ethical arguments provide compelling cases for the social irresponsibility of tax avoidance</w:t>
            </w:r>
          </w:p>
        </w:tc>
        <w:tc>
          <w:tcPr>
            <w:tcW w:w="6237" w:type="dxa"/>
            <w:tcBorders>
              <w:top w:val="nil"/>
              <w:left w:val="nil"/>
              <w:bottom w:val="nil"/>
              <w:right w:val="nil"/>
            </w:tcBorders>
            <w:shd w:val="clear" w:color="auto" w:fill="auto"/>
            <w:hideMark/>
          </w:tcPr>
          <w:p w14:paraId="16AE82A8"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Dowling, G. R. (2014), “The Curious Case of Corporate Tax Avoidance: Is it Socially Irresponsible</w:t>
            </w:r>
            <w:r w:rsidRPr="00AF0178">
              <w:rPr>
                <w:rFonts w:eastAsia="Times New Roman" w:cs="Times New Roman"/>
                <w:i/>
                <w:iCs/>
                <w:color w:val="000000"/>
                <w:sz w:val="20"/>
                <w:szCs w:val="20"/>
                <w:lang w:eastAsia="it-IT"/>
              </w:rPr>
              <w:t>?”, Journal of Business Ethics</w:t>
            </w:r>
            <w:r w:rsidRPr="00AF0178">
              <w:rPr>
                <w:rFonts w:eastAsia="Times New Roman" w:cs="Times New Roman"/>
                <w:color w:val="000000"/>
                <w:sz w:val="20"/>
                <w:szCs w:val="20"/>
                <w:lang w:eastAsia="it-IT"/>
              </w:rPr>
              <w:t>, Vol. 124 No. 1, pp. 173–184.</w:t>
            </w:r>
          </w:p>
        </w:tc>
      </w:tr>
      <w:tr w:rsidR="00AF0178" w:rsidRPr="00AF0178" w14:paraId="5531B0E7" w14:textId="77777777" w:rsidTr="005B182B">
        <w:trPr>
          <w:trHeight w:val="1020"/>
        </w:trPr>
        <w:tc>
          <w:tcPr>
            <w:tcW w:w="2127" w:type="dxa"/>
            <w:tcBorders>
              <w:top w:val="nil"/>
              <w:left w:val="nil"/>
              <w:bottom w:val="nil"/>
              <w:right w:val="nil"/>
            </w:tcBorders>
            <w:shd w:val="clear" w:color="auto" w:fill="auto"/>
            <w:noWrap/>
            <w:hideMark/>
          </w:tcPr>
          <w:p w14:paraId="3CD29FDC"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Fisher (2014)</w:t>
            </w:r>
          </w:p>
        </w:tc>
        <w:tc>
          <w:tcPr>
            <w:tcW w:w="1275" w:type="dxa"/>
            <w:tcBorders>
              <w:top w:val="nil"/>
              <w:left w:val="nil"/>
              <w:bottom w:val="nil"/>
              <w:right w:val="nil"/>
            </w:tcBorders>
            <w:shd w:val="clear" w:color="auto" w:fill="auto"/>
            <w:hideMark/>
          </w:tcPr>
          <w:p w14:paraId="774B9CB3"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hideMark/>
          </w:tcPr>
          <w:p w14:paraId="2AC780CE"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Since the long-term financial harms that tax avoidance causes, not only to companies and their stakeholders, but also to citizens and governments, exceed the financial benefits to corporations, tax avoidance should be treated as an immoral and irresponsible activity. </w:t>
            </w:r>
          </w:p>
        </w:tc>
        <w:tc>
          <w:tcPr>
            <w:tcW w:w="6237" w:type="dxa"/>
            <w:tcBorders>
              <w:top w:val="nil"/>
              <w:left w:val="nil"/>
              <w:bottom w:val="nil"/>
              <w:right w:val="nil"/>
            </w:tcBorders>
            <w:shd w:val="clear" w:color="auto" w:fill="auto"/>
            <w:hideMark/>
          </w:tcPr>
          <w:p w14:paraId="42A52964"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Fisher, J. M. (2014), “Fairer Shores: Tax Havens, Tax Avoidance, and Corporate Social Responsibility”, </w:t>
            </w:r>
            <w:r w:rsidRPr="00AF0178">
              <w:rPr>
                <w:rFonts w:eastAsia="Times New Roman" w:cs="Times New Roman"/>
                <w:i/>
                <w:iCs/>
                <w:color w:val="000000"/>
                <w:sz w:val="20"/>
                <w:szCs w:val="20"/>
                <w:lang w:eastAsia="it-IT"/>
              </w:rPr>
              <w:t>Boston University Law Review</w:t>
            </w:r>
            <w:r w:rsidRPr="00AF0178">
              <w:rPr>
                <w:rFonts w:eastAsia="Times New Roman" w:cs="Times New Roman"/>
                <w:color w:val="000000"/>
                <w:sz w:val="20"/>
                <w:szCs w:val="20"/>
                <w:lang w:eastAsia="it-IT"/>
              </w:rPr>
              <w:t>, Vol. 94, pp. 337–365.</w:t>
            </w:r>
          </w:p>
        </w:tc>
      </w:tr>
      <w:tr w:rsidR="00AF0178" w:rsidRPr="00AF0178" w14:paraId="255A01A2" w14:textId="77777777" w:rsidTr="005B182B">
        <w:trPr>
          <w:trHeight w:val="1020"/>
        </w:trPr>
        <w:tc>
          <w:tcPr>
            <w:tcW w:w="2127" w:type="dxa"/>
            <w:tcBorders>
              <w:top w:val="nil"/>
              <w:left w:val="nil"/>
              <w:bottom w:val="nil"/>
              <w:right w:val="nil"/>
            </w:tcBorders>
            <w:shd w:val="clear" w:color="auto" w:fill="auto"/>
            <w:noWrap/>
            <w:hideMark/>
          </w:tcPr>
          <w:p w14:paraId="6E5C6402"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proofErr w:type="spellStart"/>
            <w:r w:rsidRPr="00AF0178">
              <w:rPr>
                <w:rFonts w:eastAsia="Times New Roman" w:cs="Times New Roman"/>
                <w:color w:val="000000"/>
                <w:sz w:val="20"/>
                <w:szCs w:val="20"/>
                <w:lang w:eastAsia="it-IT"/>
              </w:rPr>
              <w:t>Gribnau</w:t>
            </w:r>
            <w:proofErr w:type="spellEnd"/>
            <w:r w:rsidRPr="00AF0178">
              <w:rPr>
                <w:rFonts w:eastAsia="Times New Roman" w:cs="Times New Roman"/>
                <w:color w:val="000000"/>
                <w:sz w:val="20"/>
                <w:szCs w:val="20"/>
                <w:lang w:eastAsia="it-IT"/>
              </w:rPr>
              <w:t xml:space="preserve"> (2015)</w:t>
            </w:r>
          </w:p>
        </w:tc>
        <w:tc>
          <w:tcPr>
            <w:tcW w:w="1275" w:type="dxa"/>
            <w:tcBorders>
              <w:top w:val="nil"/>
              <w:left w:val="nil"/>
              <w:bottom w:val="nil"/>
              <w:right w:val="nil"/>
            </w:tcBorders>
            <w:shd w:val="clear" w:color="auto" w:fill="auto"/>
            <w:hideMark/>
          </w:tcPr>
          <w:p w14:paraId="6975959D"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hideMark/>
          </w:tcPr>
          <w:p w14:paraId="5EF98FA9"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Companies endorsing CSR accept ethical obligations beyond compliance with the law: these companies should agree that the interpretation and use of tax rules are based on a moral choice that rules out strictly complying with the letter of the law.</w:t>
            </w:r>
          </w:p>
        </w:tc>
        <w:tc>
          <w:tcPr>
            <w:tcW w:w="6237" w:type="dxa"/>
            <w:tcBorders>
              <w:top w:val="nil"/>
              <w:left w:val="nil"/>
              <w:bottom w:val="nil"/>
              <w:right w:val="nil"/>
            </w:tcBorders>
            <w:shd w:val="clear" w:color="auto" w:fill="auto"/>
            <w:hideMark/>
          </w:tcPr>
          <w:p w14:paraId="27092841"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proofErr w:type="spellStart"/>
            <w:r w:rsidRPr="00AF0178">
              <w:rPr>
                <w:rFonts w:eastAsia="Times New Roman" w:cs="Times New Roman"/>
                <w:color w:val="000000"/>
                <w:sz w:val="20"/>
                <w:szCs w:val="20"/>
                <w:lang w:eastAsia="it-IT"/>
              </w:rPr>
              <w:t>Gribnau</w:t>
            </w:r>
            <w:proofErr w:type="spellEnd"/>
            <w:r w:rsidRPr="00AF0178">
              <w:rPr>
                <w:rFonts w:eastAsia="Times New Roman" w:cs="Times New Roman"/>
                <w:color w:val="000000"/>
                <w:sz w:val="20"/>
                <w:szCs w:val="20"/>
                <w:lang w:eastAsia="it-IT"/>
              </w:rPr>
              <w:t xml:space="preserve">, H. (2015), “Corporate Social Responsibility and Tax Planning: Not by Rules Alone”, </w:t>
            </w:r>
            <w:r w:rsidRPr="00AF0178">
              <w:rPr>
                <w:rFonts w:eastAsia="Times New Roman" w:cs="Times New Roman"/>
                <w:i/>
                <w:iCs/>
                <w:color w:val="000000"/>
                <w:sz w:val="20"/>
                <w:szCs w:val="20"/>
                <w:lang w:eastAsia="it-IT"/>
              </w:rPr>
              <w:t>Social and Legal Studies</w:t>
            </w:r>
            <w:r w:rsidRPr="00AF0178">
              <w:rPr>
                <w:rFonts w:eastAsia="Times New Roman" w:cs="Times New Roman"/>
                <w:color w:val="000000"/>
                <w:sz w:val="20"/>
                <w:szCs w:val="20"/>
                <w:lang w:eastAsia="it-IT"/>
              </w:rPr>
              <w:t>, Vol. 24 No. 2, pp. 225–250.</w:t>
            </w:r>
          </w:p>
        </w:tc>
      </w:tr>
      <w:tr w:rsidR="00AF0178" w:rsidRPr="00AF0178" w14:paraId="66C5FE5F" w14:textId="77777777" w:rsidTr="005B182B">
        <w:trPr>
          <w:trHeight w:val="1275"/>
        </w:trPr>
        <w:tc>
          <w:tcPr>
            <w:tcW w:w="2127" w:type="dxa"/>
            <w:tcBorders>
              <w:top w:val="nil"/>
              <w:left w:val="nil"/>
              <w:bottom w:val="nil"/>
              <w:right w:val="nil"/>
            </w:tcBorders>
            <w:shd w:val="clear" w:color="auto" w:fill="auto"/>
            <w:noWrap/>
            <w:hideMark/>
          </w:tcPr>
          <w:p w14:paraId="08FD6A4A"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Jallai (2017)</w:t>
            </w:r>
          </w:p>
        </w:tc>
        <w:tc>
          <w:tcPr>
            <w:tcW w:w="1275" w:type="dxa"/>
            <w:tcBorders>
              <w:top w:val="nil"/>
              <w:left w:val="nil"/>
              <w:bottom w:val="nil"/>
              <w:right w:val="nil"/>
            </w:tcBorders>
            <w:shd w:val="clear" w:color="auto" w:fill="auto"/>
            <w:hideMark/>
          </w:tcPr>
          <w:p w14:paraId="7CE34277"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hideMark/>
          </w:tcPr>
          <w:p w14:paraId="3579C82A"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Since everybody is expected to contribute their fair share of tax to society, MNEs should practice CSR in tax matters to rebuild stakeholders' trusts.</w:t>
            </w:r>
          </w:p>
        </w:tc>
        <w:tc>
          <w:tcPr>
            <w:tcW w:w="6237" w:type="dxa"/>
            <w:tcBorders>
              <w:top w:val="nil"/>
              <w:left w:val="nil"/>
              <w:bottom w:val="nil"/>
              <w:right w:val="nil"/>
            </w:tcBorders>
            <w:shd w:val="clear" w:color="auto" w:fill="auto"/>
            <w:hideMark/>
          </w:tcPr>
          <w:p w14:paraId="1C00D3B1"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 xml:space="preserve">Jallai, A. G. (2017), “Restoring Stakeholders’ Trust in Multinationals’ Tax Planning Practices with Corporate Social Responsibility (CSR)”, Peeters, B., </w:t>
            </w:r>
            <w:proofErr w:type="spellStart"/>
            <w:r w:rsidRPr="00AF0178">
              <w:rPr>
                <w:rFonts w:eastAsia="Times New Roman" w:cs="Times New Roman"/>
                <w:color w:val="000000"/>
                <w:sz w:val="20"/>
                <w:szCs w:val="20"/>
                <w:lang w:eastAsia="it-IT"/>
              </w:rPr>
              <w:t>Gribnau</w:t>
            </w:r>
            <w:proofErr w:type="spellEnd"/>
            <w:r w:rsidRPr="00AF0178">
              <w:rPr>
                <w:rFonts w:eastAsia="Times New Roman" w:cs="Times New Roman"/>
                <w:color w:val="000000"/>
                <w:sz w:val="20"/>
                <w:szCs w:val="20"/>
                <w:lang w:eastAsia="it-IT"/>
              </w:rPr>
              <w:t xml:space="preserve">, H., and </w:t>
            </w:r>
            <w:proofErr w:type="spellStart"/>
            <w:r w:rsidRPr="00AF0178">
              <w:rPr>
                <w:rFonts w:eastAsia="Times New Roman" w:cs="Times New Roman"/>
                <w:color w:val="000000"/>
                <w:sz w:val="20"/>
                <w:szCs w:val="20"/>
                <w:lang w:eastAsia="it-IT"/>
              </w:rPr>
              <w:t>Badisco</w:t>
            </w:r>
            <w:proofErr w:type="spellEnd"/>
            <w:r w:rsidRPr="00AF0178">
              <w:rPr>
                <w:rFonts w:eastAsia="Times New Roman" w:cs="Times New Roman"/>
                <w:color w:val="000000"/>
                <w:sz w:val="20"/>
                <w:szCs w:val="20"/>
                <w:lang w:eastAsia="it-IT"/>
              </w:rPr>
              <w:t xml:space="preserve">, J.  (Eds.), </w:t>
            </w:r>
            <w:r w:rsidRPr="00AF0178">
              <w:rPr>
                <w:rFonts w:eastAsia="Times New Roman" w:cs="Times New Roman"/>
                <w:i/>
                <w:iCs/>
                <w:color w:val="000000"/>
                <w:sz w:val="20"/>
                <w:szCs w:val="20"/>
                <w:lang w:eastAsia="it-IT"/>
              </w:rPr>
              <w:t>Rebuilding Trust in Taxation</w:t>
            </w:r>
            <w:r w:rsidRPr="00AF0178">
              <w:rPr>
                <w:rFonts w:eastAsia="Times New Roman" w:cs="Times New Roman"/>
                <w:color w:val="000000"/>
                <w:sz w:val="20"/>
                <w:szCs w:val="20"/>
                <w:lang w:eastAsia="it-IT"/>
              </w:rPr>
              <w:t xml:space="preserve">, </w:t>
            </w:r>
            <w:proofErr w:type="spellStart"/>
            <w:r w:rsidRPr="00AF0178">
              <w:rPr>
                <w:rFonts w:eastAsia="Times New Roman" w:cs="Times New Roman"/>
                <w:color w:val="000000"/>
                <w:sz w:val="20"/>
                <w:szCs w:val="20"/>
                <w:lang w:eastAsia="it-IT"/>
              </w:rPr>
              <w:t>Intersentia</w:t>
            </w:r>
            <w:proofErr w:type="spellEnd"/>
            <w:r w:rsidRPr="00AF0178">
              <w:rPr>
                <w:rFonts w:eastAsia="Times New Roman" w:cs="Times New Roman"/>
                <w:color w:val="000000"/>
                <w:sz w:val="20"/>
                <w:szCs w:val="20"/>
                <w:lang w:eastAsia="it-IT"/>
              </w:rPr>
              <w:t>, Antwerpen, pp. 173-201.</w:t>
            </w:r>
          </w:p>
        </w:tc>
      </w:tr>
      <w:tr w:rsidR="00AF0178" w:rsidRPr="00AF0178" w14:paraId="57AA6D47" w14:textId="77777777" w:rsidTr="005B182B">
        <w:trPr>
          <w:trHeight w:val="567"/>
        </w:trPr>
        <w:tc>
          <w:tcPr>
            <w:tcW w:w="2127" w:type="dxa"/>
            <w:tcBorders>
              <w:top w:val="nil"/>
              <w:left w:val="nil"/>
              <w:bottom w:val="nil"/>
              <w:right w:val="nil"/>
            </w:tcBorders>
            <w:shd w:val="clear" w:color="auto" w:fill="auto"/>
            <w:noWrap/>
            <w:hideMark/>
          </w:tcPr>
          <w:p w14:paraId="54BC70E1"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Knuutinen (2014)</w:t>
            </w:r>
          </w:p>
        </w:tc>
        <w:tc>
          <w:tcPr>
            <w:tcW w:w="1275" w:type="dxa"/>
            <w:tcBorders>
              <w:top w:val="nil"/>
              <w:left w:val="nil"/>
              <w:bottom w:val="nil"/>
              <w:right w:val="nil"/>
            </w:tcBorders>
            <w:shd w:val="clear" w:color="auto" w:fill="auto"/>
            <w:hideMark/>
          </w:tcPr>
          <w:p w14:paraId="5C4356EE"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hideMark/>
          </w:tcPr>
          <w:p w14:paraId="1E6AD795"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Companies have the moral responsibility to cooperate, not only comply, with the law, </w:t>
            </w:r>
            <w:proofErr w:type="gramStart"/>
            <w:r w:rsidRPr="00AF0178">
              <w:rPr>
                <w:rFonts w:eastAsia="Times New Roman" w:cs="Times New Roman"/>
                <w:color w:val="000000"/>
                <w:sz w:val="20"/>
                <w:szCs w:val="20"/>
                <w:lang w:eastAsia="it-IT"/>
              </w:rPr>
              <w:t>in particular where</w:t>
            </w:r>
            <w:proofErr w:type="gramEnd"/>
            <w:r w:rsidRPr="00AF0178">
              <w:rPr>
                <w:rFonts w:eastAsia="Times New Roman" w:cs="Times New Roman"/>
                <w:color w:val="000000"/>
                <w:sz w:val="20"/>
                <w:szCs w:val="20"/>
                <w:lang w:eastAsia="it-IT"/>
              </w:rPr>
              <w:t xml:space="preserve"> the law is ambiguous or includes loopholes. From the CSR point of view, aggressive tax planning can be defined as actions which are in the line of tax law requirements, but which do </w:t>
            </w:r>
            <w:r w:rsidRPr="00AF0178">
              <w:rPr>
                <w:rFonts w:eastAsia="Times New Roman" w:cs="Times New Roman"/>
                <w:color w:val="000000"/>
                <w:sz w:val="20"/>
                <w:szCs w:val="20"/>
                <w:lang w:eastAsia="it-IT"/>
              </w:rPr>
              <w:lastRenderedPageBreak/>
              <w:t>not meet the reasonable and justified expectations of stakeholders.</w:t>
            </w:r>
          </w:p>
        </w:tc>
        <w:tc>
          <w:tcPr>
            <w:tcW w:w="6237" w:type="dxa"/>
            <w:tcBorders>
              <w:top w:val="nil"/>
              <w:left w:val="nil"/>
              <w:bottom w:val="nil"/>
              <w:right w:val="nil"/>
            </w:tcBorders>
            <w:shd w:val="clear" w:color="auto" w:fill="auto"/>
            <w:hideMark/>
          </w:tcPr>
          <w:p w14:paraId="03DD30EC"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lastRenderedPageBreak/>
              <w:t xml:space="preserve">Knuutinen, R. (2014), “Corporate Social Responsibility, Taxation and Aggressive Tax Planning”, </w:t>
            </w:r>
            <w:r w:rsidRPr="00AF0178">
              <w:rPr>
                <w:rFonts w:eastAsia="Times New Roman" w:cs="Times New Roman"/>
                <w:i/>
                <w:iCs/>
                <w:color w:val="000000"/>
                <w:sz w:val="20"/>
                <w:szCs w:val="20"/>
                <w:lang w:eastAsia="it-IT"/>
              </w:rPr>
              <w:t>Nordic Tax Journal</w:t>
            </w:r>
            <w:r w:rsidRPr="00AF0178">
              <w:rPr>
                <w:rFonts w:eastAsia="Times New Roman" w:cs="Times New Roman"/>
                <w:color w:val="000000"/>
                <w:sz w:val="20"/>
                <w:szCs w:val="20"/>
                <w:lang w:eastAsia="it-IT"/>
              </w:rPr>
              <w:t>, Vol. 1 No. 1, pp. 36–75.</w:t>
            </w:r>
          </w:p>
        </w:tc>
      </w:tr>
      <w:tr w:rsidR="00AF0178" w:rsidRPr="00AF0178" w14:paraId="0B9176A1" w14:textId="77777777" w:rsidTr="005B182B">
        <w:trPr>
          <w:trHeight w:val="1020"/>
        </w:trPr>
        <w:tc>
          <w:tcPr>
            <w:tcW w:w="2127" w:type="dxa"/>
            <w:tcBorders>
              <w:top w:val="nil"/>
              <w:left w:val="nil"/>
              <w:bottom w:val="nil"/>
              <w:right w:val="nil"/>
            </w:tcBorders>
            <w:shd w:val="clear" w:color="auto" w:fill="auto"/>
            <w:noWrap/>
            <w:hideMark/>
          </w:tcPr>
          <w:p w14:paraId="402F28B1"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Lenz (2020)</w:t>
            </w:r>
          </w:p>
        </w:tc>
        <w:tc>
          <w:tcPr>
            <w:tcW w:w="1275" w:type="dxa"/>
            <w:tcBorders>
              <w:top w:val="nil"/>
              <w:left w:val="nil"/>
              <w:bottom w:val="nil"/>
              <w:right w:val="nil"/>
            </w:tcBorders>
            <w:shd w:val="clear" w:color="auto" w:fill="auto"/>
            <w:hideMark/>
          </w:tcPr>
          <w:p w14:paraId="6C38D75A"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hideMark/>
          </w:tcPr>
          <w:p w14:paraId="5BAA9BB8"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A thorough ethical analysis based on the deontological approach of Kant demonstrates that aggressive tax avoidance as a special case of operating on the edge of legal boundaries is potentially immoral.</w:t>
            </w:r>
          </w:p>
        </w:tc>
        <w:tc>
          <w:tcPr>
            <w:tcW w:w="6237" w:type="dxa"/>
            <w:tcBorders>
              <w:top w:val="nil"/>
              <w:left w:val="nil"/>
              <w:bottom w:val="nil"/>
              <w:right w:val="nil"/>
            </w:tcBorders>
            <w:shd w:val="clear" w:color="auto" w:fill="auto"/>
            <w:hideMark/>
          </w:tcPr>
          <w:p w14:paraId="3B24BDC8"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Lenz, H. (2020), “Aggressive Tax Avoidance by Managers of Multinational Companies as a Violation of Their Moral Duty to Obey the Law: A Kantian Rationale”, </w:t>
            </w:r>
            <w:r w:rsidRPr="00AF0178">
              <w:rPr>
                <w:rFonts w:eastAsia="Times New Roman" w:cs="Times New Roman"/>
                <w:i/>
                <w:iCs/>
                <w:color w:val="000000"/>
                <w:sz w:val="20"/>
                <w:szCs w:val="20"/>
                <w:lang w:eastAsia="it-IT"/>
              </w:rPr>
              <w:t>Journal of Business Ethics</w:t>
            </w:r>
            <w:r w:rsidRPr="00AF0178">
              <w:rPr>
                <w:rFonts w:eastAsia="Times New Roman" w:cs="Times New Roman"/>
                <w:color w:val="000000"/>
                <w:sz w:val="20"/>
                <w:szCs w:val="20"/>
                <w:lang w:eastAsia="it-IT"/>
              </w:rPr>
              <w:t>, Vol. 165</w:t>
            </w:r>
            <w:r w:rsidRPr="00AF0178">
              <w:rPr>
                <w:rFonts w:eastAsia="Times New Roman" w:cs="Times New Roman"/>
                <w:i/>
                <w:iCs/>
                <w:color w:val="000000"/>
                <w:sz w:val="20"/>
                <w:szCs w:val="20"/>
                <w:lang w:eastAsia="it-IT"/>
              </w:rPr>
              <w:t xml:space="preserve"> </w:t>
            </w:r>
            <w:r w:rsidRPr="00AF0178">
              <w:rPr>
                <w:rFonts w:eastAsia="Times New Roman" w:cs="Times New Roman"/>
                <w:color w:val="000000"/>
                <w:sz w:val="20"/>
                <w:szCs w:val="20"/>
                <w:lang w:eastAsia="it-IT"/>
              </w:rPr>
              <w:t>No. 4, pp. 681–697.</w:t>
            </w:r>
          </w:p>
        </w:tc>
      </w:tr>
      <w:tr w:rsidR="00AF0178" w:rsidRPr="00AF0178" w14:paraId="371A7088" w14:textId="77777777" w:rsidTr="005B182B">
        <w:trPr>
          <w:trHeight w:val="1020"/>
        </w:trPr>
        <w:tc>
          <w:tcPr>
            <w:tcW w:w="2127" w:type="dxa"/>
            <w:tcBorders>
              <w:top w:val="nil"/>
              <w:left w:val="nil"/>
              <w:bottom w:val="nil"/>
              <w:right w:val="nil"/>
            </w:tcBorders>
            <w:shd w:val="clear" w:color="auto" w:fill="auto"/>
            <w:noWrap/>
            <w:hideMark/>
          </w:tcPr>
          <w:p w14:paraId="6680B136"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proofErr w:type="spellStart"/>
            <w:r w:rsidRPr="00AF0178">
              <w:rPr>
                <w:rFonts w:eastAsia="Times New Roman" w:cs="Times New Roman"/>
                <w:color w:val="000000"/>
                <w:sz w:val="20"/>
                <w:szCs w:val="20"/>
                <w:lang w:eastAsia="it-IT"/>
              </w:rPr>
              <w:t>Ostas</w:t>
            </w:r>
            <w:proofErr w:type="spellEnd"/>
            <w:r w:rsidRPr="00AF0178">
              <w:rPr>
                <w:rFonts w:eastAsia="Times New Roman" w:cs="Times New Roman"/>
                <w:color w:val="000000"/>
                <w:sz w:val="20"/>
                <w:szCs w:val="20"/>
                <w:lang w:eastAsia="it-IT"/>
              </w:rPr>
              <w:t xml:space="preserve"> (2020)</w:t>
            </w:r>
          </w:p>
        </w:tc>
        <w:tc>
          <w:tcPr>
            <w:tcW w:w="1275" w:type="dxa"/>
            <w:tcBorders>
              <w:top w:val="nil"/>
              <w:left w:val="nil"/>
              <w:bottom w:val="nil"/>
              <w:right w:val="nil"/>
            </w:tcBorders>
            <w:shd w:val="clear" w:color="auto" w:fill="auto"/>
            <w:hideMark/>
          </w:tcPr>
          <w:p w14:paraId="721B63B1"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hideMark/>
          </w:tcPr>
          <w:p w14:paraId="1FCC7FE7"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The ethical duty to obey law requires the tax planner to recommend, and for the taxpayer to follow, the letter and the spirit of the law, by </w:t>
            </w:r>
            <w:proofErr w:type="gramStart"/>
            <w:r w:rsidRPr="00AF0178">
              <w:rPr>
                <w:rFonts w:eastAsia="Times New Roman" w:cs="Times New Roman"/>
                <w:color w:val="000000"/>
                <w:sz w:val="20"/>
                <w:szCs w:val="20"/>
                <w:lang w:eastAsia="it-IT"/>
              </w:rPr>
              <w:t>making reference</w:t>
            </w:r>
            <w:proofErr w:type="gramEnd"/>
            <w:r w:rsidRPr="00AF0178">
              <w:rPr>
                <w:rFonts w:eastAsia="Times New Roman" w:cs="Times New Roman"/>
                <w:color w:val="000000"/>
                <w:sz w:val="20"/>
                <w:szCs w:val="20"/>
                <w:lang w:eastAsia="it-IT"/>
              </w:rPr>
              <w:t xml:space="preserve"> to plain meaning, interpretive maxims, court precedents, and legislative purpose.</w:t>
            </w:r>
          </w:p>
        </w:tc>
        <w:tc>
          <w:tcPr>
            <w:tcW w:w="6237" w:type="dxa"/>
            <w:tcBorders>
              <w:top w:val="nil"/>
              <w:left w:val="nil"/>
              <w:bottom w:val="nil"/>
              <w:right w:val="nil"/>
            </w:tcBorders>
            <w:shd w:val="clear" w:color="auto" w:fill="auto"/>
            <w:hideMark/>
          </w:tcPr>
          <w:p w14:paraId="03538B7A"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proofErr w:type="spellStart"/>
            <w:r w:rsidRPr="00AF0178">
              <w:rPr>
                <w:rFonts w:eastAsia="Times New Roman" w:cs="Times New Roman"/>
                <w:color w:val="000000"/>
                <w:sz w:val="20"/>
                <w:szCs w:val="20"/>
                <w:lang w:eastAsia="it-IT"/>
              </w:rPr>
              <w:t>Ostas</w:t>
            </w:r>
            <w:proofErr w:type="spellEnd"/>
            <w:r w:rsidRPr="00AF0178">
              <w:rPr>
                <w:rFonts w:eastAsia="Times New Roman" w:cs="Times New Roman"/>
                <w:color w:val="000000"/>
                <w:sz w:val="20"/>
                <w:szCs w:val="20"/>
                <w:lang w:eastAsia="it-IT"/>
              </w:rPr>
              <w:t xml:space="preserve">, D. T. (2020), “Ethics of Tax Interpretation”, </w:t>
            </w:r>
            <w:r w:rsidRPr="00AF0178">
              <w:rPr>
                <w:rFonts w:eastAsia="Times New Roman" w:cs="Times New Roman"/>
                <w:i/>
                <w:iCs/>
                <w:color w:val="000000"/>
                <w:sz w:val="20"/>
                <w:szCs w:val="20"/>
                <w:lang w:eastAsia="it-IT"/>
              </w:rPr>
              <w:t>Journal of Business Ethics</w:t>
            </w:r>
            <w:r w:rsidRPr="00AF0178">
              <w:rPr>
                <w:rFonts w:eastAsia="Times New Roman" w:cs="Times New Roman"/>
                <w:color w:val="000000"/>
                <w:sz w:val="20"/>
                <w:szCs w:val="20"/>
                <w:lang w:eastAsia="it-IT"/>
              </w:rPr>
              <w:t>, Vol. 165 No. 1, pp. 83–94.</w:t>
            </w:r>
          </w:p>
        </w:tc>
      </w:tr>
      <w:tr w:rsidR="00AF0178" w:rsidRPr="00AF0178" w14:paraId="4B7FD3EE" w14:textId="77777777" w:rsidTr="005B182B">
        <w:trPr>
          <w:trHeight w:val="1020"/>
        </w:trPr>
        <w:tc>
          <w:tcPr>
            <w:tcW w:w="2127" w:type="dxa"/>
            <w:tcBorders>
              <w:top w:val="nil"/>
              <w:left w:val="nil"/>
              <w:bottom w:val="nil"/>
              <w:right w:val="nil"/>
            </w:tcBorders>
            <w:shd w:val="clear" w:color="auto" w:fill="auto"/>
            <w:noWrap/>
            <w:hideMark/>
          </w:tcPr>
          <w:p w14:paraId="0C5BE781"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 xml:space="preserve">Payne and </w:t>
            </w:r>
            <w:proofErr w:type="spellStart"/>
            <w:r w:rsidRPr="00AF0178">
              <w:rPr>
                <w:rFonts w:eastAsia="Times New Roman" w:cs="Times New Roman"/>
                <w:color w:val="000000"/>
                <w:sz w:val="20"/>
                <w:szCs w:val="20"/>
                <w:lang w:eastAsia="it-IT"/>
              </w:rPr>
              <w:t>Raiborn</w:t>
            </w:r>
            <w:proofErr w:type="spellEnd"/>
            <w:r w:rsidRPr="00AF0178">
              <w:rPr>
                <w:rFonts w:eastAsia="Times New Roman" w:cs="Times New Roman"/>
                <w:color w:val="000000"/>
                <w:sz w:val="20"/>
                <w:szCs w:val="20"/>
                <w:lang w:eastAsia="it-IT"/>
              </w:rPr>
              <w:t xml:space="preserve"> (2018)</w:t>
            </w:r>
          </w:p>
        </w:tc>
        <w:tc>
          <w:tcPr>
            <w:tcW w:w="1275" w:type="dxa"/>
            <w:tcBorders>
              <w:top w:val="nil"/>
              <w:left w:val="nil"/>
              <w:bottom w:val="nil"/>
              <w:right w:val="nil"/>
            </w:tcBorders>
            <w:shd w:val="clear" w:color="auto" w:fill="auto"/>
            <w:hideMark/>
          </w:tcPr>
          <w:p w14:paraId="3CCCFF07"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hideMark/>
          </w:tcPr>
          <w:p w14:paraId="1F608E1B"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Aggressive tax avoidance should be viewed as immoral under Utilitarian, Rawlsian, and Contractual Rights analysis. </w:t>
            </w:r>
          </w:p>
        </w:tc>
        <w:tc>
          <w:tcPr>
            <w:tcW w:w="6237" w:type="dxa"/>
            <w:tcBorders>
              <w:top w:val="nil"/>
              <w:left w:val="nil"/>
              <w:bottom w:val="nil"/>
              <w:right w:val="nil"/>
            </w:tcBorders>
            <w:shd w:val="clear" w:color="auto" w:fill="auto"/>
            <w:hideMark/>
          </w:tcPr>
          <w:p w14:paraId="56385E20"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Payne, D. M., and </w:t>
            </w:r>
            <w:proofErr w:type="spellStart"/>
            <w:r w:rsidRPr="00AF0178">
              <w:rPr>
                <w:rFonts w:eastAsia="Times New Roman" w:cs="Times New Roman"/>
                <w:color w:val="000000"/>
                <w:sz w:val="20"/>
                <w:szCs w:val="20"/>
                <w:lang w:eastAsia="it-IT"/>
              </w:rPr>
              <w:t>Raiborn</w:t>
            </w:r>
            <w:proofErr w:type="spellEnd"/>
            <w:r w:rsidRPr="00AF0178">
              <w:rPr>
                <w:rFonts w:eastAsia="Times New Roman" w:cs="Times New Roman"/>
                <w:color w:val="000000"/>
                <w:sz w:val="20"/>
                <w:szCs w:val="20"/>
                <w:lang w:eastAsia="it-IT"/>
              </w:rPr>
              <w:t xml:space="preserve">, C. A. (2018), “Aggressive Tax Avoidance: A Conundrum for Stakeholders, Governments, and Morality”, </w:t>
            </w:r>
            <w:r w:rsidRPr="00AF0178">
              <w:rPr>
                <w:rFonts w:eastAsia="Times New Roman" w:cs="Times New Roman"/>
                <w:i/>
                <w:iCs/>
                <w:color w:val="000000"/>
                <w:sz w:val="20"/>
                <w:szCs w:val="20"/>
                <w:lang w:eastAsia="it-IT"/>
              </w:rPr>
              <w:t>Journal of Business Ethics</w:t>
            </w:r>
            <w:r w:rsidRPr="00AF0178">
              <w:rPr>
                <w:rFonts w:eastAsia="Times New Roman" w:cs="Times New Roman"/>
                <w:color w:val="000000"/>
                <w:sz w:val="20"/>
                <w:szCs w:val="20"/>
                <w:lang w:eastAsia="it-IT"/>
              </w:rPr>
              <w:t>, Vol. 147 No. 3, pp. 469–487</w:t>
            </w:r>
          </w:p>
        </w:tc>
      </w:tr>
      <w:tr w:rsidR="00AF0178" w:rsidRPr="00AF0178" w14:paraId="168EB6E6" w14:textId="77777777" w:rsidTr="005B182B">
        <w:trPr>
          <w:trHeight w:val="765"/>
        </w:trPr>
        <w:tc>
          <w:tcPr>
            <w:tcW w:w="2127" w:type="dxa"/>
            <w:tcBorders>
              <w:top w:val="nil"/>
              <w:left w:val="nil"/>
              <w:bottom w:val="nil"/>
              <w:right w:val="nil"/>
            </w:tcBorders>
            <w:shd w:val="clear" w:color="auto" w:fill="auto"/>
            <w:noWrap/>
            <w:hideMark/>
          </w:tcPr>
          <w:p w14:paraId="01F2374B"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Preuss (2012)</w:t>
            </w:r>
          </w:p>
        </w:tc>
        <w:tc>
          <w:tcPr>
            <w:tcW w:w="1275" w:type="dxa"/>
            <w:tcBorders>
              <w:top w:val="nil"/>
              <w:left w:val="nil"/>
              <w:bottom w:val="nil"/>
              <w:right w:val="nil"/>
            </w:tcBorders>
            <w:shd w:val="clear" w:color="auto" w:fill="auto"/>
            <w:hideMark/>
          </w:tcPr>
          <w:p w14:paraId="443FE5F4"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hideMark/>
          </w:tcPr>
          <w:p w14:paraId="626593D6"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Tax avoidance through offshore finance centres is judged to be a morally dubious activity from the perspectives of utilitarianism, deontology, and virtue ethics. </w:t>
            </w:r>
          </w:p>
        </w:tc>
        <w:tc>
          <w:tcPr>
            <w:tcW w:w="6237" w:type="dxa"/>
            <w:tcBorders>
              <w:top w:val="nil"/>
              <w:left w:val="nil"/>
              <w:bottom w:val="nil"/>
              <w:right w:val="nil"/>
            </w:tcBorders>
            <w:shd w:val="clear" w:color="auto" w:fill="auto"/>
            <w:hideMark/>
          </w:tcPr>
          <w:p w14:paraId="6DE5738C"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Preuss, L. (2012), “Responsibility in Paradise? The Adoption of CSR Tools by Companies Domiciled in Tax Havens”, </w:t>
            </w:r>
            <w:r w:rsidRPr="00AF0178">
              <w:rPr>
                <w:rFonts w:eastAsia="Times New Roman" w:cs="Times New Roman"/>
                <w:i/>
                <w:iCs/>
                <w:color w:val="000000"/>
                <w:sz w:val="20"/>
                <w:szCs w:val="20"/>
                <w:lang w:eastAsia="it-IT"/>
              </w:rPr>
              <w:t>Journal of Business Ethics</w:t>
            </w:r>
            <w:r w:rsidRPr="00AF0178">
              <w:rPr>
                <w:rFonts w:eastAsia="Times New Roman" w:cs="Times New Roman"/>
                <w:color w:val="000000"/>
                <w:sz w:val="20"/>
                <w:szCs w:val="20"/>
                <w:lang w:eastAsia="it-IT"/>
              </w:rPr>
              <w:t>, Vol. 110 No. 1, pp. 1–14.</w:t>
            </w:r>
          </w:p>
        </w:tc>
      </w:tr>
      <w:tr w:rsidR="00AF0178" w:rsidRPr="00AF0178" w14:paraId="5332EF6D" w14:textId="77777777" w:rsidTr="005B182B">
        <w:trPr>
          <w:trHeight w:val="765"/>
        </w:trPr>
        <w:tc>
          <w:tcPr>
            <w:tcW w:w="2127" w:type="dxa"/>
            <w:tcBorders>
              <w:top w:val="nil"/>
              <w:left w:val="nil"/>
              <w:bottom w:val="nil"/>
              <w:right w:val="nil"/>
            </w:tcBorders>
            <w:shd w:val="clear" w:color="auto" w:fill="auto"/>
            <w:noWrap/>
            <w:hideMark/>
          </w:tcPr>
          <w:p w14:paraId="7C0B64E7"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West (2018)</w:t>
            </w:r>
          </w:p>
        </w:tc>
        <w:tc>
          <w:tcPr>
            <w:tcW w:w="1275" w:type="dxa"/>
            <w:tcBorders>
              <w:top w:val="nil"/>
              <w:left w:val="nil"/>
              <w:bottom w:val="nil"/>
              <w:right w:val="nil"/>
            </w:tcBorders>
            <w:shd w:val="clear" w:color="auto" w:fill="auto"/>
            <w:hideMark/>
          </w:tcPr>
          <w:p w14:paraId="5C2AD978"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nil"/>
              <w:right w:val="nil"/>
            </w:tcBorders>
            <w:shd w:val="clear" w:color="auto" w:fill="auto"/>
            <w:hideMark/>
          </w:tcPr>
          <w:p w14:paraId="72E5ABA1"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proofErr w:type="spellStart"/>
            <w:r w:rsidRPr="00AF0178">
              <w:rPr>
                <w:rFonts w:eastAsia="Times New Roman" w:cs="Times New Roman"/>
                <w:color w:val="000000"/>
                <w:sz w:val="20"/>
                <w:szCs w:val="20"/>
                <w:lang w:eastAsia="it-IT"/>
              </w:rPr>
              <w:t>MacIntyre’s</w:t>
            </w:r>
            <w:proofErr w:type="spellEnd"/>
            <w:r w:rsidRPr="00AF0178">
              <w:rPr>
                <w:rFonts w:eastAsia="Times New Roman" w:cs="Times New Roman"/>
                <w:color w:val="000000"/>
                <w:sz w:val="20"/>
                <w:szCs w:val="20"/>
                <w:lang w:eastAsia="it-IT"/>
              </w:rPr>
              <w:t xml:space="preserve"> contemporary interpretation of Aristotelian virtue ethics provides arguments to show that tax avoidance is unethical.</w:t>
            </w:r>
          </w:p>
        </w:tc>
        <w:tc>
          <w:tcPr>
            <w:tcW w:w="6237" w:type="dxa"/>
            <w:tcBorders>
              <w:top w:val="nil"/>
              <w:left w:val="nil"/>
              <w:bottom w:val="nil"/>
              <w:right w:val="nil"/>
            </w:tcBorders>
            <w:shd w:val="clear" w:color="auto" w:fill="auto"/>
            <w:hideMark/>
          </w:tcPr>
          <w:p w14:paraId="6FF633ED" w14:textId="271BA793"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West, A. (2018), “Multinational Tax Avoidance: Virtue Ethics and the Role of Accountants”, </w:t>
            </w:r>
            <w:r w:rsidRPr="00AF0178">
              <w:rPr>
                <w:rFonts w:eastAsia="Times New Roman" w:cs="Times New Roman"/>
                <w:i/>
                <w:iCs/>
                <w:color w:val="000000"/>
                <w:sz w:val="20"/>
                <w:szCs w:val="20"/>
                <w:lang w:eastAsia="it-IT"/>
              </w:rPr>
              <w:t>Journal of Business Ethics</w:t>
            </w:r>
            <w:r w:rsidRPr="00AF0178">
              <w:rPr>
                <w:rFonts w:eastAsia="Times New Roman" w:cs="Times New Roman"/>
                <w:color w:val="000000"/>
                <w:sz w:val="20"/>
                <w:szCs w:val="20"/>
                <w:lang w:eastAsia="it-IT"/>
              </w:rPr>
              <w:t>, Vol. 153 No. 4, pp. 1143–1156</w:t>
            </w:r>
            <w:r w:rsidR="00034C41">
              <w:rPr>
                <w:rFonts w:eastAsia="Times New Roman" w:cs="Times New Roman"/>
                <w:color w:val="000000"/>
                <w:sz w:val="20"/>
                <w:szCs w:val="20"/>
                <w:lang w:eastAsia="it-IT"/>
              </w:rPr>
              <w:t>.</w:t>
            </w:r>
          </w:p>
        </w:tc>
      </w:tr>
      <w:tr w:rsidR="00AF0178" w:rsidRPr="00AF0178" w14:paraId="6D479576" w14:textId="77777777" w:rsidTr="005B182B">
        <w:trPr>
          <w:trHeight w:val="1035"/>
        </w:trPr>
        <w:tc>
          <w:tcPr>
            <w:tcW w:w="2127" w:type="dxa"/>
            <w:tcBorders>
              <w:top w:val="nil"/>
              <w:left w:val="nil"/>
              <w:bottom w:val="single" w:sz="8" w:space="0" w:color="auto"/>
              <w:right w:val="nil"/>
            </w:tcBorders>
            <w:shd w:val="clear" w:color="auto" w:fill="auto"/>
            <w:noWrap/>
            <w:hideMark/>
          </w:tcPr>
          <w:p w14:paraId="64180AD4"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Windsor (2017)</w:t>
            </w:r>
          </w:p>
        </w:tc>
        <w:tc>
          <w:tcPr>
            <w:tcW w:w="1275" w:type="dxa"/>
            <w:tcBorders>
              <w:top w:val="nil"/>
              <w:left w:val="nil"/>
              <w:bottom w:val="single" w:sz="8" w:space="0" w:color="auto"/>
              <w:right w:val="nil"/>
            </w:tcBorders>
            <w:shd w:val="clear" w:color="auto" w:fill="auto"/>
            <w:hideMark/>
          </w:tcPr>
          <w:p w14:paraId="096445E1" w14:textId="77777777" w:rsidR="00AF0178" w:rsidRPr="00AF0178" w:rsidRDefault="00AF0178" w:rsidP="005B182B">
            <w:pPr>
              <w:spacing w:before="60" w:after="60" w:line="240" w:lineRule="auto"/>
              <w:jc w:val="left"/>
              <w:rPr>
                <w:rFonts w:eastAsia="Times New Roman" w:cs="Times New Roman"/>
                <w:color w:val="000000"/>
                <w:sz w:val="20"/>
                <w:szCs w:val="20"/>
                <w:lang w:val="it-IT" w:eastAsia="it-IT"/>
              </w:rPr>
            </w:pPr>
            <w:r w:rsidRPr="00AF0178">
              <w:rPr>
                <w:rFonts w:eastAsia="Times New Roman" w:cs="Times New Roman"/>
                <w:color w:val="000000"/>
                <w:sz w:val="20"/>
                <w:szCs w:val="20"/>
                <w:lang w:eastAsia="it-IT"/>
              </w:rPr>
              <w:t>Conceptual</w:t>
            </w:r>
          </w:p>
        </w:tc>
        <w:tc>
          <w:tcPr>
            <w:tcW w:w="4962" w:type="dxa"/>
            <w:tcBorders>
              <w:top w:val="nil"/>
              <w:left w:val="nil"/>
              <w:bottom w:val="single" w:sz="8" w:space="0" w:color="auto"/>
              <w:right w:val="nil"/>
            </w:tcBorders>
            <w:shd w:val="clear" w:color="auto" w:fill="auto"/>
            <w:hideMark/>
          </w:tcPr>
          <w:p w14:paraId="66D97A90"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Tax policy lies at the intersection of lobbying, business diplomacy, and business ethics.</w:t>
            </w:r>
          </w:p>
        </w:tc>
        <w:tc>
          <w:tcPr>
            <w:tcW w:w="6237" w:type="dxa"/>
            <w:tcBorders>
              <w:top w:val="nil"/>
              <w:left w:val="nil"/>
              <w:bottom w:val="single" w:sz="8" w:space="0" w:color="auto"/>
              <w:right w:val="nil"/>
            </w:tcBorders>
            <w:shd w:val="clear" w:color="auto" w:fill="auto"/>
            <w:hideMark/>
          </w:tcPr>
          <w:p w14:paraId="403FDE7F" w14:textId="77777777" w:rsidR="00AF0178" w:rsidRPr="00AF0178" w:rsidRDefault="00AF0178" w:rsidP="005B182B">
            <w:pPr>
              <w:spacing w:before="60" w:after="60" w:line="240" w:lineRule="auto"/>
              <w:jc w:val="left"/>
              <w:rPr>
                <w:rFonts w:eastAsia="Times New Roman" w:cs="Times New Roman"/>
                <w:color w:val="000000"/>
                <w:sz w:val="20"/>
                <w:szCs w:val="20"/>
                <w:lang w:eastAsia="it-IT"/>
              </w:rPr>
            </w:pPr>
            <w:r w:rsidRPr="00AF0178">
              <w:rPr>
                <w:rFonts w:eastAsia="Times New Roman" w:cs="Times New Roman"/>
                <w:color w:val="000000"/>
                <w:sz w:val="20"/>
                <w:szCs w:val="20"/>
                <w:lang w:eastAsia="it-IT"/>
              </w:rPr>
              <w:t xml:space="preserve">Windsor, D. (2017), “The ethics and business diplomacy of MNE Tax avoidance”, in Huub Ruël (Ed.), </w:t>
            </w:r>
            <w:r w:rsidRPr="00AF0178">
              <w:rPr>
                <w:rFonts w:eastAsia="Times New Roman" w:cs="Times New Roman"/>
                <w:i/>
                <w:iCs/>
                <w:color w:val="000000"/>
                <w:sz w:val="20"/>
                <w:szCs w:val="20"/>
                <w:lang w:eastAsia="it-IT"/>
              </w:rPr>
              <w:t>International Business Diplomacy</w:t>
            </w:r>
            <w:r w:rsidRPr="00AF0178">
              <w:rPr>
                <w:rFonts w:eastAsia="Times New Roman" w:cs="Times New Roman"/>
                <w:color w:val="000000"/>
                <w:sz w:val="20"/>
                <w:szCs w:val="20"/>
                <w:lang w:eastAsia="it-IT"/>
              </w:rPr>
              <w:t xml:space="preserve"> (Advanced Series in Management), Vol. 18, Emerald Publishing Limited, pp. 151-171</w:t>
            </w:r>
          </w:p>
        </w:tc>
      </w:tr>
    </w:tbl>
    <w:p w14:paraId="644B611C" w14:textId="77777777" w:rsidR="00210FC1" w:rsidRPr="00561789" w:rsidRDefault="00210FC1" w:rsidP="00210FC1">
      <w:pPr>
        <w:spacing w:before="120" w:after="120" w:line="480" w:lineRule="auto"/>
        <w:jc w:val="left"/>
        <w:rPr>
          <w:sz w:val="20"/>
          <w:szCs w:val="20"/>
        </w:rPr>
      </w:pPr>
      <w:r w:rsidRPr="00561789">
        <w:rPr>
          <w:sz w:val="20"/>
          <w:szCs w:val="20"/>
          <w:highlight w:val="yellow"/>
        </w:rPr>
        <w:t>Source: Authors’ own creation</w:t>
      </w:r>
    </w:p>
    <w:p w14:paraId="508B1346" w14:textId="77777777" w:rsidR="00985578" w:rsidRDefault="00985578"/>
    <w:sectPr w:rsidR="00985578" w:rsidSect="00B77989">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F4"/>
    <w:rsid w:val="00004CA4"/>
    <w:rsid w:val="00005E32"/>
    <w:rsid w:val="00010F33"/>
    <w:rsid w:val="00034C41"/>
    <w:rsid w:val="00042078"/>
    <w:rsid w:val="0004715B"/>
    <w:rsid w:val="00053C92"/>
    <w:rsid w:val="0006225B"/>
    <w:rsid w:val="000652B5"/>
    <w:rsid w:val="00085853"/>
    <w:rsid w:val="000925D7"/>
    <w:rsid w:val="000B195C"/>
    <w:rsid w:val="000C6159"/>
    <w:rsid w:val="000D68E2"/>
    <w:rsid w:val="00100100"/>
    <w:rsid w:val="00100A46"/>
    <w:rsid w:val="00101CFC"/>
    <w:rsid w:val="001167E1"/>
    <w:rsid w:val="001506DC"/>
    <w:rsid w:val="00164627"/>
    <w:rsid w:val="00174207"/>
    <w:rsid w:val="001804FE"/>
    <w:rsid w:val="00185894"/>
    <w:rsid w:val="00193D35"/>
    <w:rsid w:val="001A406D"/>
    <w:rsid w:val="001C6CB2"/>
    <w:rsid w:val="001E2318"/>
    <w:rsid w:val="001E36EB"/>
    <w:rsid w:val="001F5398"/>
    <w:rsid w:val="001F5D80"/>
    <w:rsid w:val="001F6902"/>
    <w:rsid w:val="00207B09"/>
    <w:rsid w:val="00210FC1"/>
    <w:rsid w:val="002151A5"/>
    <w:rsid w:val="00221E1A"/>
    <w:rsid w:val="0022210C"/>
    <w:rsid w:val="00270E00"/>
    <w:rsid w:val="002758A1"/>
    <w:rsid w:val="00282274"/>
    <w:rsid w:val="00283FF6"/>
    <w:rsid w:val="002976BD"/>
    <w:rsid w:val="002A22CA"/>
    <w:rsid w:val="002A6909"/>
    <w:rsid w:val="002A7B72"/>
    <w:rsid w:val="002B57A7"/>
    <w:rsid w:val="002D311D"/>
    <w:rsid w:val="002F718E"/>
    <w:rsid w:val="0030038A"/>
    <w:rsid w:val="00342896"/>
    <w:rsid w:val="00346EB1"/>
    <w:rsid w:val="003476BD"/>
    <w:rsid w:val="0036711E"/>
    <w:rsid w:val="00370ECD"/>
    <w:rsid w:val="00381DE8"/>
    <w:rsid w:val="00391D7A"/>
    <w:rsid w:val="00397B5C"/>
    <w:rsid w:val="00397E30"/>
    <w:rsid w:val="003A1A97"/>
    <w:rsid w:val="003C20A1"/>
    <w:rsid w:val="003F03D0"/>
    <w:rsid w:val="003F0C2B"/>
    <w:rsid w:val="003F5530"/>
    <w:rsid w:val="003F6301"/>
    <w:rsid w:val="00430D3D"/>
    <w:rsid w:val="004351B8"/>
    <w:rsid w:val="00445AF5"/>
    <w:rsid w:val="004523A7"/>
    <w:rsid w:val="00470002"/>
    <w:rsid w:val="004960EA"/>
    <w:rsid w:val="004C763F"/>
    <w:rsid w:val="004F3065"/>
    <w:rsid w:val="005008A9"/>
    <w:rsid w:val="005277D2"/>
    <w:rsid w:val="0054622D"/>
    <w:rsid w:val="00550C4D"/>
    <w:rsid w:val="00552DEF"/>
    <w:rsid w:val="00552E45"/>
    <w:rsid w:val="005544EE"/>
    <w:rsid w:val="005568F3"/>
    <w:rsid w:val="00561789"/>
    <w:rsid w:val="005B182B"/>
    <w:rsid w:val="005B220B"/>
    <w:rsid w:val="005C5BF8"/>
    <w:rsid w:val="005F2609"/>
    <w:rsid w:val="005F3EBD"/>
    <w:rsid w:val="005F6D50"/>
    <w:rsid w:val="005F7CF4"/>
    <w:rsid w:val="00604153"/>
    <w:rsid w:val="00613281"/>
    <w:rsid w:val="0063275B"/>
    <w:rsid w:val="006347D8"/>
    <w:rsid w:val="0064118A"/>
    <w:rsid w:val="006464F0"/>
    <w:rsid w:val="0065216A"/>
    <w:rsid w:val="0066151F"/>
    <w:rsid w:val="006645D0"/>
    <w:rsid w:val="00666444"/>
    <w:rsid w:val="00696951"/>
    <w:rsid w:val="006B1A05"/>
    <w:rsid w:val="006B3CCA"/>
    <w:rsid w:val="006C585D"/>
    <w:rsid w:val="006C7F39"/>
    <w:rsid w:val="00706BE9"/>
    <w:rsid w:val="0071027B"/>
    <w:rsid w:val="007125E7"/>
    <w:rsid w:val="007830BA"/>
    <w:rsid w:val="007A3678"/>
    <w:rsid w:val="007A482A"/>
    <w:rsid w:val="007A7493"/>
    <w:rsid w:val="007C2252"/>
    <w:rsid w:val="007C4B81"/>
    <w:rsid w:val="007D4E3A"/>
    <w:rsid w:val="007E365D"/>
    <w:rsid w:val="007E6509"/>
    <w:rsid w:val="007F2590"/>
    <w:rsid w:val="00803F17"/>
    <w:rsid w:val="008343D9"/>
    <w:rsid w:val="00876A39"/>
    <w:rsid w:val="0088359A"/>
    <w:rsid w:val="008A0EC3"/>
    <w:rsid w:val="008B615C"/>
    <w:rsid w:val="008C0D8B"/>
    <w:rsid w:val="008C48EF"/>
    <w:rsid w:val="008C602D"/>
    <w:rsid w:val="008D40C5"/>
    <w:rsid w:val="009135F9"/>
    <w:rsid w:val="00930A38"/>
    <w:rsid w:val="00967016"/>
    <w:rsid w:val="0097287E"/>
    <w:rsid w:val="00985578"/>
    <w:rsid w:val="009B341A"/>
    <w:rsid w:val="009D1E3D"/>
    <w:rsid w:val="009E18D6"/>
    <w:rsid w:val="009E7456"/>
    <w:rsid w:val="009F349D"/>
    <w:rsid w:val="009F6BB4"/>
    <w:rsid w:val="00A01230"/>
    <w:rsid w:val="00A143E8"/>
    <w:rsid w:val="00A27BCF"/>
    <w:rsid w:val="00A349D9"/>
    <w:rsid w:val="00A67DB1"/>
    <w:rsid w:val="00A75856"/>
    <w:rsid w:val="00A773A3"/>
    <w:rsid w:val="00A83DA2"/>
    <w:rsid w:val="00A90560"/>
    <w:rsid w:val="00A9543A"/>
    <w:rsid w:val="00A9744A"/>
    <w:rsid w:val="00AA394A"/>
    <w:rsid w:val="00AB29D9"/>
    <w:rsid w:val="00AB42EA"/>
    <w:rsid w:val="00AD5E6E"/>
    <w:rsid w:val="00AF0178"/>
    <w:rsid w:val="00AF35DC"/>
    <w:rsid w:val="00AF37A4"/>
    <w:rsid w:val="00AF4157"/>
    <w:rsid w:val="00B05C9F"/>
    <w:rsid w:val="00B12926"/>
    <w:rsid w:val="00B35D94"/>
    <w:rsid w:val="00B42624"/>
    <w:rsid w:val="00B57D2D"/>
    <w:rsid w:val="00B6749A"/>
    <w:rsid w:val="00B77989"/>
    <w:rsid w:val="00B97BB6"/>
    <w:rsid w:val="00BA72A1"/>
    <w:rsid w:val="00BB581B"/>
    <w:rsid w:val="00BC49BA"/>
    <w:rsid w:val="00BC7359"/>
    <w:rsid w:val="00BE6A33"/>
    <w:rsid w:val="00BF66F5"/>
    <w:rsid w:val="00C13E8D"/>
    <w:rsid w:val="00C170DD"/>
    <w:rsid w:val="00C20FE9"/>
    <w:rsid w:val="00C21998"/>
    <w:rsid w:val="00C25055"/>
    <w:rsid w:val="00C33F0F"/>
    <w:rsid w:val="00C55C42"/>
    <w:rsid w:val="00C648D3"/>
    <w:rsid w:val="00C85E15"/>
    <w:rsid w:val="00CD63E2"/>
    <w:rsid w:val="00CE2E67"/>
    <w:rsid w:val="00CE600D"/>
    <w:rsid w:val="00CE6C00"/>
    <w:rsid w:val="00CF385E"/>
    <w:rsid w:val="00D0432C"/>
    <w:rsid w:val="00D131FF"/>
    <w:rsid w:val="00D56AD7"/>
    <w:rsid w:val="00D621FC"/>
    <w:rsid w:val="00D6741B"/>
    <w:rsid w:val="00D840CA"/>
    <w:rsid w:val="00DA10D5"/>
    <w:rsid w:val="00DC58FF"/>
    <w:rsid w:val="00DD3AED"/>
    <w:rsid w:val="00E20CD0"/>
    <w:rsid w:val="00E530EA"/>
    <w:rsid w:val="00E56D31"/>
    <w:rsid w:val="00E622CA"/>
    <w:rsid w:val="00E83F07"/>
    <w:rsid w:val="00E929B6"/>
    <w:rsid w:val="00E95F85"/>
    <w:rsid w:val="00EA1FDA"/>
    <w:rsid w:val="00EA26A3"/>
    <w:rsid w:val="00ED2A9E"/>
    <w:rsid w:val="00EF1CF7"/>
    <w:rsid w:val="00EF5EF0"/>
    <w:rsid w:val="00F000B0"/>
    <w:rsid w:val="00F27CD7"/>
    <w:rsid w:val="00F36AE4"/>
    <w:rsid w:val="00F54383"/>
    <w:rsid w:val="00F74433"/>
    <w:rsid w:val="00F87A09"/>
    <w:rsid w:val="00FA0AE5"/>
    <w:rsid w:val="00FE47AD"/>
    <w:rsid w:val="00FE6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13EE"/>
  <w15:chartTrackingRefBased/>
  <w15:docId w15:val="{4B60AFFA-C578-4D59-AD23-9E448C4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7CF4"/>
    <w:pPr>
      <w:spacing w:after="0" w:line="360" w:lineRule="auto"/>
      <w:jc w:val="both"/>
    </w:pPr>
    <w:rPr>
      <w:rFonts w:ascii="Times New Roman" w:hAnsi="Times New Roman"/>
      <w:sz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F7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9139">
      <w:bodyDiv w:val="1"/>
      <w:marLeft w:val="0"/>
      <w:marRight w:val="0"/>
      <w:marTop w:val="0"/>
      <w:marBottom w:val="0"/>
      <w:divBdr>
        <w:top w:val="none" w:sz="0" w:space="0" w:color="auto"/>
        <w:left w:val="none" w:sz="0" w:space="0" w:color="auto"/>
        <w:bottom w:val="none" w:sz="0" w:space="0" w:color="auto"/>
        <w:right w:val="none" w:sz="0" w:space="0" w:color="auto"/>
      </w:divBdr>
    </w:div>
    <w:div w:id="630325655">
      <w:bodyDiv w:val="1"/>
      <w:marLeft w:val="0"/>
      <w:marRight w:val="0"/>
      <w:marTop w:val="0"/>
      <w:marBottom w:val="0"/>
      <w:divBdr>
        <w:top w:val="none" w:sz="0" w:space="0" w:color="auto"/>
        <w:left w:val="none" w:sz="0" w:space="0" w:color="auto"/>
        <w:bottom w:val="none" w:sz="0" w:space="0" w:color="auto"/>
        <w:right w:val="none" w:sz="0" w:space="0" w:color="auto"/>
      </w:divBdr>
    </w:div>
    <w:div w:id="1749839795">
      <w:bodyDiv w:val="1"/>
      <w:marLeft w:val="0"/>
      <w:marRight w:val="0"/>
      <w:marTop w:val="0"/>
      <w:marBottom w:val="0"/>
      <w:divBdr>
        <w:top w:val="none" w:sz="0" w:space="0" w:color="auto"/>
        <w:left w:val="none" w:sz="0" w:space="0" w:color="auto"/>
        <w:bottom w:val="none" w:sz="0" w:space="0" w:color="auto"/>
        <w:right w:val="none" w:sz="0" w:space="0" w:color="auto"/>
      </w:divBdr>
    </w:div>
    <w:div w:id="18643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16</Pages>
  <Words>7134</Words>
  <Characters>40666</Characters>
  <Application>Microsoft Office Word</Application>
  <DocSecurity>0</DocSecurity>
  <Lines>338</Lines>
  <Paragraphs>95</Paragraphs>
  <ScaleCrop>false</ScaleCrop>
  <Company/>
  <LinksUpToDate>false</LinksUpToDate>
  <CharactersWithSpaces>47705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Francesco Scarpa</cp:lastModifiedBy>
  <cp:revision>202</cp:revision>
  <dcterms:created xsi:type="dcterms:W3CDTF">2022-12-21T14:12:00Z</dcterms:created>
  <dcterms:modified xsi:type="dcterms:W3CDTF">2023-05-23T13:29:00Z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3c019a79a1b6ac1ccb8849dc7ee42c03bedab50d0b31ceb17028edc0b701a459</vt:lpwstr>
  </property>
</Properties>
</file>